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Noto Sans CJK SC" w:cs="Noto Sans CJK SC" w:eastAsia="Noto Sans CJK SC" w:hAnsi="Noto Sans CJK SC"/>
          <w:b/>
          <w:bCs/>
          <w:sz w:val="28"/>
          <w:szCs w:val="28"/>
        </w:rPr>
        <w:t xml:space="preserve">数据驱动放宽临床试验入组标准：这项工作做了什么</w:t>
      </w:r>
    </w:p>
    <w:p>
      <w:pPr>
        <w:spacing w:after="200"/>
        <w:jc w:val="center"/>
      </w:pPr>
      <w:r>
        <w:rPr>
          <w:rFonts w:ascii="Noto Serif CJK SC" w:cs="Noto Serif CJK SC" w:eastAsia="Noto Serif CJK SC" w:hAnsi="Noto Serif CJK SC"/>
          <w:color w:val="666666"/>
          <w:sz w:val="17"/>
          <w:szCs w:val="17"/>
        </w:rPr>
        <w:t xml:space="preserve">三页解读 · 第二轮大修版（中心结论已再次改变）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一、一句话</w:t>
      </w:r>
    </w:p>
    <w:p>
      <w:pPr>
        <w:spacing w:after="140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Trial Pathfinder（Liu 等，Nature 2021）用 Shapley 值找出「限制了人数却没带来疗效」的入组标准并放宽，宣称由此既能多纳入病人、又能得到更好的疗效估计。我们把这两个承诺分开做了样本外检验，四轮审稿之后的结论是：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多纳入病人这一条主要由规则的构造决定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——把规则放到「所有 512 个子集」里去比，在相同入组人数下它是否还有优势，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这两个队列的规模判不出来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：点估计在 colon 是 63.4%、Rotterdam 是 57.1%，但把不确定性做到病人层面之后，区间都包含 0.5。它落在「人数—风险比」经验前沿上的比例只有 3.0% 和 1.0%；不过这个前沿本身是从同一批留出数据里挑最优挑出来的，带乐观偏倚，我们另外量化了这个偏倚有多大。至于疗效估计要多少数据才够，我们的答案是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给不出来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，而且我们也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说不出决定它的是哪个量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——第三轮我们曾说是「最强的那条稀释性标准」，这一条已经撤回。这是一个否定性结论，也是我们认为最有用的一条。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二、原文做了什么，我们问了什么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Trial Pathfinder 把每条入组标准看成合作博弈的参与者，用 Shapley 值分摊各自对疗效估计的边际贡献，值为负的保留、其余放宽；在一个肺癌真实世界数据库上它同时放大了合格人群、降低了风险比。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我们注意到三件事：已有评价都是样本内的；「更多病人」和「更好估计」被当成一对报告，但没有理由认为两者需要同样多的数据、甚至是同一类命题；风险比不可折叠，缩小人群本身就会让它移动。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三、怎么做的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样本外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按治疗组和事件分层随机对半分，只在一半上选标准，再把方案拿到另一半上评分，重复 400–500 次。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全子集对照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既然规则保留的是标准的子集，「比完整方案纳入更多」不可能有别的结果。所以把全部 512 个子集都在留出的一半上评分，在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相同入组人数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下比较，并看规则离可达前沿有多远。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嵌套自助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重复划分用的是同一批病人，跨划分标准误低估了总体不确定性。外层对队列自助抽样（按病人 ID 划分，避免泄漏），把算法稳定性和总体不确定性分开。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因子设计模拟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评分集固定 10 万人、真值已知，只让拟合集变化；再用分辨率 IV 部分因子设计在六个因子上各取两水平共 16 个情景，报告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固定样本量下的成功概率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两个公开队列做基准：colon（辅助结肠癌随机试验，n = 619，完整方案保留 176 人 / 56 事件）和 Rotterdam（乳腺癌登记队列，n = 2982，保留 419 人 / 191 事件）。事件数比人数小得多，也更要紧。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四、五个发现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1. 「多纳入病人」主要是构造性的；规则很少落在经验前沿上，但这个前沿本身是乐观的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500 次划分里，合格人数的最小差值恰好是 0，从不为负——这正是子集关系决定的。文献一直在报的那个 0.978「承诺兑现率」，衡量的是规则移除起约束作用的标准的频率，而不是移除得对不对。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公平的对照是把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全部 512 个子集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都在留出的那一半上评分（第一轮用「随机去掉同样条数」不公平，因为两者纳入的人数差很多）。在合格人数相差 10% 以内的子集中，规则的风险比更低的比例是 63.4%（colon）和 57.1%（Rotterdam），病人层面的区间分别是 [0.40, 0.86] 和 [0.39, 0.75]；在 RMST 上是 41.1% 和 59.0%。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所有这些区间都包含 0.5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——既证不出优势，也证不出没有优势。这是我们第三轮之后最重要的一处措辞改动。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前沿分析：如果存在另一个子集，纳入人数不少于规则、风险比不高于规则，就说规则被支配了。规则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落在前沿上的比例只有 3.0% 和 1.0%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，中位有 117 和 85 个子集支配它。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但审稿人第三轮指出：这个前沿是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在同一批留出数据上从 512 个带噪声的估计里挑最优挑出来的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，带「胜者诅咒」式的乐观偏倚。真值已知的模拟给出量级：表面支配者里只有 19.5% 在总体上真的支配，37.6% 能在另一半独立数据上重现。第四轮我们又在真实队列里做了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三分法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（一份拟合、一份挑支配者、一份完全没用过的做检验）：colon 中位 77 个表面支配者里，只有 35.3% 在没用过的那份上仍然支配；不过规则落在前沿上的比例本身变化不大（2.5% → 4.3%）。所以现在的说法是：规则离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这个带乐观偏倚的经验最优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有相当距离；它离真正的最优方案有多远，这两个队列答不了。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2. 疗效估计这条承诺：观察到的比例偏低，但这既不能说明没守住，也不能说明守住了</w:t>
      </w:r>
    </w:p>
    <w:tbl>
      <w:tblPr>
        <w:tblW w:type="dxa" w:w="7500"/>
        <w:tblBorders>
          <w:top w:val="single" w:color="AAAAAA" w:sz="4"/>
          <w:left w:val="none"/>
          <w:bottom w:val="single" w:color="AAAAAA" w:sz="4"/>
          <w:right w:val="none"/>
          <w:insideH w:val="single" w:color="DDDDDD" w:sz="2"/>
          <w:insideV w:val="none"/>
        </w:tblBorders>
      </w:tblPr>
      <w:tblGrid>
        <w:gridCol w:w="2900"/>
        <w:gridCol w:w="2300"/>
        <w:gridCol w:w="2300"/>
      </w:tblGrid>
      <w:tr>
        <w:trPr>
          <w:cantSplit/>
          <w:tblHeader/>
        </w:trPr>
        <w:tc>
          <w:tcPr>
            <w:tcW w:type="dxa" w:w="29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样本外对比</w:t>
            </w:r>
          </w:p>
        </w:tc>
        <w:tc>
          <w:tcPr>
            <w:tcW w:type="dxa" w:w="23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colon (n=619)</w:t>
            </w:r>
          </w:p>
        </w:tc>
        <w:tc>
          <w:tcPr>
            <w:tcW w:type="dxa" w:w="23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Rotterdam (n=2982)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终点；截断时间；划分次数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time，status；1825 天；500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dtime，death；2555 天；400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多纳入人数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+61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+226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风险比之差；P(更低)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+0.067；0.290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+0.005；0.522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RMST 之差；P(更大)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-1.4 天；0.508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+5.4 天；0.580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P(更低) 的 95% 区间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[0.00, 0.72]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[0.15, 0.81]</w:t>
            </w:r>
          </w:p>
        </w:tc>
      </w:tr>
    </w:tbl>
    <w:p>
      <w:pPr>
        <w:spacing w:after="150"/>
      </w:pPr>
      <w:r>
        <w:rPr>
          <w:rFonts w:ascii="Noto Serif CJK SC" w:cs="Noto Serif CJK SC" w:eastAsia="Noto Serif CJK SC" w:hAnsi="Noto Serif CJK SC"/>
          <w:b w:val="false"/>
          <w:bCs w:val="false"/>
          <w:color w:val="666666"/>
          <w:sz w:val="15"/>
          <w:szCs w:val="15"/>
        </w:rPr>
        <w:t xml:space="preserve">最后一行来自嵌套自助（70 次外层重抽 × 18 次内层划分）。第二轮审稿指出我们原来的实现有泄漏：自助样本里同一个病人的多个副本可能被分到划分的两侧。改成按病人 ID 划分后区间反而变窄了。跨划分标准误 0.0105，其中真正的跨队列成分是 0.151——是前者的 </w:t>
      </w:r>
      <w:r>
        <w:rPr>
          <w:rFonts w:ascii="Noto Sans CJK SC" w:cs="Noto Sans CJK SC" w:eastAsia="Noto Sans CJK SC" w:hAnsi="Noto Sans CJK SC"/>
          <w:b/>
          <w:bCs/>
          <w:color w:val="666666"/>
          <w:sz w:val="15"/>
          <w:szCs w:val="15"/>
        </w:rPr>
        <w:t xml:space="preserve">14 倍</w:t>
      </w:r>
      <w:r>
        <w:rPr>
          <w:rFonts w:ascii="Noto Serif CJK SC" w:cs="Noto Serif CJK SC" w:eastAsia="Noto Serif CJK SC" w:hAnsi="Noto Serif CJK SC"/>
          <w:b w:val="false"/>
          <w:bCs w:val="false"/>
          <w:color w:val="666666"/>
          <w:sz w:val="15"/>
          <w:szCs w:val="15"/>
        </w:rPr>
        <w:t xml:space="preserve">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区间几乎覆盖了整个取值范围：colon 这个队列分不清「十次里有九次守住」和「一次都守不住」。0.290 和 0.522 是这两个数据集的性质，不是对方法成功率的估计；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用它们下「承诺没守住」的判断是过头的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，第四轮审稿在这点上是对的，全文已改。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3. 关键不是队列多大——但关键到底是什么，我们说不出来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第一轮我们说：16 个情景里 9 个在 18000 人以内达不到阈值，删失几乎全落在「效应修饰是否集中」这个因子上。审稿人指出两个问题。一是只用「能观察到阈值」的 6 个情景算离散度，是有选择偏倚的；改用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固定样本量下的成功概率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（16 个情景全都有值，不存在删失）后，我们原来说的「事件数、有效样本量比人数更不稳」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——按三种口径分箱，组内离散度分别是 0.34、0.35、0.34，无法区分。这条建议已撤回。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二是「集中 vs 分散」这个对比本身可能是机械的：我们把每条标准的系数直接除以份数，分散那一臂的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稀释系数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也跟着从 0.32 掉到 0.128，而稀释正是规则必须检出的东西（只有放宽一条「选进了获益更少的人」的标准，风险比才会降）。审稿人是对的。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我们另做一组模拟把两者拆开：总效应修饰固定为 0.85，只改分布方式。稀释系数固定 0.30 时，在 600/2000/6000/18000 人处的成功概率，富集集中在一条是 0.26 / 0.37 / 0.58 / 0.85，摊到两条是 0.23 / 0.43 / 0.79 / 0.87，摊到四条是 0.17 / 0.39 / 0.78 / 0.95；把总量不变的稀释劈成两半后变成 0.07 / 0.11 / 0.19 / 0.43。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第三轮和第四轮又推翻了我们从这组数字里读出的两条结论。一是我们说「把富集摊薄没关系」，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加上蒙特卡洛区间之后它其实是有帮助的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：在 6000 人处提高了 0.21，区间 [0.08, 0.34]。二是我们说「决定数据量的是最强稀释系数的大小」，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这一条也撤回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：把稀释系数减半的同时，可达的改进幅度也差不多减半了（0.0203 → 0.0098），系数和「奖品」在这个设计里是绑在一起的，谁的功劳分不开。现在只保留更弱的说法：数据量要求取决于稀释信号相对于噪声的强度，而这个强度正是分析本身要估计的东西，所以无条件的门槛给不出来——和功效计算要先假定效应量是同一种处境。正文表 2 现已标注为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敏感性分析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，不再当作可以读出样本量要求的设计曲线。我们试过的最有希望的候选量是「标准特异的信噪比」（最强稀释标准的总体 Shapley 值除以它在该拟合规模下估计的标准差）：在 12 个模拟格子上它对成功率的排序（Spearman 0.86）好于单纯的样本量（0.45）。但 12 个格子不足以确立一个决定性的量，而且信噪比本身就随样本量上升、两者在设计上相关，所以只作为方向报告。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所以真正决定数据需求的是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最强那条稀释性标准的系数大小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而这恰恰是分析本身要估计的量——正性/重叠、逻辑蕴含、交互杠杆都能事前算，唯独它不能。因此无论用人数、事件数还是有效样本量，都给不出一个事前的数据需求。这就是本文的中心结论，它是否定性的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4. 低于阈值时，选出的方案会比原方案略差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用「后悔值」来衡量。先把它定义清楚：这是在对数风险比这一个目标上，所选方案与「使风险比最低的那个子集」之间的差距，不考虑人数、安全性或任何别的临床目标；不同方案对应不同目标人群，所以「后悔值更大」意思是离最低风险比更远，不等于对病人更差。完整方案自己的后悔值是 0.0544。规则在 300 个拟合病人时的后悔值是 0.0727，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比完整方案还大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；约 1000 人处打平；到 20000 人降到 0.0078。也就是说，对这个规模的队列，在这一个目标上，预期结果不是「改进幅度较小」，而是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得到一个略微更偏离最优的方案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，并且把更多病人纳入其中。这是关于一个生成模型、一个单目标的陈述，不是说该方案在临床上更差。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5. 混杂调整不充分时，方法看起来更成功，实际选得更差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三条臂共享同一个结局模型，所以真实因果效应在三条臂里完全一样，变的只是治疗分配和能调整什么。正确调整混杂后，5167 人处的成功概率从随机化的 0.937 降到 0.808——大约需要两倍样本。但从倾向性模型里漏掉一个混杂因子，概率回到 0.936，看上去和随机化一样好。真相是：被检测的那个量本身被偏倚放大了（0.0310 → 0.0408，大 32%），而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正确选中标准集的概率同时从 0.280 掉到 0.116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。看起来一样可靠，但正确选中率下降了一半以上。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推论：在真实世界数据上看到方法「表现良好」，不是调整充分的证据。可用的敏感性分析是比较不同丰富程度的调整集、看差距是否随调整变充分而缩小——但这只在新增变量确实是混杂因子时成立；加进工具变量会放大偏倚，加进对撞因子会制造偏倚。它是一个值得留意的警报，不是一个能定案的检验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五、四轮审稿指出的错误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错误一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原稿说 Shapley 效率公理在风险比尺度上只近似成立，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：穷举枚举下任何尺度都精确成立（验证到 2.2e-16 和 8.3e-17）。尺度决定的只是分解哪个总量。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错误二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「多纳入病人」被当成经过验证的收益来写，其实是构造性的（见发现 1）。已全文改写并补上随机放宽对照。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漏查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Rotterdam 在完整方案内存在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正性假设问题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：419 人里 132 个倾向值顶在截断边界，加权有效样本量只有名义的 37%；化疗几乎只给了年轻绝经前女性。该队列现在全部按描述性报告，因果解读只靠随机化队列和模拟。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错误三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第二轮：嵌套自助有泄漏——自助样本里同一病人的副本可能落到划分两侧。已按病人 ID 划分并加断言，重算后区间变窄。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错误四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第二轮：只用「能观察到阈值」的 6 个情景算离散度有选择偏倚，据此得出的「事件数比人数更不稳」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，已撤回。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错误五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第二轮：非可折叠性一节写「被选中的低风险人群有更多绝对生存空间可赚」，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方向反了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——RMST 差 0.664→0.599、0.425→0.322，低风险人群绝对获益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更少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错误六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第三轮：我们写「把富集摊薄没关系」，其实是有帮助的（+0.21，区间 [0.08, 0.34]），已改。同一节里「稀释系数是决定性的量」也撤回，因为系数和可达改进幅度在设计上是绑定的。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错误七（最严重）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第四轮：审稿人指出正文和补充材料对同一个量给出不同的数，我们上一轮把它解释成蒙特卡洛噪声。查下来真正的原因要糟得多——第二、三轮新增的 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11 个脚本把 Rotterdam 的终点写成了「无复发生存时间 + 死亡指示」在 1825 天截断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，而表 1 用的是正确的「死亡时间 + 死亡指示」在 2555 天截断。时间和事件指示不配对，会把事件时间系统性地缩短。这不是两次运行的差异，是两个不同的终点。已全部改正并重算。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结构性补救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现在所有真实队列的点估计都由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一个脚本 analysis/primary.R 一次算出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并写进同一个结果文件，摘要、正文、表 1、补充材料全部从它读数，没有一处手抄；嵌套自助只负责不确定性。导出时有三条断言（终点配对、截断时间、两套估计的一致性），违反即中止构建。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六、三个能被单独拿走用的副产品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交互杠杆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闭式量 L = 1 − p(ij)/p(i) − p(ij)/p(j) + p(ij)，只用入组率、不用结局数据。原稿把「杠杆低」说成「结构上测不出」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不够准确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：它是按已知因子的衰减，信号仍取决于效应大小和样本量。真正测不出的只有逻辑蕴含。AND/OR/XOR 三种形式的系数分别是 (1−q)²、−(1−q)²、−2(1−q)²。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蕴含检测器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若标准 i 逻辑上蕴含 j，这对的交互是算术恒等式，是唯一无论样本量多大都无信息的格子，必须从检验族里剔除。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双估计量并行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同时报告风险比和 RMST 差。条件风险比固定为 0.6 的模拟里，一条标准没改变任何人的相对获益，它在对数风险比上的 Shapley 值却随预后异质性从 −0.0008 长到 −0.066；异质性为零时假象消失。RMST 差的移动则是真实的。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七、这篇文章的定位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它不是在说 Trial Pathfinder 错了。原文的做法在它自己的数据规模上有其道理，我们复制出来的规则在总体层面确实收敛到最优标准集。我们做的是：把两个被捆绑报告的承诺拆开，指出一个是构造性的、另一个的成立与否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这个规模的公开队列判不出来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；说明数据量要求为什么不能无条件地给；并提供三个动手前就能算的诊断量。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八、可能会被问到的三个问题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既然规则在入组上不优于随机放宽，那它的价值在哪里？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因为入组人数通常不是唯一目的。随机放宽确实能多招人，但招进来的人群里疗效估计会更差（colon 平均风险比 0.686 vs 规则的 0.663，Rotterdam 0.805 vs 0.718）。规则换来的可能是估计质量，代价是比它能做到的少招一些人。需要说清楚的是：在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相同入组人数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下它是否仍有这个优势，这两个队列的规模判不出来（区间都包含 0.5）。我们认为这个取舍值得明确报告，而只跟完整方案比时它不会显现出来。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实际操作上我该怎么做？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四步。（1）先把出于安全性、耐受性、给药可行性、药理考虑的标准标记为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不可放宽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。（2）看结局之前先算交互杠杆和逻辑蕴含。（3）检查完整方案内部的正性/重叠。（4）判断方案里有没有一条标准集中了足够差异获益；没有的话，就只报告人群扩大，不报告疗效改善。</w:t>
      </w:r>
    </w:p>
    <w:sectPr>
      <w:pgSz w:w="12240" w:h="15840" w:orient="portrait"/>
      <w:pgMar w:top="76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2026-08-31T07:32:31.521Z</dcterms:created>
  <dcterms:modified xsi:type="dcterms:W3CDTF">2026-08-31T07:32:31.521Z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