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籍贯：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江西   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民族：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汉族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</w:p>
    <w:p>
      <w:pPr>
        <w:spacing w:line="360" w:lineRule="exact"/>
        <w:ind w:left="-445" w:leftChars="-212" w:firstLine="20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学校：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000000" w:themeColor="text1"/>
          <w:szCs w:val="18"/>
          <w14:textFill>
            <w14:solidFill>
              <w14:schemeClr w14:val="tx1"/>
            </w14:solidFill>
          </w14:textFill>
        </w:rPr>
        <w:t>专业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szCs w:val="18"/>
        </w:rPr>
        <w:t>计算机</w:t>
      </w:r>
      <w:r>
        <w:rPr>
          <w:rFonts w:hint="eastAsia" w:ascii="微软雅黑" w:hAnsi="微软雅黑" w:eastAsia="微软雅黑"/>
          <w:szCs w:val="18"/>
          <w:lang w:val="en-US" w:eastAsia="zh-CN"/>
        </w:rPr>
        <w:t>应用技术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：10k -15k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通讯地址</w:t>
      </w:r>
      <w:r>
        <w:rPr>
          <w:rFonts w:hint="eastAsia" w:ascii="微软雅黑" w:hAnsi="微软雅黑" w:eastAsia="微软雅黑"/>
          <w:szCs w:val="18"/>
        </w:rPr>
        <w:t xml:space="preserve">： </w:t>
      </w:r>
      <w:r>
        <w:rPr>
          <w:rFonts w:hint="eastAsia" w:ascii="微软雅黑" w:hAnsi="微软雅黑" w:eastAsia="微软雅黑"/>
          <w:szCs w:val="18"/>
          <w:lang w:val="en-US" w:eastAsia="zh-CN"/>
        </w:rPr>
        <w:t>东莞市虎门镇人民中路23号</w: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JAVA :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ssm ssh spring全家桶 springboot  springcloud docker ES rabbitMQ kafka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Linux Git maven Apache webSocket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： Sqlerver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Oracle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前端：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Html5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css2+css3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jquery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 javascript(熟练掌握，可以自行开发插件)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jqueryUI  easyUI  MUI boostrap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lgnZfbAAAACgEAAA8AAAAAAAAAAQAgAAAAIgAAAGRycy9kb3ducmV2LnhtbFBLAQIUABQA&#10;AAAIAIdO4kDBDqLC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ZHcfNYAAAAHAQAADwAA&#10;AAAAAAABACAAAAAiAAAAZHJzL2Rvd25yZXYueG1sUEsBAhQAFAAAAAgAh07iQJ3y3LuKAgAA1QQA&#10;AA4AAAAAAAAAAQAgAAAAJQEAAGRycy9lMm9Eb2MueG1sUEsFBgAAAAAGAAYAWQEAACEGAAAAAA=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3mLj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</w:t>
      </w:r>
      <w:r>
        <w:rPr>
          <w:rFonts w:hint="eastAsia" w:ascii="微软雅黑" w:hAnsi="微软雅黑" w:eastAsia="微软雅黑"/>
          <w:b/>
          <w:szCs w:val="18"/>
        </w:rPr>
        <w:t>-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 2020.03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零售批发系统：基于零售、批发的一种新高危高风险营销模式 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套能真正从线下转向网络的方案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沟通理解能力的至关重要以及自身对整个业务流程的掌握，对项目中的轻重缓急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模块要求自身清楚并时刻保持清醒，方能配合业务人员探索出一套能真正从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/>
          <w:szCs w:val="18"/>
          <w:lang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线下转向网络的方案。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私人网站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淘气VIP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0" w:name="OLE_LINK1"/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深入理解了javascritp面向对象的编程技术，巩固HTML CSS等前端技术。掌握了阿里妈妈平台接口的使用。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hint="eastAsia" w:asciiTheme="majorEastAsia" w:hAnsiTheme="majorEastAsia" w:eastAsiaTheme="majorEastAsia" w:cstheme="majorEastAsia"/>
          <w:bCs/>
          <w:sz w:val="21"/>
          <w:szCs w:val="21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numPr>
          <w:ilvl w:val="0"/>
          <w:numId w:val="2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所做项目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https://www.0757p.com/BjysProductindex.aspx </w:t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 跟进。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155575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12.25pt;height:30.9pt;width:74.1pt;z-index:251657216;mso-width-relative:page;mso-height-relative:page;" filled="f" stroked="f" coordsize="21600,21600" o:gfxdata="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Ul3ybcAAAACgEAAA8AAAAAAAAAAQAgAAAAIgAAAGRycy9kb3ducmV2LnhtbFBLAQIUABQA&#10;AAAIAIdO4kDDkok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81280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6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VIEe1gAAAAkBAAAPAAAAAAAAAAEAIAAAACIAAABkcnMvZG93bnJldi54&#10;bWxQSwECFAAUAAAACACHTuJA7gP6uW4CAAC8BAAADgAAAAAAAAABACAAAAAl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53340</wp:posOffset>
                </wp:positionV>
                <wp:extent cx="6505575" cy="33337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pt;margin-top:4.2pt;height:26.25pt;width:512.25pt;z-index:251652096;mso-width-relative:page;mso-height-relative:page;" coordsize="6505575,333375" o:gfxdata="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wdH5NkAAAAJAQAADwAAAAAAAAABACAAAAAiAAAAZHJzL2Rvd25yZXYueG1sUEsB&#10;AhQAFAAAAAgAh07iQAU2ux5mAgAAtwYAAA4AAAAAAAAAAQAgAAAAKAEAAGRycy9lMm9Eb2MueG1s&#10;UEsFBgAAAAAGAAYAWQEAAAA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53125;top:0;height:333375;width:552450;" filled="f" stroked="t" coordsize="21600,21600" o:gfxdata="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aOy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280" w:lineRule="exact"/>
        <w:rPr>
          <w:rFonts w:hint="eastAsia" w:ascii="微软雅黑" w:hAnsi="微软雅黑" w:eastAsia="微软雅黑"/>
          <w:b/>
          <w:szCs w:val="21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b/>
          <w:szCs w:val="21"/>
          <w:lang w:eastAsia="zh-CN"/>
        </w:rPr>
      </w:pPr>
    </w:p>
    <w:p>
      <w:pPr>
        <w:numPr>
          <w:ilvl w:val="0"/>
          <w:numId w:val="5"/>
        </w:numPr>
        <w:spacing w:line="280" w:lineRule="exact"/>
        <w:ind w:left="-6" w:leftChars="0"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渴望一个热血积极友好互助的环境、团队一起奋斗一起发家致富。</w:t>
      </w:r>
    </w:p>
    <w:p>
      <w:pPr>
        <w:numPr>
          <w:ilvl w:val="0"/>
          <w:numId w:val="5"/>
        </w:numPr>
        <w:spacing w:line="280" w:lineRule="exact"/>
        <w:ind w:left="-6" w:leftChars="0" w:right="-907" w:rightChars="-432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热爱学习，积极上进，好专研。</w:t>
      </w:r>
    </w:p>
    <w:p>
      <w:pPr>
        <w:numPr>
          <w:ilvl w:val="0"/>
          <w:numId w:val="5"/>
        </w:numPr>
        <w:spacing w:line="280" w:lineRule="exact"/>
        <w:ind w:left="-6" w:leftChars="0" w:right="-907" w:rightChars="-432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和蔼可亲，热于分享。</w:t>
      </w:r>
    </w:p>
    <w:p>
      <w:pPr>
        <w:spacing w:line="280" w:lineRule="exact"/>
        <w:ind w:left="-426" w:leftChars="-203" w:right="-907" w:rightChars="-432" w:firstLine="420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CA4092"/>
    <w:multiLevelType w:val="singleLevel"/>
    <w:tmpl w:val="E6CA40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7E7BFA"/>
    <w:multiLevelType w:val="singleLevel"/>
    <w:tmpl w:val="567E7BF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32969D5"/>
    <w:rsid w:val="032E37C1"/>
    <w:rsid w:val="03785235"/>
    <w:rsid w:val="03AE1CF0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C1B0E11"/>
    <w:rsid w:val="0CA42E8D"/>
    <w:rsid w:val="0CAB0273"/>
    <w:rsid w:val="0CB173C9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D75801"/>
    <w:rsid w:val="1CD94EB9"/>
    <w:rsid w:val="1CFB2D95"/>
    <w:rsid w:val="1D12082B"/>
    <w:rsid w:val="1D2B44E7"/>
    <w:rsid w:val="1D992FD0"/>
    <w:rsid w:val="1DB801DA"/>
    <w:rsid w:val="1DB95153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663233"/>
    <w:rsid w:val="289B2B36"/>
    <w:rsid w:val="28AA2F80"/>
    <w:rsid w:val="28ED374C"/>
    <w:rsid w:val="29006F56"/>
    <w:rsid w:val="293B6F18"/>
    <w:rsid w:val="29962981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A40A9B"/>
    <w:rsid w:val="35BA59D3"/>
    <w:rsid w:val="35CE2DE1"/>
    <w:rsid w:val="360B296D"/>
    <w:rsid w:val="36132DB7"/>
    <w:rsid w:val="36280818"/>
    <w:rsid w:val="362A7B39"/>
    <w:rsid w:val="36A64E63"/>
    <w:rsid w:val="36D16E74"/>
    <w:rsid w:val="36D4422F"/>
    <w:rsid w:val="37335AE1"/>
    <w:rsid w:val="3744597D"/>
    <w:rsid w:val="3754164A"/>
    <w:rsid w:val="375D5D20"/>
    <w:rsid w:val="37677C06"/>
    <w:rsid w:val="376A319B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78006A"/>
    <w:rsid w:val="42B24067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F4133"/>
    <w:rsid w:val="49DA6D80"/>
    <w:rsid w:val="4A084EEE"/>
    <w:rsid w:val="4A0D2305"/>
    <w:rsid w:val="4A4A3A47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934CAA"/>
    <w:rsid w:val="4C955378"/>
    <w:rsid w:val="4CFD6C76"/>
    <w:rsid w:val="4D011AB6"/>
    <w:rsid w:val="4D1F135A"/>
    <w:rsid w:val="4D6A2CA0"/>
    <w:rsid w:val="4D7178D7"/>
    <w:rsid w:val="4D8F6C7E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6386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8D3BA0"/>
    <w:rsid w:val="54C62082"/>
    <w:rsid w:val="555F0A79"/>
    <w:rsid w:val="556671C2"/>
    <w:rsid w:val="556C4715"/>
    <w:rsid w:val="557F4935"/>
    <w:rsid w:val="558127D5"/>
    <w:rsid w:val="55DF660A"/>
    <w:rsid w:val="55F93F99"/>
    <w:rsid w:val="56271CED"/>
    <w:rsid w:val="56B2142B"/>
    <w:rsid w:val="56D90CE8"/>
    <w:rsid w:val="56F255D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E62FE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484741"/>
    <w:rsid w:val="6D5B3DF0"/>
    <w:rsid w:val="6D6D7DAC"/>
    <w:rsid w:val="6DA71BC0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CE623A"/>
    <w:rsid w:val="70F31BD7"/>
    <w:rsid w:val="71015770"/>
    <w:rsid w:val="711840A4"/>
    <w:rsid w:val="7129412C"/>
    <w:rsid w:val="712E2A01"/>
    <w:rsid w:val="71444108"/>
    <w:rsid w:val="71E140E3"/>
    <w:rsid w:val="7204737A"/>
    <w:rsid w:val="72256C79"/>
    <w:rsid w:val="72353540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19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2020-09-24T03:59:33Z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