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Calibri" w:hAnsi="Calibri"/>
          <w:b/>
          <w:i w:val="0"/>
          <w:color w:val="1F4D78"/>
          <w:sz w:val="50"/>
        </w:rPr>
        <w:t>Week 4 Eight-Person Work Allocation</w:t>
      </w:r>
    </w:p>
    <w:p>
      <w:pPr>
        <w:spacing w:after="200"/>
      </w:pPr>
      <w:r>
        <w:rPr>
          <w:rFonts w:ascii="Calibri" w:hAnsi="Calibri"/>
          <w:b/>
          <w:i w:val="0"/>
          <w:color w:val="2E74B5"/>
          <w:sz w:val="26"/>
        </w:rPr>
        <w:t>INFS6600 Taxonomy Pilot — Tutor-Feedback v2</w:t>
      </w:r>
      <w:r>
        <w:rPr>
          <w:rFonts w:ascii="Calibri" w:hAnsi="Calibri"/>
          <w:b w:val="0"/>
          <w:i w:val="0"/>
          <w:color w:val="52606D"/>
          <w:sz w:val="20"/>
        </w:rPr>
        <w:br/>
        <w:t>Meeting reporting notes and completed contribution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/>
        </w:trPr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Project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Exploring Pedagogical Innovations in Business Education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Group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CS-44</w:t>
            </w:r>
          </w:p>
        </w:tc>
      </w:tr>
      <w:tr>
        <w:trPr>
          <w:cantSplit/>
        </w:trPr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Meeting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Week 4 progress report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Release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tutor-feedback-v2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CE6F1"/>
            <w:tcBorders>
              <w:top w:val="single" w:sz="10" w:color="2E74B5"/>
              <w:left w:val="single" w:sz="10" w:color="2E74B5"/>
              <w:bottom w:val="single" w:sz="10" w:color="2E74B5"/>
              <w:right w:val="single" w:sz="10" w:color="2E74B5"/>
              <w:insideH w:val="single" w:sz="10" w:color="2E74B5"/>
              <w:insideV w:val="single" w:sz="10" w:color="2E74B5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All Week 4 deliverables were completed collaboratively by the eight-member CS-44 team. The allocation below identifies each member’s primary ownership for meeting reporting; it does not represent isolated or exclusive authorship.</w:t>
            </w:r>
          </w:p>
        </w:tc>
      </w:tr>
    </w:tbl>
    <w:p>
      <w:pPr>
        <w:spacing w:before="160" w:after="60"/>
      </w:pPr>
      <w:r>
        <w:rPr>
          <w:rFonts w:ascii="Calibri" w:hAnsi="Calibri"/>
          <w:b/>
          <w:i w:val="0"/>
          <w:color w:val="1F4D78"/>
          <w:sz w:val="20"/>
        </w:rPr>
        <w:t>Week 3 continuity basis</w:t>
      </w:r>
    </w:p>
    <w:p>
      <w:pPr>
        <w:spacing w:after="140"/>
      </w:pPr>
      <w:r>
        <w:rPr>
          <w:rFonts w:ascii="Calibri" w:hAnsi="Calibri"/>
          <w:b w:val="0"/>
          <w:i w:val="0"/>
          <w:color w:val="243B53"/>
          <w:sz w:val="18"/>
        </w:rPr>
        <w:t>This Week 4 allocation continues the Week 3 team-level workflow from scope and taxonomy through extraction, classification, visualisation and handover. Primary responsibilities follow that same end-to-end chain, while the explicitly documented pilot-demo and scoring-method activities remain continuous with the meeting record.</w:t>
      </w:r>
    </w:p>
    <w:p>
      <w:pPr>
        <w:pStyle w:val="Heading1"/>
      </w:pPr>
      <w:r>
        <w:t>Completed Week 4 scope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Tutor-directed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Necessary supporting work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Tutor suggestions at pilot scale</w:t>
            </w:r>
          </w:p>
        </w:tc>
      </w:tr>
      <w:tr>
        <w:trPr>
          <w:cantSplit/>
        </w:trPr>
        <w:tc>
          <w:tcPr>
            <w:tcW w:type="dxa" w:w="3331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Separated Simulation and Case-Based Learning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Applied non-exclusive multi-label classification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Updated tutor-commented WIL weights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Added total scoring and configured all supplied categories</w:t>
            </w:r>
          </w:p>
        </w:tc>
        <w:tc>
          <w:tcPr>
            <w:tcW w:type="dxa" w:w="3331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Reran INFS6600 only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Added overlap and review policy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Produced structured evidence and mapping outputs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Added regression tests, release notes and audit hashes</w:t>
            </w:r>
          </w:p>
        </w:tc>
        <w:tc>
          <w:tcPr>
            <w:tcW w:type="dxa" w:w="3331"/>
            <w:shd w:fill="FFF4D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Counted distinct evidence items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Created three INFS6600 category-distribution figures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Kept both suggestions inside the existing pilot scope</w:t>
            </w:r>
          </w:p>
        </w:tc>
      </w:tr>
    </w:tbl>
    <w:p>
      <w:r>
        <w:br w:type="page"/>
      </w:r>
    </w:p>
    <w:p>
      <w:pPr>
        <w:pStyle w:val="Heading1"/>
      </w:pPr>
      <w:r>
        <w:t>Eight-person allocation at a glance</w:t>
      </w:r>
    </w:p>
    <w:p>
      <w:r>
        <w:rPr>
          <w:rFonts w:ascii="Calibri" w:hAnsi="Calibri"/>
          <w:b w:val="0"/>
          <w:i/>
          <w:color w:val="52606D"/>
          <w:sz w:val="18"/>
        </w:rPr>
        <w:t>Primary ownership indicates accountability for coordination and review; it does not mean the work was completed in isolation.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8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Member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Primary workstream</w:t>
            </w:r>
          </w:p>
        </w:tc>
        <w:tc>
          <w:tcPr>
            <w:tcW w:type="dxa" w:w="2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Meeting focus</w:t>
            </w:r>
          </w:p>
        </w:tc>
      </w:tr>
      <w:tr>
        <w:trPr>
          <w:cantSplit/>
        </w:trPr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1F4D78"/>
                <w:sz w:val="16"/>
              </w:rPr>
              <w:t>01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Member 1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Coordination, tutor-feedback traceability and scope control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Scope and integration</w:t>
            </w:r>
          </w:p>
        </w:tc>
      </w:tr>
      <w:tr>
        <w:trPr>
          <w:cantSplit/>
        </w:trPr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1F4D78"/>
                <w:sz w:val="16"/>
              </w:rPr>
              <w:t>02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Member 2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Taxonomy definitions and versioned configuration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Taxonomy changes</w:t>
            </w:r>
          </w:p>
        </w:tc>
      </w:tr>
      <w:tr>
        <w:trPr>
          <w:cantSplit/>
        </w:trPr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1F4D78"/>
                <w:sz w:val="16"/>
              </w:rPr>
              <w:t>03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Member 3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Multi-label, overlap and review policy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Overlap policy</w:t>
            </w:r>
          </w:p>
        </w:tc>
      </w:tr>
      <w:tr>
        <w:trPr>
          <w:cantSplit/>
        </w:trPr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1F4D78"/>
                <w:sz w:val="16"/>
              </w:rPr>
              <w:t>04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Member 4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INFS6600 source evidence and pilot rerun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Evidence rerun</w:t>
            </w:r>
          </w:p>
        </w:tc>
      </w:tr>
      <w:tr>
        <w:trPr>
          <w:cantSplit/>
        </w:trPr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1F4D78"/>
                <w:sz w:val="16"/>
              </w:rPr>
              <w:t>05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Member 5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Scoring method, WIL weights and confidence logic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Scoring changes</w:t>
            </w:r>
          </w:p>
        </w:tc>
      </w:tr>
      <w:tr>
        <w:trPr>
          <w:cantSplit/>
        </w:trPr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1F4D78"/>
                <w:sz w:val="16"/>
              </w:rPr>
              <w:t>06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Member 6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Evidence aggregation and course-category mapping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Results and mapping</w:t>
            </w:r>
          </w:p>
        </w:tc>
      </w:tr>
      <w:tr>
        <w:trPr>
          <w:cantSplit/>
        </w:trPr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1F4D78"/>
                <w:sz w:val="16"/>
              </w:rPr>
              <w:t>07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Member 7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Visualisation and report production</w:t>
            </w:r>
          </w:p>
        </w:tc>
        <w:tc>
          <w:tcPr>
            <w:tcW w:type="dxa" w:w="2498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Figures and reports</w:t>
            </w:r>
          </w:p>
        </w:tc>
      </w:tr>
      <w:tr>
        <w:trPr>
          <w:cantSplit/>
        </w:trPr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1F4D78"/>
                <w:sz w:val="16"/>
              </w:rPr>
              <w:t>08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Member 8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Quality assurance, release packaging and version control</w:t>
            </w:r>
          </w:p>
        </w:tc>
        <w:tc>
          <w:tcPr>
            <w:tcW w:type="dxa" w:w="2498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6"/>
              </w:rPr>
              <w:t>QA and release</w:t>
            </w:r>
          </w:p>
        </w:tc>
      </w:tr>
    </w:tbl>
    <w:p>
      <w:pPr>
        <w:pStyle w:val="Heading2"/>
      </w:pPr>
      <w:r>
        <w:t>Shared completion rule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CE6F1"/>
            <w:tcBorders>
              <w:top w:val="single" w:sz="10" w:color="2E74B5"/>
              <w:left w:val="single" w:sz="10" w:color="2E74B5"/>
              <w:bottom w:val="single" w:sz="10" w:color="2E74B5"/>
              <w:right w:val="single" w:sz="10" w:color="2E74B5"/>
              <w:insideH w:val="single" w:sz="10" w:color="2E74B5"/>
              <w:insideV w:val="single" w:sz="10" w:color="2E74B5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Every workstream was cross-checked by at least one other member, and taxonomy interpretation, INFS6600 evidence acceptance, scope decisions and final release acceptance were agreed collectively by all eight members.</w:t>
            </w:r>
          </w:p>
        </w:tc>
      </w:tr>
    </w:tbl>
    <w:p>
      <w:r>
        <w:br w:type="page"/>
      </w:r>
    </w:p>
    <w:p>
      <w:pPr>
        <w:pStyle w:val="Heading1"/>
      </w:pPr>
      <w:r>
        <w:t>Individual completed contributions — members 1–4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01  Member 1</w:t>
            </w:r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 xml:space="preserve">  |  Coordination, tutor-feedback traceability and scope control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Completed responsibilities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Converted the meeting, email, PDF comments and scope-document changes into one acceptance checklist.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Kept Week 4 limited to the tutor-requested INFS6600 update and its necessary supporting work.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Coordinated the eight workstreams, hand-offs and shared meeting narrative.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Concrete deliverables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Meeting decision record and tutor-feedback implementation record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Week 4 delivery checklist and scope guard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Integrated meeting handout and speaking order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 xml:space="preserve">Suggested meeting line: </w:t>
            </w:r>
            <w:r>
              <w:rPr>
                <w:rFonts w:ascii="Calibri" w:hAnsi="Calibri"/>
                <w:b w:val="0"/>
                <w:i/>
                <w:color w:val="243B53"/>
                <w:sz w:val="17"/>
              </w:rPr>
              <w:t>“I coordinated the tutor-feedback v2 update, mapped every requested change to an acceptance check, and kept the team within the agreed INFS6600-only Week 4 scope.”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02  Member 2</w:t>
            </w:r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 xml:space="preserve">  |  Taxonomy definitions and versioned configuration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Completed responsibilities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Configured all eight supplied taxonomy categories for the pilot.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Separated Simulation from Case-Based Learning and clarified their definitions.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Added overlap notes, review guidance and provisional-status labels to the taxonomy.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Concrete deliverables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config/taxonomy_v2.json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Eight-category standards in the detailed algorithm report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Configuration notes for unresolved client decisions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 xml:space="preserve">Suggested meeting line: </w:t>
            </w:r>
            <w:r>
              <w:rPr>
                <w:rFonts w:ascii="Calibri" w:hAnsi="Calibri"/>
                <w:b w:val="0"/>
                <w:i/>
                <w:color w:val="243B53"/>
                <w:sz w:val="17"/>
              </w:rPr>
              <w:t>“I updated the supplied taxonomy into a versioned eight-category configuration and made Simulation and Case-Based Learning independent categories with clear overlap and review guidance.”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03  Member 3</w:t>
            </w:r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 xml:space="preserve">  |  Multi-label, overlap and review policy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Completed responsibilities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Defined categories as non-mutually-exclusive and removed any single-winner assumption.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Retained an evidence item once per category so genuine overlap remains visible.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Moved administrative “Case studies” labels to review rather than treating them as automatic positive evidence.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Concrete deliverables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Multi-label and item-category deduplication policy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Case/industry overlap interpretation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Manual-review rules and review-queue criteria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 xml:space="preserve">Suggested meeting line: </w:t>
            </w:r>
            <w:r>
              <w:rPr>
                <w:rFonts w:ascii="Calibri" w:hAnsi="Calibri"/>
                <w:b w:val="0"/>
                <w:i/>
                <w:color w:val="243B53"/>
                <w:sz w:val="17"/>
              </w:rPr>
              <w:t>“I formalised the multi-label policy: a unit or evidence item can support several categories, while ambiguous administrative labels stay visible in the review queue instead of becoming automatic positives.”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04  Member 4</w:t>
            </w:r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 xml:space="preserve">  |  INFS6600 source evidence and pilot rerun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Completed responsibilities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Verified the INFS6600 2026 Semester 2 public-outline snapshot and official source URL.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Maintained auditable evidence units across overview, learning outcomes, assessments and weekly schedule.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Reran the pilot and checked item IDs, source sections and original evidence text.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Concrete deliverables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Versioned INFS6600 source snapshot and course-information summary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Classified-evidence and review-queue datasets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Traceable evidence for the three positive categories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 xml:space="preserve">Suggested meeting line: </w:t>
            </w:r>
            <w:r>
              <w:rPr>
                <w:rFonts w:ascii="Calibri" w:hAnsi="Calibri"/>
                <w:b w:val="0"/>
                <w:i/>
                <w:color w:val="243B53"/>
                <w:sz w:val="17"/>
              </w:rPr>
              <w:t>“I prepared and verified the INFS6600 evidence base, reran the pilot across all four outline sections, and ensured every result remained traceable to an item ID and the official source.”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Individual completed contributions — members 5–8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05  Member 5</w:t>
            </w:r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 xml:space="preserve">  |  Scoring method, WIL weights and confidence logic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Completed responsibilities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Applied the tutor comments to the four WIL weights: 4.0, 2.0, 2.0 and provisional 2.0.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Kept one contribution per matched rule group and separated classified score from review score.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Documented the 3.0 and 5.0 thresholds as configurable and provisional.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Concrete deliverables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Updated weighted phrase-scoring configuration and logic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Classified, review and total matched score fields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02_Classification_Algorithm_Detailed_v2.pdf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 xml:space="preserve">Suggested meeting line: </w:t>
            </w:r>
            <w:r>
              <w:rPr>
                <w:rFonts w:ascii="Calibri" w:hAnsi="Calibri"/>
                <w:b w:val="0"/>
                <w:i/>
                <w:color w:val="243B53"/>
                <w:sz w:val="17"/>
              </w:rPr>
              <w:t>“I implemented the tutor’s WIL weighting comments, separated positive and review scoring, and kept the decision thresholds explicit and provisional rather than presenting them as validated cut-offs.”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06  Member 6</w:t>
            </w:r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 xml:space="preserve">  |  Evidence aggregation and course-category mapping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Completed responsibilities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Counted distinct evidence items rather than raw keyword occurrences.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Aggregated positive items, review items, classified score, review score and section counts by category.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Produced the complete eight-category mapping while preserving the three positive INFS6600 allocations.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Concrete deliverables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classification_results.json and unit_category_summary.csv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Course-category mapping in Markdown and CSV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Verified WIL, Case-Based and Project/Problem-Based positive result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 xml:space="preserve">Suggested meeting line: </w:t>
            </w:r>
            <w:r>
              <w:rPr>
                <w:rFonts w:ascii="Calibri" w:hAnsi="Calibri"/>
                <w:b w:val="0"/>
                <w:i/>
                <w:color w:val="243B53"/>
                <w:sz w:val="17"/>
              </w:rPr>
              <w:t>“I built the category-level aggregation and mapping outputs, using distinct evidence-item counts and separate score totals so the three INFS6600 allocations can be audited clearly.”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07  Member 7</w:t>
            </w:r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 xml:space="preserve">  |  Visualisation and report production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Completed responsibilities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Created three INFS6600-only taxonomy figures for evidence counts, scores and source sections.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Integrated total scoring, review signals and multi-label interpretation into the pilot report.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Produced the updated course-category mapping report for meeting review.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Concrete deliverables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Three versioned PNG figures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pilot_results_v2.md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05_INFS6600_Course_Category_Mapping_v2.pdf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 xml:space="preserve">Suggested meeting line: </w:t>
            </w:r>
            <w:r>
              <w:rPr>
                <w:rFonts w:ascii="Calibri" w:hAnsi="Calibri"/>
                <w:b w:val="0"/>
                <w:i/>
                <w:color w:val="243B53"/>
                <w:sz w:val="17"/>
              </w:rPr>
              <w:t>“I turned the updated results into the three requested pilot-scale figures and the mapping report, showing evidence counts, total scores and where the evidence appears in the unit outline.”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9360"/>
            <w:gridSpan w:val="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365D"/>
            <w:tcBorders>
              <w:top w:val="single" w:sz="8" w:color="17365D"/>
              <w:left w:val="single" w:sz="8" w:color="17365D"/>
              <w:bottom w:val="single" w:sz="8" w:color="17365D"/>
              <w:right w:val="single" w:sz="8" w:color="17365D"/>
              <w:insideH w:val="single" w:sz="8" w:color="17365D"/>
              <w:insideV w:val="single" w:sz="8" w:color="17365D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08  Member 8</w:t>
            </w:r>
            <w:r>
              <w:rPr>
                <w:rFonts w:ascii="Calibri" w:hAnsi="Calibri"/>
                <w:b w:val="0"/>
                <w:i w:val="0"/>
                <w:color w:val="FFFFFF"/>
                <w:sz w:val="19"/>
              </w:rPr>
              <w:t xml:space="preserve">  |  Quality assurance, release packaging and version control</w:t>
            </w:r>
          </w:p>
        </w:tc>
      </w:tr>
      <w:tr>
        <w:trPr>
          <w:cantSplit/>
        </w:trPr>
        <w:tc>
          <w:tcPr>
            <w:tcW w:type="dxa" w:w="4997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Completed responsibilities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Ran offline unit and tutor-feedback regression checks for the eight-category multi-label result.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Verified generated reports, release hashes and the two final PDF deliverables.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Packaged the update as a separate tutor-feedback-v2 Git version while preserving the original main branch.</w:t>
            </w:r>
          </w:p>
        </w:tc>
        <w:tc>
          <w:tcPr>
            <w:tcW w:type="dxa" w:w="4997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2E74B5"/>
                <w:sz w:val="17"/>
              </w:rPr>
              <w:t>Concrete deliverables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Regression tests and acceptance-check results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SHA-256 release manifest, README and changelog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Versioned Git branch and final delivery package</w:t>
            </w:r>
          </w:p>
        </w:tc>
      </w:tr>
      <w:tr>
        <w:trPr>
          <w:cantSplit/>
        </w:trPr>
        <w:tc>
          <w:tcPr>
            <w:tcW w:type="dxa" w:w="9994"/>
            <w:gridSpan w:val="2"/>
            <w:shd w:fill="FFF4D6"/>
            <w:tcBorders>
              <w:top w:val="single" w:sz="6" w:color="D6A84B"/>
              <w:left w:val="single" w:sz="6" w:color="D6A84B"/>
              <w:bottom w:val="single" w:sz="6" w:color="D6A84B"/>
              <w:right w:val="single" w:sz="6" w:color="D6A84B"/>
              <w:insideH w:val="single" w:sz="6" w:color="D6A84B"/>
              <w:insideV w:val="single" w:sz="6" w:color="D6A84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 xml:space="preserve">Suggested meeting line: </w:t>
            </w:r>
            <w:r>
              <w:rPr>
                <w:rFonts w:ascii="Calibri" w:hAnsi="Calibri"/>
                <w:b w:val="0"/>
                <w:i/>
                <w:color w:val="243B53"/>
                <w:sz w:val="17"/>
              </w:rPr>
              <w:t>“I completed release QA and version packaging, confirmed the expected three-category result and kept this Week 4 update separate so the original repository version remains intact.”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Meeting run sheet and shared wording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CE6F1"/>
            <w:tcBorders>
              <w:top w:val="single" w:sz="10" w:color="2E74B5"/>
              <w:left w:val="single" w:sz="10" w:color="2E74B5"/>
              <w:bottom w:val="single" w:sz="10" w:color="2E74B5"/>
              <w:right w:val="single" w:sz="10" w:color="2E74B5"/>
              <w:insideH w:val="single" w:sz="10" w:color="2E74B5"/>
              <w:insideV w:val="single" w:sz="10" w:color="2E74B5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Recommended total speaking time: 8–10 minutes. Each member owns one 40–60 second update; Member 1 opens with scope and Member 8 closes with verification and release status.</w:t>
            </w:r>
          </w:p>
        </w:tc>
      </w:tr>
    </w:tbl>
    <w:p>
      <w:pPr>
        <w:pStyle w:val="Heading2"/>
      </w:pPr>
      <w:r>
        <w:t>Speaking order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Order</w:t>
            </w:r>
          </w:p>
        </w:tc>
        <w:tc>
          <w:tcPr>
            <w:tcW w:type="dxa" w:w="25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Speaker</w:t>
            </w:r>
          </w:p>
        </w:tc>
        <w:tc>
          <w:tcPr>
            <w:tcW w:type="dxa" w:w="5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D78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One-sentence hand-off</w:t>
            </w:r>
          </w:p>
        </w:tc>
      </w:tr>
      <w:tr>
        <w:trPr>
          <w:cantSplit/>
        </w:trPr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1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Member 1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Tutor feedback, acceptance checklist and Week 4 scope</w:t>
            </w:r>
          </w:p>
        </w:tc>
      </w:tr>
      <w:tr>
        <w:trPr>
          <w:cantSplit/>
        </w:trPr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2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Member 2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Eight-category taxonomy and Simulation/Case split</w:t>
            </w:r>
          </w:p>
        </w:tc>
      </w:tr>
      <w:tr>
        <w:trPr>
          <w:cantSplit/>
        </w:trPr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3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Member 3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Multi-label, overlap and review treatment</w:t>
            </w:r>
          </w:p>
        </w:tc>
      </w:tr>
      <w:tr>
        <w:trPr>
          <w:cantSplit/>
        </w:trPr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4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Member 4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INFS6600 evidence preparation and rerun</w:t>
            </w:r>
          </w:p>
        </w:tc>
      </w:tr>
      <w:tr>
        <w:trPr>
          <w:cantSplit/>
        </w:trPr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5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Member 5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Weights, scoring and provisional thresholds</w:t>
            </w:r>
          </w:p>
        </w:tc>
      </w:tr>
      <w:tr>
        <w:trPr>
          <w:cantSplit/>
        </w:trPr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6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Member 6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Distinct counts, totals and category mapping</w:t>
            </w:r>
          </w:p>
        </w:tc>
      </w:tr>
      <w:tr>
        <w:trPr>
          <w:cantSplit/>
        </w:trPr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7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Member 7</w:t>
            </w:r>
          </w:p>
        </w:tc>
        <w:tc>
          <w:tcPr>
            <w:tcW w:type="dxa" w:w="3331"/>
            <w:shd w:fill="FFFFFF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Pilot-scale figures and reports</w:t>
            </w:r>
          </w:p>
        </w:tc>
      </w:tr>
      <w:tr>
        <w:trPr>
          <w:cantSplit/>
        </w:trPr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8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Member 8</w:t>
            </w:r>
          </w:p>
        </w:tc>
        <w:tc>
          <w:tcPr>
            <w:tcW w:type="dxa" w:w="3331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Tests, release manifest, PDFs and versioned Git delivery</w:t>
            </w:r>
          </w:p>
        </w:tc>
      </w:tr>
    </w:tbl>
    <w:p>
      <w:pPr>
        <w:pStyle w:val="Heading2"/>
      </w:pPr>
      <w:r>
        <w:t>Approved team delivery statement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DCE6F1"/>
            <w:tcBorders>
              <w:top w:val="single" w:sz="10" w:color="2E74B5"/>
              <w:left w:val="single" w:sz="10" w:color="2E74B5"/>
              <w:bottom w:val="single" w:sz="10" w:color="2E74B5"/>
              <w:right w:val="single" w:sz="10" w:color="2E74B5"/>
              <w:insideH w:val="single" w:sz="10" w:color="2E74B5"/>
              <w:insideV w:val="single" w:sz="10" w:color="2E74B5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The Week 4 tutor-feedback v2 release was completed collaboratively by the eight-member CS-44 project team. Each member held primary ownership for a defined workstream, while taxonomy decisions, INFS6600 evidence review, quality assurance and final acceptance were completed collectively.</w:t>
            </w:r>
          </w:p>
        </w:tc>
      </w:tr>
    </w:tbl>
    <w:p>
      <w:pPr>
        <w:pStyle w:val="Heading2"/>
      </w:pPr>
      <w:r>
        <w:t>Closing result statement</w:t>
      </w:r>
    </w:p>
    <w:p>
      <w:r>
        <w:rPr>
          <w:rFonts w:ascii="Calibri" w:hAnsi="Calibri"/>
          <w:b w:val="0"/>
          <w:i w:val="0"/>
          <w:color w:val="243B53"/>
          <w:sz w:val="18"/>
        </w:rPr>
        <w:t>Together, the team applied the tutor’s requested changes to the existing INFS6600 pilot, preserved multi-label classification, and confirmed positive allocation to Work-Integrated and Applied Learning, Case-Based Learning, and Project- and Problem-Based Learning. No additional units or unrelated future-stage work were advanced this week.</w:t>
      </w:r>
    </w:p>
    <w:p>
      <w:pPr>
        <w:pStyle w:val="Heading2"/>
      </w:pPr>
      <w:r>
        <w:t>Scope guard for questions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4F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Completed this week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Tutor-directed INFS6600 v2 changes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Necessary supporting implementation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Two pilot-scale tutor suggestions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  <w:insideH w:val="single" w:sz="6" w:color="D0D7DE"/>
              <w:insideV w:val="single" w:sz="6" w:color="D0D7DE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Not advanced this week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Additional units or UG/PG comparison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Landing page or LLM/RAG work</w:t>
            </w:r>
          </w:p>
          <w:p>
            <w:pPr>
              <w:pStyle w:val="ListBullet"/>
              <w:spacing w:after="40" w:line="240" w:lineRule="auto"/>
              <w:ind w:left="259" w:hanging="173"/>
            </w:pPr>
            <w:r>
              <w:rPr>
                <w:rFonts w:ascii="Calibri" w:hAnsi="Calibri"/>
                <w:b w:val="0"/>
                <w:i w:val="0"/>
                <w:color w:val="243B53"/>
                <w:sz w:val="17"/>
              </w:rPr>
              <w:t>Formal precision/recall/F1 evaluation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123" w:bottom="1037" w:left="1123" w:header="461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2606D"/>
        <w:sz w:val="16"/>
      </w:rPr>
      <w:t xml:space="preserve">CS-44 Project Team (8 members)  •  1 September 2026  •  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8" w:color="2E74B5" w:space="3"/>
      </w:pBdr>
    </w:pPr>
    <w:r>
      <w:rPr>
        <w:rFonts w:ascii="Calibri" w:hAnsi="Calibri"/>
        <w:b/>
        <w:i w:val="0"/>
        <w:color w:val="1F4D78"/>
        <w:sz w:val="17"/>
      </w:rPr>
      <w:t>CS-44</w:t>
    </w:r>
    <w:r>
      <w:rPr>
        <w:rFonts w:ascii="Calibri" w:hAnsi="Calibri"/>
        <w:b w:val="0"/>
        <w:i w:val="0"/>
        <w:color w:val="52606D"/>
        <w:sz w:val="17"/>
      </w:rPr>
      <w:t xml:space="preserve">  |  Week 4 Tutor-Feedback v2  |  Eight-Person Work Allocation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color w:val="243B5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CS-44 Week 4 Eight-Person Work Allocation</dc:title>
  <dc:subject>Tutor-feedback v2 meeting reporting notes</dc:subject>
  <dc:creator>CS-44 Project Team (8 members)</dc:creator>
  <cp:keywords/>
  <dc:description>Prepared collaboratively for the Week 4 project meeting.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