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i w:val="0"/>
          <w:color w:val="1F4D78"/>
          <w:sz w:val="50"/>
        </w:rPr>
        <w:t>Week 4 Eight-Person Work Allocation</w:t>
      </w:r>
    </w:p>
    <w:p>
      <w:pPr>
        <w:spacing w:after="200"/>
      </w:pPr>
      <w:r>
        <w:rPr>
          <w:rFonts w:ascii="Calibri" w:hAnsi="Calibri"/>
          <w:b/>
          <w:i w:val="0"/>
          <w:color w:val="2E74B5"/>
          <w:sz w:val="26"/>
        </w:rPr>
        <w:t>INFS6600 Taxonomy Pilot — Tutor-Feedback v2</w:t>
      </w:r>
      <w:r>
        <w:rPr>
          <w:rFonts w:ascii="Calibri" w:hAnsi="Calibri"/>
          <w:b w:val="0"/>
          <w:i w:val="0"/>
          <w:color w:val="52606D"/>
          <w:sz w:val="20"/>
        </w:rPr>
        <w:br/>
        <w:t>Meeting reporting notes and completed contribution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Project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Exploring Pedagogical Innovations in Business Education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Group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CS-44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Meeting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Week 4 progress report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Release</w:t>
            </w:r>
          </w:p>
        </w:tc>
        <w:tc>
          <w:tcPr>
            <w:tcW w:type="dxa" w:w="3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tutor-feedback-v2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All Week 4 deliverables were completed collaboratively by the eight-member CS-44 team. The allocation below identifies each member’s primary ownership for meeting reporting; it does not represent isolated or exclusive authorship.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1F4D78"/>
          <w:sz w:val="20"/>
        </w:rPr>
        <w:t>Week 3 continuity basis</w:t>
      </w:r>
    </w:p>
    <w:p>
      <w:pPr>
        <w:spacing w:after="140"/>
      </w:pPr>
      <w:r>
        <w:rPr>
          <w:rFonts w:ascii="Calibri" w:hAnsi="Calibri"/>
          <w:b w:val="0"/>
          <w:i w:val="0"/>
          <w:color w:val="243B53"/>
          <w:sz w:val="18"/>
        </w:rPr>
        <w:t>This Week 4 allocation continues the Week 3 team-level workflow from scope and taxonomy through extraction, classification, visualisation and handover. Primary responsibilities follow that same end-to-end chain, while the explicitly documented pilot-demo and scoring-method activities remain continuous with the meeting record.</w:t>
      </w:r>
    </w:p>
    <w:p>
      <w:pPr>
        <w:pStyle w:val="Heading1"/>
      </w:pPr>
      <w:r>
        <w:t>Completed Week 4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Tutor-directed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Necessary supporting work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Tutor suggestions at pilot scale</w:t>
            </w:r>
          </w:p>
        </w:tc>
      </w:tr>
      <w:tr>
        <w:trPr>
          <w:cantSplit/>
        </w:trPr>
        <w:tc>
          <w:tcPr>
            <w:tcW w:type="dxa" w:w="3331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Separated Simulation and Case-Based Learning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Applied non-exclusive multi-label classification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Updated tutor-commented WIL weights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Added total scoring and configured all supplied categories</w:t>
            </w:r>
          </w:p>
        </w:tc>
        <w:tc>
          <w:tcPr>
            <w:tcW w:type="dxa" w:w="3331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Reran INFS6600 only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Added overlap and review policy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Produced structured evidence and mapping outputs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Added regression tests, release notes and audit hashes</w:t>
            </w:r>
          </w:p>
        </w:tc>
        <w:tc>
          <w:tcPr>
            <w:tcW w:type="dxa" w:w="3331"/>
            <w:shd w:fill="FFF4D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Counted distinct evidence items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Created three INFS6600 category-distribution figures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Kept both suggestions inside the existing pilot scope</w:t>
            </w:r>
          </w:p>
        </w:tc>
      </w:tr>
    </w:tbl>
    <w:p>
      <w:r>
        <w:br w:type="page"/>
      </w:r>
    </w:p>
    <w:p>
      <w:pPr>
        <w:pStyle w:val="Heading1"/>
      </w:pPr>
      <w:r>
        <w:t>Eight-person allocation at a glance</w:t>
      </w:r>
    </w:p>
    <w:p>
      <w:r>
        <w:rPr>
          <w:rFonts w:ascii="Calibri" w:hAnsi="Calibri"/>
          <w:b w:val="0"/>
          <w:i/>
          <w:color w:val="52606D"/>
          <w:sz w:val="18"/>
        </w:rPr>
        <w:t>Primary ownership indicates accountability for coordination and review; it does not mean the work was completed in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Member</w:t>
            </w:r>
          </w:p>
        </w:tc>
        <w:tc>
          <w:tcPr>
            <w:tcW w:type="dxa" w:w="4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workstream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Meeting focus</w:t>
            </w:r>
          </w:p>
        </w:tc>
      </w:tr>
      <w:tr>
        <w:trPr>
          <w:cantSplit/>
        </w:trPr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01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Houming Chen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Coordination, tutor-feedback traceability and scope control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Scope and integration</w:t>
            </w:r>
          </w:p>
        </w:tc>
      </w:tr>
      <w:tr>
        <w:trPr>
          <w:cantSplit/>
        </w:trPr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02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Haidi Sun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Taxonomy definitions and versioned configuration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Taxonomy changes</w:t>
            </w:r>
          </w:p>
        </w:tc>
      </w:tr>
      <w:tr>
        <w:trPr>
          <w:cantSplit/>
        </w:trPr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03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Yulei He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Multi-label, overlap and review policy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Overlap policy</w:t>
            </w:r>
          </w:p>
        </w:tc>
      </w:tr>
      <w:tr>
        <w:trPr>
          <w:cantSplit/>
        </w:trPr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04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Ruochen Tang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INFS6600 source evidence and pilot rerun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Evidence rerun</w:t>
            </w:r>
          </w:p>
        </w:tc>
      </w:tr>
      <w:tr>
        <w:trPr>
          <w:cantSplit/>
        </w:trPr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05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Xiaopeng Ding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Scoring method, WIL weights and confidence logic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Scoring changes</w:t>
            </w:r>
          </w:p>
        </w:tc>
      </w:tr>
      <w:tr>
        <w:trPr>
          <w:cantSplit/>
        </w:trPr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06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Huaicong Yu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Evidence aggregation and course-category mapping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Results and mapping</w:t>
            </w:r>
          </w:p>
        </w:tc>
      </w:tr>
      <w:tr>
        <w:trPr>
          <w:cantSplit/>
        </w:trPr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07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Jinfei Qiu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Visualisation and report production</w:t>
            </w:r>
          </w:p>
        </w:tc>
        <w:tc>
          <w:tcPr>
            <w:tcW w:type="dxa" w:w="2498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Figures and reports</w:t>
            </w:r>
          </w:p>
        </w:tc>
      </w:tr>
      <w:tr>
        <w:trPr>
          <w:cantSplit/>
        </w:trPr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16"/>
              </w:rPr>
              <w:t>08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Yihang Zhao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Quality assurance, release packaging and version control</w:t>
            </w:r>
          </w:p>
        </w:tc>
        <w:tc>
          <w:tcPr>
            <w:tcW w:type="dxa" w:w="2498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6"/>
              </w:rPr>
              <w:t>QA and release</w:t>
            </w:r>
          </w:p>
        </w:tc>
      </w:tr>
    </w:tbl>
    <w:p>
      <w:pPr>
        <w:pStyle w:val="Heading2"/>
      </w:pPr>
      <w:r>
        <w:t>Shared completion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Every workstream was cross-checked by at least one other member, and taxonomy interpretation, INFS6600 evidence acceptance, scope decisions and final release acceptance were agreed collectively by all eight members.</w:t>
            </w:r>
          </w:p>
        </w:tc>
      </w:tr>
    </w:tbl>
    <w:p>
      <w:r>
        <w:br w:type="page"/>
      </w:r>
    </w:p>
    <w:p>
      <w:pPr>
        <w:pStyle w:val="Heading1"/>
      </w:pPr>
      <w:r>
        <w:t>Individual completed contributions — members 1–4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01  Houming Chen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Coordination, tutor-feedback traceability and scope control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Converted the meeting, email, PDF comments and scope-document changes into one acceptance checklist.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Kept Week 4 limited to the tutor-requested INFS6600 update and its necessary supporting work.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Coordinated the eight workstreams, hand-offs and shared meeting narrative.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Meeting decision record and tutor-feedback implementation record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Week 4 delivery checklist and scope guard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Integrated meeting handout and speaking order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coordinated the tutor-feedback v2 update, mapped every requested change to an acceptance check, and kept the team within the agreed INFS6600-only Week 4 scope.”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02  Haidi Sun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Taxonomy definitions and versioned configuration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Configured all eight supplied taxonomy categories for the pilot.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Separated Simulation from Case-Based Learning and clarified their definitions.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Added overlap notes, review guidance and provisional-status labels to the taxonomy.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config/taxonomy_v2.json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Eight-category standards in the detailed algorithm report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Configuration notes for unresolved client decisions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updated the supplied taxonomy into a versioned eight-category configuration and made Simulation and Case-Based Learning independent categories with clear overlap and review guidance.”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03  Yulei He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Multi-label, overlap and review policy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Defined categories as non-mutually-exclusive and removed any single-winner assumption.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Retained an evidence item once per category so genuine overlap remains visible.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Moved administrative “Case studies” labels to review rather than treating them as automatic positive evidence.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Multi-label and item-category deduplication policy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Case/industry overlap interpretation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Manual-review rules and review-queue criteria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formalised the multi-label policy: a unit or evidence item can support several categories, while ambiguous administrative labels stay visible in the review queue instead of becoming automatic positives.”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04  Ruochen Tang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INFS6600 source evidence and pilot rerun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Verified the INFS6600 2026 Semester 2 public-outline snapshot and official source URL.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Maintained auditable evidence units across overview, learning outcomes, assessments and weekly schedule.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Reran the pilot and checked item IDs, source sections and original evidence text.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Versioned INFS6600 source snapshot and course-information summary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Classified-evidence and review-queue datasets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Traceable evidence for the three positive categories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prepared and verified the INFS6600 evidence base, reran the pilot across all four outline sections, and ensured every result remained traceable to an item ID and the official source.”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Individual completed contributions — members 5–8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05  Xiaopeng Ding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Scoring method, WIL weights and confidence logic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Applied the tutor comments to the four WIL weights: 4.0, 2.0, 2.0 and provisional 2.0.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Kept one contribution per matched rule group and separated classified score from review score.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Documented the 3.0 and 5.0 thresholds as configurable and provisional.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Updated weighted phrase-scoring configuration and logic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Classified, review and total matched score fields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02_Classification_Algorithm_Detailed_v2.pdf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implemented the tutor’s WIL weighting comments, separated positive and review scoring, and kept the decision thresholds explicit and provisional rather than presenting them as validated cut-offs.”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06  Huaicong Yu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Evidence aggregation and course-category mapping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Counted distinct evidence items rather than raw keyword occurrences.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Aggregated positive items, review items, classified score, review score and section counts by category.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Produced the complete eight-category mapping while preserving the three positive INFS6600 allocations.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classification_results.json and unit_category_summary.csv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Course-category mapping in Markdown and CSV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Verified WIL, Case-Based and Project/Problem-Based positive result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built the category-level aggregation and mapping outputs, using distinct evidence-item counts and separate score totals so the three INFS6600 allocations can be audited clearly.”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07  Jinfei Qiu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Visualisation and report production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Created three INFS6600-only taxonomy figures for evidence counts, scores and source sections.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Integrated total scoring, review signals and multi-label interpretation into the pilot report.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Produced the updated course-category mapping report for meeting review.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Three versioned PNG figures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pilot_results_v2.md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05_INFS6600_Course_Category_Mapping_v2.pdf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turned the updated results into the three requested pilot-scale figures and the mapping report, showing evidence counts, total scores and where the evidence appears in the unit outline.”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0"/>
            <w:gridSpan w:val="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  <w:insideH w:val="single" w:sz="8" w:color="17365D"/>
              <w:insideV w:val="single" w:sz="8" w:color="17365D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08  Yihang Zhao</w:t>
            </w:r>
            <w:r>
              <w:rPr>
                <w:rFonts w:ascii="Calibri" w:hAnsi="Calibri"/>
                <w:b w:val="0"/>
                <w:i w:val="0"/>
                <w:color w:val="FFFFFF"/>
                <w:sz w:val="19"/>
              </w:rPr>
              <w:t xml:space="preserve">  |  Quality assurance, release packaging and version control</w:t>
            </w:r>
          </w:p>
        </w:tc>
      </w:tr>
      <w:tr>
        <w:trPr>
          <w:cantSplit/>
        </w:trPr>
        <w:tc>
          <w:tcPr>
            <w:tcW w:type="dxa" w:w="4997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Completed responsibilities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Ran offline unit and tutor-feedback regression checks for the eight-category multi-label result.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Verified generated reports, release hashes and the two final PDF deliverables.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Packaged the update as a separate tutor-feedback-v2 Git version while preserving the original main branch.</w:t>
            </w:r>
          </w:p>
        </w:tc>
        <w:tc>
          <w:tcPr>
            <w:tcW w:type="dxa" w:w="4997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Concrete deliverables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Regression tests and acceptance-check results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SHA-256 release manifest, README and changelog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Versioned Git branch and final delivery package</w:t>
            </w:r>
          </w:p>
        </w:tc>
      </w:tr>
      <w:tr>
        <w:trPr>
          <w:cantSplit/>
        </w:trPr>
        <w:tc>
          <w:tcPr>
            <w:tcW w:type="dxa" w:w="9994"/>
            <w:gridSpan w:val="2"/>
            <w:shd w:fill="FFF4D6"/>
            <w:tcBorders>
              <w:top w:val="single" w:sz="6" w:color="D6A84B"/>
              <w:left w:val="single" w:sz="6" w:color="D6A84B"/>
              <w:bottom w:val="single" w:sz="6" w:color="D6A84B"/>
              <w:right w:val="single" w:sz="6" w:color="D6A84B"/>
              <w:insideH w:val="single" w:sz="6" w:color="D6A84B"/>
              <w:insideV w:val="single" w:sz="6" w:color="D6A84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 xml:space="preserve">Suggested meeting line: </w:t>
            </w:r>
            <w:r>
              <w:rPr>
                <w:rFonts w:ascii="Calibri" w:hAnsi="Calibri"/>
                <w:b w:val="0"/>
                <w:i/>
                <w:color w:val="243B53"/>
                <w:sz w:val="17"/>
              </w:rPr>
              <w:t>“I completed release QA and version packaging, confirmed the expected three-category result and kept this Week 4 update separate so the original repository version remains intact.”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Meeting run sheet and shared wording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Recommended total speaking time: 8–10 minutes. Each member owns one 40–60 second update; Houming opens with scope and Yihang closes with verification and release status.</w:t>
            </w:r>
          </w:p>
        </w:tc>
      </w:tr>
    </w:tbl>
    <w:p>
      <w:pPr>
        <w:pStyle w:val="Heading2"/>
      </w:pPr>
      <w:r>
        <w:t>Speaking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Order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Speaker</w:t>
            </w:r>
          </w:p>
        </w:tc>
        <w:tc>
          <w:tcPr>
            <w:tcW w:type="dxa" w:w="5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D78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One-sentence hand-off</w:t>
            </w:r>
          </w:p>
        </w:tc>
      </w:tr>
      <w:tr>
        <w:trPr>
          <w:cantSplit/>
        </w:trPr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1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Houming Chen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Tutor feedback, acceptance checklist and Week 4 scope</w:t>
            </w:r>
          </w:p>
        </w:tc>
      </w:tr>
      <w:tr>
        <w:trPr>
          <w:cantSplit/>
        </w:trPr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2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Haidi Sun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Eight-category taxonomy and Simulation/Case split</w:t>
            </w:r>
          </w:p>
        </w:tc>
      </w:tr>
      <w:tr>
        <w:trPr>
          <w:cantSplit/>
        </w:trPr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3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Yulei He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Multi-label, overlap and review treatment</w:t>
            </w:r>
          </w:p>
        </w:tc>
      </w:tr>
      <w:tr>
        <w:trPr>
          <w:cantSplit/>
        </w:trPr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4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Ruochen Tang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INFS6600 evidence preparation and rerun</w:t>
            </w:r>
          </w:p>
        </w:tc>
      </w:tr>
      <w:tr>
        <w:trPr>
          <w:cantSplit/>
        </w:trPr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5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Xiaopeng Ding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Weights, scoring and provisional thresholds</w:t>
            </w:r>
          </w:p>
        </w:tc>
      </w:tr>
      <w:tr>
        <w:trPr>
          <w:cantSplit/>
        </w:trPr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6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Huaicong Yu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Distinct counts, totals and category mapping</w:t>
            </w:r>
          </w:p>
        </w:tc>
      </w:tr>
      <w:tr>
        <w:trPr>
          <w:cantSplit/>
        </w:trPr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7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Jinfei Qiu</w:t>
            </w:r>
          </w:p>
        </w:tc>
        <w:tc>
          <w:tcPr>
            <w:tcW w:type="dxa" w:w="3331"/>
            <w:shd w:fill="FFFFFF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Pilot-scale figures and reports</w:t>
            </w:r>
          </w:p>
        </w:tc>
      </w:tr>
      <w:tr>
        <w:trPr>
          <w:cantSplit/>
        </w:trPr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8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Yihang Zhao</w:t>
            </w:r>
          </w:p>
        </w:tc>
        <w:tc>
          <w:tcPr>
            <w:tcW w:type="dxa" w:w="3331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Tests, release manifest, PDFs and versioned Git delivery</w:t>
            </w:r>
          </w:p>
        </w:tc>
      </w:tr>
    </w:tbl>
    <w:p>
      <w:pPr>
        <w:pStyle w:val="Heading2"/>
      </w:pPr>
      <w:r>
        <w:t>Approved team delivery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6F1"/>
            <w:tcBorders>
              <w:top w:val="single" w:sz="10" w:color="2E74B5"/>
              <w:left w:val="single" w:sz="10" w:color="2E74B5"/>
              <w:bottom w:val="single" w:sz="10" w:color="2E74B5"/>
              <w:right w:val="single" w:sz="10" w:color="2E74B5"/>
              <w:insideH w:val="single" w:sz="10" w:color="2E74B5"/>
              <w:insideV w:val="single" w:sz="10" w:color="2E74B5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The Week 4 tutor-feedback v2 release was completed collaboratively by the eight-member CS-44 project team. Each member held primary ownership for a defined workstream, while taxonomy decisions, INFS6600 evidence review, quality assurance and final acceptance were completed collectively.</w:t>
            </w:r>
          </w:p>
        </w:tc>
      </w:tr>
    </w:tbl>
    <w:p>
      <w:pPr>
        <w:pStyle w:val="Heading2"/>
      </w:pPr>
      <w:r>
        <w:t>Closing result statement</w:t>
      </w:r>
    </w:p>
    <w:p>
      <w:r>
        <w:rPr>
          <w:rFonts w:ascii="Calibri" w:hAnsi="Calibri"/>
          <w:b w:val="0"/>
          <w:i w:val="0"/>
          <w:color w:val="243B53"/>
          <w:sz w:val="18"/>
        </w:rPr>
        <w:t>Together, the team applied the tutor’s requested changes to the existing INFS6600 pilot, preserved multi-label classification, and confirmed positive allocation to Work-Integrated and Applied Learning, Case-Based Learning, and Project- and Problem-Based Learning. No additional units or unrelated future-stage work were advanced this week.</w:t>
      </w:r>
    </w:p>
    <w:p>
      <w:pPr>
        <w:pStyle w:val="Heading2"/>
      </w:pPr>
      <w:r>
        <w:t>Scope guard for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Completed this week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Tutor-directed INFS6600 v2 changes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Necessary supporting implementation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Two pilot-scale tutor suggestions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Not advanced this week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Additional units or UG/PG comparison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Landing page or LLM/RAG work</w:t>
            </w:r>
          </w:p>
          <w:p>
            <w:pPr>
              <w:pStyle w:val="ListBullet"/>
              <w:spacing w:after="40" w:line="240" w:lineRule="auto"/>
              <w:ind w:left="259" w:hanging="173"/>
            </w:pPr>
            <w:r>
              <w:rPr>
                <w:rFonts w:ascii="Calibri" w:hAnsi="Calibri"/>
                <w:b w:val="0"/>
                <w:i w:val="0"/>
                <w:color w:val="243B53"/>
                <w:sz w:val="17"/>
              </w:rPr>
              <w:t>Formal precision/recall/F1 evaluation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37" w:left="1123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2606D"/>
        <w:sz w:val="16"/>
      </w:rPr>
      <w:t xml:space="preserve">CS-44 Project Team (8 members)  •  1 September 2026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color="2E74B5" w:space="3"/>
      </w:pBdr>
    </w:pPr>
    <w:r>
      <w:rPr>
        <w:rFonts w:ascii="Calibri" w:hAnsi="Calibri"/>
        <w:b/>
        <w:i w:val="0"/>
        <w:color w:val="1F4D78"/>
        <w:sz w:val="17"/>
      </w:rPr>
      <w:t>CS-44</w:t>
    </w:r>
    <w:r>
      <w:rPr>
        <w:rFonts w:ascii="Calibri" w:hAnsi="Calibri"/>
        <w:b w:val="0"/>
        <w:i w:val="0"/>
        <w:color w:val="52606D"/>
        <w:sz w:val="17"/>
      </w:rPr>
      <w:t xml:space="preserve">  |  Week 4 Tutor-Feedback v2  |  Eight-Person Work Allocation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CS-44 Week 4 Eight-Person Work Allocation</dc:title>
  <dc:subject>Tutor-feedback v2 meeting reporting notes</dc:subject>
  <dc:creator>CS-44 Project Team (8 members)</dc:creator>
  <cp:keywords/>
  <dc:description>Prepared collaboratively for the Week 4 project meeting.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