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120" w:before="480"/>
        <w:jc w:val="left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PhxNorth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333333"/>
          <w:sz w:val="40"/>
          <w:szCs w:val="40"/>
        </w:rPr>
        <w:t xml:space="preserve">平台 Use Cases 分析报告</w:t>
      </w:r>
    </w:p>
    <w:p>
      <w:pPr>
        <w:pBdr>
          <w:bottom w:val="single" w:color="1E3A5F" w:sz="8" w:space="1"/>
        </w:pBdr>
        <w:spacing w:after="80" w:before="0"/>
        <w:jc w:val="left"/>
      </w:pPr>
      <w:r>
        <w:rPr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平台定位：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AI 驱动的导师制 + 全球人才流动平台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文档日期：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2026-03-12</w:t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Use Case 总数：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83 项，覆盖 9 大功能域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功能域概览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2000"/>
        <w:gridCol w:w="196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序号范围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公开营销页面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1–6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核心导师服务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7–12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注册 &amp; 引导流程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13–20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学员功能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21–33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导师功能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34–50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个人资料 &amp; 账户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51–54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 &amp; 人才流动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55–60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管理员功能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61–69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后端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70–83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合计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83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r>
        <w:br w:type="page"/>
      </w:r>
    </w:p>
    <w:p>
      <w:pPr>
        <w:spacing w:after="320" w:before="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详细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公开营销页面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落地页（Landing Page）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国家/人才发现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个人用户页（For Individuals）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学员价值主张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导师页（For Mentors）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导师招募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企业页（For Enterprises）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企业解决方案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运作方式页（How It Works）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平台优势页（Why PhxNorth）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核心导师服务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即时导师（Instant Mentorship）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按需咨询，无需预约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结构化导师（Structured Mentorship）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里程碑式计划，含 KPI 追踪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导师项目（Mentorship Programs）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完整成长轨道，含课程组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工作坊（Workshops）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小组学习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全球人才流动（Global Talent Mobility）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招聘与推荐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商业咨询（Commercial Consultation）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高管战略顾问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注册 &amp; 引导流程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用户注册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邮箱/密码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用户登录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JWT 身份验证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角色选择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学员 / 导师 / 顾问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账户类型选择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个人 / 企业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登录类型选择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引导欢迎页（Pre-Role Welcome）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学员初始档案创建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5D 身份快照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AI 生成的用户画像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学员功能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学员仪表盘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总览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问题提交界面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用于导师匹配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浏览导师目录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搜索/筛选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查看导师公开资料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发起导师请求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查看即将到来的会话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查看会话详情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为会话评分/反馈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查看已完成会话历史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项目门户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结构化项目 + 里程碑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项目详情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阶段、KPI、进度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课程门户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浏览/报名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课程详情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课程表、讲师、进度</w:t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导师功能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导师仪表盘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切换在线状态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即时可用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设置可用时间段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查看/管理可用时间段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导师日历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日/周/月视图，多时区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查看即时队列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FIFO 待接请求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管理导师请求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查看/接受/拒绝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请求详情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学员资料 + 请求信息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查看即将到来的会话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完成会话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标记完成 + 评分/备注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查看历史会话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导师统计仪表盘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会话数、收入、评分、周活跃度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管理工作坊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创建/发布/管理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工作坊详情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学员、定价、收入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创建课程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49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课程管理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学员、进度、收入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管理项目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个人资料 &amp; 账户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编辑个人资料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简介、专长、教育经历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隐私控制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姓名匿名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设置每小时收费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查看公开个人主页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企业 &amp; 人才流动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5D 导师匹配框架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AI 身份建模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人才流动门户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人才流动偏好配置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人才流动招募活动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59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推荐网络管理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机会通知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8. 管理员功能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管理员仪表盘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平台整体统计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用户数、会话数、收入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角色/状态筛选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用户详情查看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账户状态管理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激活/停用/变更角色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合规监控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红旗检测、会话审查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资质核验队列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合规告警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低出勤率、缺席会话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69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收入追踪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9. 后端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Use Case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D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健康检查接口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获取当前用户信息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导师列表（含筛选）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获取公开资料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创建导师请求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获取请求详情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响应请求（接受/拒绝）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会话列表（按状态筛选）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获取会话详情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79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完成会话（含评分记录）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日历视图数据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即时队列管理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可用时间段存取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83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导师统计计算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3A5F" w:sz="4" w:space="1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Confidential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第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PhxNorth  |  平台 Use Cases 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2026-03-12T09:26:05.997Z</dcterms:created>
  <dcterms:modified xsi:type="dcterms:W3CDTF">2026-03-12T09:26:05.998Z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