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il"/>
              <w:right w:val="nil"/>
              <w:bottom w:val="nil"/>
              <w:left w:val="single" w:sz="10" w:space="0" w:color="D9D9D9"/>
            </w:tcBorders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666666"/>
                <w:sz w:val="22"/>
              </w:rPr>
              <w:t>文档状态：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b w:val="0"/>
                <w:color w:val="666666"/>
                <w:sz w:val="22"/>
              </w:rPr>
              <w:t>初稿更新时间：2026-07-27</w:t>
            </w:r>
          </w:p>
          <w:p>
            <w:pPr>
              <w:spacing w:after="80"/>
            </w:pPr>
            <w:r>
              <w:rPr>
                <w:rFonts w:ascii="Calibri" w:hAnsi="Calibri" w:eastAsia="Microsoft YaHei"/>
                <w:b w:val="0"/>
                <w:color w:val="666666"/>
                <w:sz w:val="22"/>
              </w:rPr>
              <w:t>适用范围：微电云「云机管理」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666666"/>
                <w:sz w:val="22"/>
              </w:rPr>
              <w:t>核心能力：统一云机采购入库、库存分配、企微绑定、项目流转、更换退回与到期处理</w:t>
            </w:r>
          </w:p>
        </w:tc>
      </w:tr>
    </w:tbl>
    <w:p/>
    <w:p>
      <w:pPr>
        <w:spacing w:before="80" w:after="280"/>
      </w:pPr>
      <w:r>
        <w:rPr>
          <w:rFonts w:ascii="Calibri" w:hAnsi="Calibri" w:eastAsia="Microsoft YaHei"/>
          <w:b w:val="0"/>
          <w:color w:val="1F1F1F"/>
          <w:sz w:val="36"/>
        </w:rPr>
        <w:t>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07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版本</w:t>
            </w:r>
          </w:p>
        </w:tc>
        <w:tc>
          <w:tcPr>
            <w:tcW w:type="dxa" w:w="1133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创建人</w:t>
            </w:r>
          </w:p>
        </w:tc>
        <w:tc>
          <w:tcPr>
            <w:tcW w:type="dxa" w:w="1360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日期</w:t>
            </w:r>
          </w:p>
        </w:tc>
        <w:tc>
          <w:tcPr>
            <w:tcW w:type="dxa" w:w="300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修改内容</w:t>
            </w:r>
          </w:p>
        </w:tc>
        <w:tc>
          <w:tcPr>
            <w:tcW w:type="dxa" w:w="2777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影响章节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v0.1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Codex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2026-07-27</w:t>
            </w:r>
          </w:p>
        </w:tc>
        <w:tc>
          <w:tcPr>
            <w:tcW w:type="dxa" w:w="300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首次沉淀云机产品生命周期平台 PRD，补齐业务对象、业务流程、页面交互、字段与状态、校验异常、权限审计、关键决策与验收场景。</w:t>
            </w:r>
          </w:p>
        </w:tc>
        <w:tc>
          <w:tcPr>
            <w:tcW w:type="dxa" w:w="277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需求背景、目标与范围、业务设计、业务流程、页面交互、字段与状态口径、校验与异常、权限与白名单、埋点审计与监控、关键决策与未决问题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1. 需求背景</w:t>
      </w:r>
    </w:p>
    <w:p>
      <w:pPr>
        <w:spacing w:after="120" w:line="276" w:lineRule="auto"/>
      </w:pPr>
      <w:r>
        <w:rPr>
          <w:rFonts w:ascii="Calibri" w:hAnsi="Calibri" w:eastAsia="Microsoft YaHei"/>
          <w:color w:val="1F1F1F"/>
          <w:sz w:val="21"/>
        </w:rPr>
        <w:t>微电云在云手机、云 PAD、企微账号和项目运营场景中，需要同时管理合作方资源采购、客户租赁、账号绑定、项目调度和到期回收。现有分散管理方式难以支撑批量交付、统一状态追踪、异常处理和操作审计，因此需要在微电云运管端内建设平台化的云机生命周期管理能力。</w:t>
      </w:r>
    </w:p>
    <w:p>
      <w:pPr>
        <w:spacing w:after="120" w:line="276" w:lineRule="auto"/>
      </w:pPr>
      <w:r>
        <w:rPr>
          <w:rFonts w:ascii="Calibri" w:hAnsi="Calibri" w:eastAsia="Microsoft YaHei"/>
          <w:b/>
          <w:color w:val="1F1F1F"/>
          <w:sz w:val="21"/>
        </w:rPr>
        <w:t>问题：</w:t>
      </w:r>
      <w:r>
        <w:rPr>
          <w:rFonts w:ascii="Calibri" w:hAnsi="Calibri" w:eastAsia="Microsoft YaHei"/>
          <w:color w:val="1F1F1F"/>
          <w:sz w:val="21"/>
        </w:rPr>
        <w:t>云机资源会在合作方、微电云公共池、客户云机池和客户项目之间流转；若没有统一状态机和归属口径，项目回收、平台退回、换机、到期回收容易被混用，导致运营、客服、测试和研发对同一动作产生不同理解。</w:t>
      </w:r>
    </w:p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2. 目标与范围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7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目标</w:t>
            </w:r>
          </w:p>
        </w:tc>
        <w:tc>
          <w:tcPr>
            <w:tcW w:type="dxa" w:w="3571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对应设计</w:t>
            </w:r>
          </w:p>
        </w:tc>
        <w:tc>
          <w:tcPr>
            <w:tcW w:type="dxa" w:w="3344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验证方式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统一资源归属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建立公共云机池、客户云机池、项目使用三个归属层级。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任一云机详情页可看到当前归属、上一归属、状态和最近变更日志。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减少人工逐台处理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支持采购批量入库、库存批量分配、批量导出和到期批量处理。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1,000 条以内导入给出成功/失败明细，批量操作保留处理结果。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避免回收语义混淆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明确项目回收、平台退回、更换、到期处理四类动作及不同后果。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验收用例中四类动作分别触发不同归属和状态变化。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保障续期履约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定义到期、8 天续期保护期、3 天禁用保护期和正式到期处理。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按示例日期可推导每个阶段的状态、可用性和允许操作。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可审计可追溯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所有归属、状态、期限、绑定变更写入操作日志。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日志可按云机、客户、项目、企微账号追溯。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Microsoft YaHei"/>
          <w:b/>
          <w:color w:val="1F1F1F"/>
          <w:sz w:val="21"/>
        </w:rPr>
        <w:t>本期范围：</w:t>
      </w:r>
      <w:r>
        <w:rPr>
          <w:rFonts w:ascii="Calibri" w:hAnsi="Calibri" w:eastAsia="Microsoft YaHei"/>
          <w:color w:val="1F1F1F"/>
          <w:sz w:val="21"/>
        </w:rPr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1F1F"/>
          <w:sz w:val="21"/>
        </w:rPr>
        <w:t>新增“云机管理”运管端模块，覆盖运营侧录入、分配、绑定、回收、更换、退回、续期和审计。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1F1F"/>
          <w:sz w:val="21"/>
        </w:rPr>
        <w:t>默认合作方为微联、有机云；设备类型为云手机、云 PAD；后续新增合作方和设备类型通过配置扩展。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1F1F"/>
          <w:sz w:val="21"/>
        </w:rPr>
        <w:t>客户订购由运营在运管端新增、导入或处理，不建设客户独立下单门户。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1F1F"/>
          <w:sz w:val="21"/>
        </w:rPr>
        <w:t>合作方侧采购/租赁期限按现有材料口径暂视为充足，不作为一期客户分配拦截核心；但字段仍需记录，便于后续启用校验。</w:t>
      </w:r>
    </w:p>
    <w:p>
      <w:pPr>
        <w:spacing w:after="120" w:line="276" w:lineRule="auto"/>
      </w:pPr>
      <w:r>
        <w:rPr>
          <w:rFonts w:ascii="Calibri" w:hAnsi="Calibri" w:eastAsia="Microsoft YaHei"/>
          <w:b/>
          <w:color w:val="1F1F1F"/>
          <w:sz w:val="21"/>
        </w:rPr>
        <w:t>待确认扩展能力：</w:t>
      </w:r>
      <w:r>
        <w:rPr>
          <w:rFonts w:ascii="Calibri" w:hAnsi="Calibri" w:eastAsia="Microsoft YaHei"/>
          <w:color w:val="1F1F1F"/>
          <w:sz w:val="21"/>
        </w:rPr>
        <w:t>客户自助下单、合作方实时 API 对接、自动化 RPA 登录检测、成本利润看板和自动续期支付，需后续单独确认范围与上线节奏。</w:t>
      </w:r>
    </w:p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3. 业务设计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2E74B5"/>
          <w:sz w:val="26"/>
        </w:rPr>
        <w:t>3.1 业务对象关系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业务对象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创建/维护方</w:t>
            </w:r>
          </w:p>
        </w:tc>
        <w:tc>
          <w:tcPr>
            <w:tcW w:type="dxa" w:w="3401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关系口径</w:t>
            </w:r>
          </w:p>
        </w:tc>
        <w:tc>
          <w:tcPr>
            <w:tcW w:type="dxa" w:w="2381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消费场景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合作方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超级管理员/运营管理员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向微电云供应云手机或云 PAD；合作方可被采购单引用。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采购、入库、库存分配、供应商占比。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采购单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运营管理员/商务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记录向合作方采购或租赁资源的批次、数量、价格、套餐和期限。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入库来源、商务核对、供应商期限追踪。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入库批次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运营管理员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由采购单派生，批量生成或导入云机资源。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入库结果、失败明细、审计。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云机资源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平台/运营管理员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生命周期主对象，只能同时归属于公共池、客户池或项目使用中的一种。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库存分配、绑定、项目使用、回收、更换、到期处理。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客户租赁单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运营管理员/商务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客户向微电云租赁云机的业务凭证，决定客户侧到期时间。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订购、续期、保护期、禁用和到期处理。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客户云机池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平台自动维护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客户名下资源集合，由分配、项目回收、退回和到期处理触发变化。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客户资源查看、项目分配、换机退回。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项目绑定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运营管理员/实施客服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将客户池中的云机关联到具体业务项目；项目回收只解除该关系。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项目使用、任务执行、项目回收。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企微账号绑定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运营管理员/实施客服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云机与企微账号、真人身份、应用登录信息的绑定关系。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账号管理、登录状态、解绑和换机。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续期记录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运营管理员/商务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记录客户侧租赁期限更新。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到期恢复、续期审计、商务核对。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操作日志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系统自动生成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记录关键对象前后值、操作人、时间和原因，不允许删除。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排查、审计、责任追溯。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2E74B5"/>
          <w:sz w:val="26"/>
        </w:rPr>
        <w:t>3.2 分配与期限口径</w:t>
      </w:r>
    </w:p>
    <w:p>
      <w:pPr>
        <w:spacing w:after="120" w:line="276" w:lineRule="auto"/>
      </w:pPr>
      <w:r>
        <w:rPr>
          <w:rFonts w:ascii="Calibri" w:hAnsi="Calibri" w:eastAsia="Microsoft YaHei"/>
          <w:b/>
          <w:color w:val="1F1F1F"/>
          <w:sz w:val="21"/>
        </w:rPr>
        <w:t>分配口径：</w:t>
      </w:r>
      <w:r>
        <w:rPr>
          <w:rFonts w:ascii="Calibri" w:hAnsi="Calibri" w:eastAsia="Microsoft YaHei"/>
          <w:color w:val="1F1F1F"/>
          <w:sz w:val="21"/>
        </w:rPr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1F1F"/>
          <w:sz w:val="21"/>
        </w:rPr>
        <w:t>仅允许状态为“公共池可用”的云机进入客户分配候选。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1F1F"/>
          <w:sz w:val="21"/>
        </w:rPr>
        <w:t>候选资源必须满足客户订购的设备类型；客户租期长于云机可用期限时，默认不进入推荐列表。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1F1F"/>
          <w:sz w:val="21"/>
        </w:rPr>
        <w:t>候选充足时，按合作方预设分配比例、当前可用库存、剩余有效期、采购成本和服务稳定性生成推荐结果。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1F1F"/>
          <w:sz w:val="21"/>
        </w:rPr>
        <w:t>运营可人工调整推荐结果；人工调整后必须填写原因，原因进入操作日志。</w:t>
      </w:r>
    </w:p>
    <w:p>
      <w:pPr>
        <w:spacing w:after="120" w:line="276" w:lineRule="auto"/>
      </w:pPr>
      <w:r>
        <w:rPr>
          <w:rFonts w:ascii="Calibri" w:hAnsi="Calibri" w:eastAsia="Microsoft YaHei"/>
          <w:b/>
          <w:color w:val="1F1F1F"/>
          <w:sz w:val="21"/>
        </w:rPr>
        <w:t>客户租赁到期口径：</w:t>
      </w:r>
      <w:r>
        <w:rPr>
          <w:rFonts w:ascii="Calibri" w:hAnsi="Calibri" w:eastAsia="Microsoft YaHei"/>
          <w:color w:val="1F1F1F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7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阶段</w:t>
            </w:r>
          </w:p>
        </w:tc>
        <w:tc>
          <w:tcPr>
            <w:tcW w:type="dxa" w:w="2040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时间口径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云机可用性</w:t>
            </w:r>
          </w:p>
        </w:tc>
        <w:tc>
          <w:tcPr>
            <w:tcW w:type="dxa" w:w="2154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允许操作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系统动作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正常使用期</w:t>
            </w:r>
          </w:p>
        </w:tc>
        <w:tc>
          <w:tcPr>
            <w:tcW w:type="dxa" w:w="204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开始日到客户租赁到期日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正常使用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项目分配、绑定、回收、更换、退回、续期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到期前提醒待确认。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续期保护期</w:t>
            </w:r>
          </w:p>
        </w:tc>
        <w:tc>
          <w:tcPr>
            <w:tcW w:type="dxa" w:w="204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到期日后 8 天内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原则上仍可使用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续期、查看、提醒、退回、更换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持续提醒客户责任人或运营。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禁用保护期</w:t>
            </w:r>
          </w:p>
        </w:tc>
        <w:tc>
          <w:tcPr>
            <w:tcW w:type="dxa" w:w="204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续期保护期结束后 3 天内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暂停或限制登录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续期恢复、查看、正式回收预告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保留项目和账号关联，不释放资源。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正式到期处理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禁用保护期结束后仍未续期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停止服务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只允许执行到期处理和日志查看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解绑项目和企微账号，回收到公共池待检测。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4.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57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machine_lifecyc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6666"/>
          <w:sz w:val="18"/>
        </w:rPr>
        <w:t>图 1：云机产品生命周期主流程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47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流程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用户动作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前置校验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系统处理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成功结果</w:t>
            </w:r>
          </w:p>
        </w:tc>
        <w:tc>
          <w:tcPr>
            <w:tcW w:type="dxa" w:w="1587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失败与恢复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采购入库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运营新增采购单并导入云机。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合作方启用、设备类型合法、云机标识未重复。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生成入库批次并写入公共池。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云机为“公共池可用”或“待检测”。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失败行保留原因，允许修正后重新导入。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客户订购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运营录入客户设备类型、数量和租期。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客户存在且可服务，数量大于 0。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生成客户租赁单并触发库存校验。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库存充足进入分配确认；不足提示补采。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库存不足不改变公共池归属。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库存分配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运营确认系统推荐或人工调整。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候选云机满足类型、状态和期限。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将云机从公共池转入客户云机池。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客户池新增资源，写入客户租期。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分配失败回退到公共池可用，记录失败原因。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项目使用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实施/客服绑定企微并分配项目。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云机在客户池，项目属于该客户，账号未占用。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建立项目绑定与企微账号绑定。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云机为“项目使用中”。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绑定失败不改变云机归属，允许重试。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项目回收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运营从项目执行回收。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云机处于项目使用中。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解除项目绑定，保留客户租赁归属。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云机回到客户云机池。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失败时项目绑定保持原状态。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更换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客户申请更换，运营审批处理。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旧云机可解绑，公共池存在新云机。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旧机解绑回公共池待检测，新机分配至客户池。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完成双向交换并可重新绑定。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任一步失败需保持旧机可追溯，不生成半完成状态。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退回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客户不再使用，运营执行退回。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云机可解绑且无未完成任务待确认。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解除客户、项目、企微绑定。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云机进入公共池待检测。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解绑失败阻断退回，展示具体对象。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到期处理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系统按日自动检查客户到期状态。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到期时间达到对应阶段且未续期。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流转续期保护、禁用保护或正式回收。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状态、可用性和通知同步更新。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任务失败保留原状态并生成待处理提醒。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5. 页面交互</w:t>
      </w:r>
    </w:p>
    <w:p>
      <w:pPr>
        <w:spacing w:after="120" w:line="276" w:lineRule="auto"/>
      </w:pPr>
      <w:r>
        <w:rPr>
          <w:rFonts w:ascii="Calibri" w:hAnsi="Calibri" w:eastAsia="Microsoft YaHei"/>
          <w:b/>
          <w:color w:val="1F1F1F"/>
          <w:sz w:val="21"/>
        </w:rPr>
        <w:t>入口：</w:t>
      </w:r>
      <w:r>
        <w:rPr>
          <w:rFonts w:ascii="Calibri" w:hAnsi="Calibri" w:eastAsia="Microsoft YaHei"/>
          <w:color w:val="1F1F1F"/>
          <w:sz w:val="21"/>
        </w:rPr>
        <w:t>左侧导航新增一级菜单“云机管理”。默认打开“云机概览”，内容区沿用运管端白色卡片、筛选表单、表格列表、红色主按钮、灰色次按钮和面包屑样式。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303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页面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业务场景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入口与布局</w:t>
            </w:r>
          </w:p>
        </w:tc>
        <w:tc>
          <w:tcPr>
            <w:tcW w:type="dxa" w:w="1757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关键字段</w:t>
            </w:r>
          </w:p>
        </w:tc>
        <w:tc>
          <w:tcPr>
            <w:tcW w:type="dxa" w:w="1530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交互动作</w:t>
            </w:r>
          </w:p>
        </w:tc>
        <w:tc>
          <w:tcPr>
            <w:tcW w:type="dxa" w:w="1190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异常处理/验收效果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云机概览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运营查看整体库存、到期和异常。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云机管理默认页，顶部指标卡加列表入口。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合作方、设备类型、状态、到期区间。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筛选、刷新、点击指标跳转列表。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无数据展示空态；指标跳转后自动带入筛选条件。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公共云机池列表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运营维护可分配库存。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筛选区 + 操作按钮 + 数据表。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 ID、类型、来源、状态、合作方到期日、剩余天数。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导入、导出、检测、暂停、分配。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非可用状态的分配按钮置灰并提示原因。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客户订购列表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运营处理客户订购。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列表支持客户、状态、类型、时间筛选。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客户、租期、数量、状态、创建人。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新增、库存校验、分配确认、取消。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库存不足时不允许确认分配，展示补采建议。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客户云机池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查看客户名下资源并做项目分配。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从客户详情或云机管理进入。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 ID、项目、账号、租赁到期日、保护期状态。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分配项目、项目回收、更换、退回、续期。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项目回收只回客户池；退回才进入公共池待检测。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绑定管理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维护云机和企微账号关系。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独立列表或云机详情页内嵌。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企微账号、真人身份、应用、登录状态。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绑定、解绑、变更、查看日志。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账号已绑定时阻断提交；解绑必须填写原因。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更换/退回工单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处理客户交还平台的资源。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从客户池或异常详情发起。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原因、旧云机、新云机、检测结果。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审批、换机、退回、检测、关闭。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更换展示旧机回收和新机分配两个步骤。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续期到期中心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运营跟进即将到期与保护期资源。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按到期阶段分 Tab 或筛选。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客户到期日、剩余天数、阶段、提醒状态。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续期、禁用、恢复、正式回收。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保护期内续期成功后恢复正常使用。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配置中心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维护合作方和规则配置。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仅授权角色可见。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合作方、分配比例、设备类型、提醒规则。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新增、编辑、启停。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比例为空时使用默认平均分配；变更只影响后续分配。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操作日志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排查与审计。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云机详情和独立日志页均可进入。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对象、动作、操作人、前后值、原因。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查询、导出、查看详情。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日志只读，不允许删除。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6. 字段与状态口径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2E74B5"/>
          <w:sz w:val="26"/>
        </w:rPr>
        <w:t>6.1 状态流转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303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状态</w:t>
            </w:r>
          </w:p>
        </w:tc>
        <w:tc>
          <w:tcPr>
            <w:tcW w:type="dxa" w:w="147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归属位置</w:t>
            </w:r>
          </w:p>
        </w:tc>
        <w:tc>
          <w:tcPr>
            <w:tcW w:type="dxa" w:w="198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进入条件</w:t>
            </w:r>
          </w:p>
        </w:tc>
        <w:tc>
          <w:tcPr>
            <w:tcW w:type="dxa" w:w="1530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可编辑字段</w:t>
            </w:r>
          </w:p>
        </w:tc>
        <w:tc>
          <w:tcPr>
            <w:tcW w:type="dxa" w:w="1757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可执行操作</w:t>
            </w:r>
          </w:p>
        </w:tc>
        <w:tc>
          <w:tcPr>
            <w:tcW w:type="dxa" w:w="1133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退出条件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公共池可用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微电云公共池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入库检测通过或客户退回检测通过。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供应商备注、维护备注。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分配、暂停、检测、退回合作方。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分配给客户或转维护/暂停。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客户池空闲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客户云机池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公共池分配成功或项目回收成功。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项目、企微绑定、租期备注。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绑定、分配项目、续期、更换、退回。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进入项目使用、退回或到期处理。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项目使用中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客户项目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项目绑定成功。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业务备注；核心归属只读。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项目回收、更换、续期、查看日志。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项目回收、退回、更换或到期处理。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续期保护期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客户名下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客户到期日后 8 天内未续期。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续期信息、提醒备注。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续期、提醒、查看、更换/退回。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续期成功或进入禁用保护期。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禁用保护期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客户名下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续期保护期结束后 3 天内仍未续期。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续期信息、处理备注。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续期恢复、查看、到期处理预告。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续期成功或进入正式到期处理。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待检测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微电云公共池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退回、更换旧机或到期处理后。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检测结果、维护备注。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检测通过、转维护、暂停、退回合作方。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检测完成。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待维护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微电云公共池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检测异常或运营标记。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维护备注、处理结论。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维护完成、暂停、退回合作方。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维护通过或终止使用。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暂停使用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微电云公共池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人工暂停或检测不适合分配。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暂停原因、恢复备注。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恢复、维护、退回合作方。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恢复可用或退回合作方。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已退回合作方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合作方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平台决定不再持有该资源。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无，历史只读。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查看日志。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终态。</w:t>
            </w:r>
          </w:p>
        </w:tc>
      </w:tr>
      <w:tr>
        <w:tc>
          <w:tcPr>
            <w:tcW w:type="dxa" w:w="130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已到期处理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历史归档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禁用保护期结束仍未续期。</w:t>
            </w:r>
          </w:p>
        </w:tc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无，历史只读。</w:t>
            </w:r>
          </w:p>
        </w:tc>
        <w:tc>
          <w:tcPr>
            <w:tcW w:type="dxa" w:w="175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查看日志。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终态。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2E74B5"/>
          <w:sz w:val="26"/>
        </w:rPr>
        <w:t>6.2 核心字段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360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对象</w:t>
            </w:r>
          </w:p>
        </w:tc>
        <w:tc>
          <w:tcPr>
            <w:tcW w:type="dxa" w:w="2267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必填/默认</w:t>
            </w:r>
          </w:p>
        </w:tc>
        <w:tc>
          <w:tcPr>
            <w:tcW w:type="dxa" w:w="1927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可编辑口径</w:t>
            </w:r>
          </w:p>
        </w:tc>
        <w:tc>
          <w:tcPr>
            <w:tcW w:type="dxa" w:w="1814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校验口径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云机资源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 ID、设备类型、供应商、资源状态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入库必填；状态默认待检测或公共池可用。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已分配后核心标识只读。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 ID 在平台内唯一。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云机资源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合作方到期日、客户到期日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合作方到期日入库填写；客户到期日分配或续期后生成。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客户到期日仅续期操作可改。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客户租期不得早于开始日。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客户租赁单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客户、设备类型、数量、租期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新增订购必填；数量大于 0。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分配前可编辑，分配后只读。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提交时触发库存校验。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项目绑定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客户、项目、云机、绑定状态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分配项目必填。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项目使用中只允许项目回收或变更备注。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项目必须属于客户。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企微账号绑定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企微账号、真人身份、应用、登录信息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绑定时必填；登录信息按权限展示。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解绑后才允许换绑账号。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同一企微账号同一时间只能绑定一台云机。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续期记录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原到期日、新到期日、续期天数、处理人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续期时必填。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生成后只读，错单通过补充记录修正。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新到期日必须晚于原到期日。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操作日志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对象、动作、操作人、时间、前后值、原因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系统自动生成。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只读。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高风险操作必须有原因。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7. 校验与异常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场景</w:t>
            </w:r>
          </w:p>
        </w:tc>
        <w:tc>
          <w:tcPr>
            <w:tcW w:type="dxa" w:w="351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拦截/处理口径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失败后状态</w:t>
            </w:r>
          </w:p>
        </w:tc>
        <w:tc>
          <w:tcPr>
            <w:tcW w:type="dxa" w:w="215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恢复方式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保存草稿</w:t>
            </w:r>
          </w:p>
        </w:tc>
        <w:tc>
          <w:tcPr>
            <w:tcW w:type="dxa" w:w="35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客户订购可在客户、设备类型、数量、租期未完全填写时保存草稿；草稿不占用库存。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保持草稿。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补齐后重新提交库存校验。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提交库存校验</w:t>
            </w:r>
          </w:p>
        </w:tc>
        <w:tc>
          <w:tcPr>
            <w:tcW w:type="dxa" w:w="35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客户、设备类型、数量、租期缺失时阻断提交；库存不足时进入补采建议。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不改变库存归属。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调整需求或采购入库后重试。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批量入库</w:t>
            </w:r>
          </w:p>
        </w:tc>
        <w:tc>
          <w:tcPr>
            <w:tcW w:type="dxa" w:w="35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重复云机 ID、合作方停用、设备类型不合法的行失败；合法行可继续入库。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失败行不入库。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下载失败明细，修正后重新导入。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批量分配</w:t>
            </w:r>
          </w:p>
        </w:tc>
        <w:tc>
          <w:tcPr>
            <w:tcW w:type="dxa" w:w="35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候选资源不足、期限不匹配或状态非可用时阻断对应云机分配。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成功项生效，失败项保持原状态。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允许按失败原因重试或人工调整。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绑定企微账号</w:t>
            </w:r>
          </w:p>
        </w:tc>
        <w:tc>
          <w:tcPr>
            <w:tcW w:type="dxa" w:w="35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账号已绑定、云机非客户池空闲、项目不属于客户时阻断。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绑定关系不生成。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解除冲突或调整项目后重试。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更换云机</w:t>
            </w:r>
          </w:p>
        </w:tc>
        <w:tc>
          <w:tcPr>
            <w:tcW w:type="dxa" w:w="35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旧机解绑失败或新机分配失败时，不允许产生新旧资源都不可用的半完成结果。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保留旧机原状态或进入待人工处理。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运营按工单继续处理并补充原因。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退回云机</w:t>
            </w:r>
          </w:p>
        </w:tc>
        <w:tc>
          <w:tcPr>
            <w:tcW w:type="dxa" w:w="35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存在未完成项目任务或解绑失败时阻断退回，展示阻断对象。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保持客户归属。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处理任务或解绑后重试。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到期自动处理</w:t>
            </w:r>
          </w:p>
        </w:tc>
        <w:tc>
          <w:tcPr>
            <w:tcW w:type="dxa" w:w="35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日终任务失败时不直接改变云机归属。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保持上一状态并生成待处理提醒。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系统下次自动续办或运营手动重试。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权限不足</w:t>
            </w:r>
          </w:p>
        </w:tc>
        <w:tc>
          <w:tcPr>
            <w:tcW w:type="dxa" w:w="35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无菜单权限隐藏入口；有查看无操作权限时按钮置灰并提示。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对象状态不变。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申请权限或由授权角色处理。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8. 权限与白名单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530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权限点</w:t>
            </w:r>
          </w:p>
        </w:tc>
        <w:tc>
          <w:tcPr>
            <w:tcW w:type="dxa" w:w="1133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超级管理员</w:t>
            </w:r>
          </w:p>
        </w:tc>
        <w:tc>
          <w:tcPr>
            <w:tcW w:type="dxa" w:w="1133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运营管理员</w:t>
            </w:r>
          </w:p>
        </w:tc>
        <w:tc>
          <w:tcPr>
            <w:tcW w:type="dxa" w:w="1133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实施/客服</w:t>
            </w:r>
          </w:p>
        </w:tc>
        <w:tc>
          <w:tcPr>
            <w:tcW w:type="dxa" w:w="1133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商务/财务</w:t>
            </w:r>
          </w:p>
        </w:tc>
        <w:tc>
          <w:tcPr>
            <w:tcW w:type="dxa" w:w="1133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只读/审计</w:t>
            </w:r>
          </w:p>
        </w:tc>
        <w:tc>
          <w:tcPr>
            <w:tcW w:type="dxa" w:w="1984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未授权表现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查看云机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隐藏菜单或列表为空。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采购入库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禁止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按钮隐藏。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客户订购/分配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按钮隐藏或置灰。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企微绑定/解绑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禁止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按钮置灰并提示无权限。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更换/退回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发起申请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高风险操作需二次确认。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续期处理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按钮按角色展示。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配置中心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禁止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禁止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菜单隐藏。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日志导出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查看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导出按钮隐藏。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Microsoft YaHei"/>
          <w:b/>
          <w:color w:val="1F1F1F"/>
          <w:sz w:val="21"/>
        </w:rPr>
        <w:t>规则：</w:t>
      </w:r>
      <w:r>
        <w:rPr>
          <w:rFonts w:ascii="Calibri" w:hAnsi="Calibri" w:eastAsia="Microsoft YaHei"/>
          <w:color w:val="1F1F1F"/>
          <w:sz w:val="21"/>
        </w:rPr>
        <w:t>更换、退回、正式到期处理、退回合作方、批量导出均属于高风险操作，必须二次确认并记录操作原因。</w:t>
      </w:r>
    </w:p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9. 埋点、审计与监控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7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类型</w:t>
            </w:r>
          </w:p>
        </w:tc>
        <w:tc>
          <w:tcPr>
            <w:tcW w:type="dxa" w:w="2437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记录对象</w:t>
            </w:r>
          </w:p>
        </w:tc>
        <w:tc>
          <w:tcPr>
            <w:tcW w:type="dxa" w:w="2948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记录口径</w:t>
            </w:r>
          </w:p>
        </w:tc>
        <w:tc>
          <w:tcPr>
            <w:tcW w:type="dxa" w:w="232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用途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操作日志</w:t>
            </w:r>
          </w:p>
        </w:tc>
        <w:tc>
          <w:tcPr>
            <w:tcW w:type="dxa" w:w="24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采购、入库、分配、绑定、解绑、项目回收、更换、退回、续期、到期处理。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记录对象 ID、动作、操作人、时间、前值、后值、原因和结果。</w:t>
            </w:r>
          </w:p>
        </w:tc>
        <w:tc>
          <w:tcPr>
            <w:tcW w:type="dxa" w:w="232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审计、排查、责任追溯。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业务监控</w:t>
            </w:r>
          </w:p>
        </w:tc>
        <w:tc>
          <w:tcPr>
            <w:tcW w:type="dxa" w:w="24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公共池可用数、客户池占用数、项目使用数、待检测数、待维护数。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按合作方、设备类型、客户、项目维度汇总。</w:t>
            </w:r>
          </w:p>
        </w:tc>
        <w:tc>
          <w:tcPr>
            <w:tcW w:type="dxa" w:w="232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库存预警与运营看板。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到期监控</w:t>
            </w:r>
          </w:p>
        </w:tc>
        <w:tc>
          <w:tcPr>
            <w:tcW w:type="dxa" w:w="24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即将到期、续期保护期、禁用保护期、已正式处理。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按客户到期日和阶段汇总。</w:t>
            </w:r>
          </w:p>
        </w:tc>
        <w:tc>
          <w:tcPr>
            <w:tcW w:type="dxa" w:w="232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续期跟进和风险预警。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异常监控</w:t>
            </w:r>
          </w:p>
        </w:tc>
        <w:tc>
          <w:tcPr>
            <w:tcW w:type="dxa" w:w="24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导入失败、分配失败、绑定失败、自动处理失败。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记录失败原因、失败次数、最近失败时间。</w:t>
            </w:r>
          </w:p>
        </w:tc>
        <w:tc>
          <w:tcPr>
            <w:tcW w:type="dxa" w:w="232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定位系统或运营配置问题。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导出审计</w:t>
            </w:r>
          </w:p>
        </w:tc>
        <w:tc>
          <w:tcPr>
            <w:tcW w:type="dxa" w:w="243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云机、客户、账号、日志等导出动作。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记录导出人、导出时间、筛选条件和数据范围。</w:t>
            </w:r>
          </w:p>
        </w:tc>
        <w:tc>
          <w:tcPr>
            <w:tcW w:type="dxa" w:w="232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敏感数据治理。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10. 兼容存量与上线风险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事项</w:t>
            </w:r>
          </w:p>
        </w:tc>
        <w:tc>
          <w:tcPr>
            <w:tcW w:type="dxa" w:w="7370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处理口径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存量云机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若上线前已有云机资源，需通过导入或运营补录方式进入公共云机池或客户云机池；来源不明的资源默认进入待检测。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存量客户绑定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已有客户、项目、企微账号绑定关系需按当前实际归属补录；无法确认的绑定标记为待确认，不自动释放。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上下游依赖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依赖现有客户、项目、企微账号、登录信息和运管端权限体系；任一对象不可用时，对应操作阻断并提示。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灰度策略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灰度客户、灰度角色和上线日期待确认；未确认前不编造比例。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回滚降级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若新模块异常，运营可暂停新增分配，存量项目使用不自动中断；待处理到期任务保留人工处理入口。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已知风险</w:t>
            </w:r>
          </w:p>
        </w:tc>
        <w:tc>
          <w:tcPr>
            <w:tcW w:type="dxa" w:w="737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合作方资源状态若无法实时同步，可能分配到实际不可用云机；需通过待检测状态、人工确认和异常日志降低风险。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11. 关键决策与未决问题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决策事项</w:t>
            </w:r>
          </w:p>
        </w:tc>
        <w:tc>
          <w:tcPr>
            <w:tcW w:type="dxa" w:w="1927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备选方案</w:t>
            </w:r>
          </w:p>
        </w:tc>
        <w:tc>
          <w:tcPr>
            <w:tcW w:type="dxa" w:w="2097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最终选择</w:t>
            </w:r>
          </w:p>
        </w:tc>
        <w:tc>
          <w:tcPr>
            <w:tcW w:type="dxa" w:w="249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业务理由</w:t>
            </w:r>
          </w:p>
        </w:tc>
        <w:tc>
          <w:tcPr>
            <w:tcW w:type="dxa" w:w="963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日期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平台入口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独立平台 / 嵌入现有运管端</w:t>
            </w:r>
          </w:p>
        </w:tc>
        <w:tc>
          <w:tcPr>
            <w:tcW w:type="dxa" w:w="209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嵌入微电云运管端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复用账号、权限、导航和运营使用习惯。</w:t>
            </w:r>
          </w:p>
        </w:tc>
        <w:tc>
          <w:tcPr>
            <w:tcW w:type="dxa" w:w="96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2026-07-27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库存归属模型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只维护公共池 / 公共池+客户池+项目三层</w:t>
            </w:r>
          </w:p>
        </w:tc>
        <w:tc>
          <w:tcPr>
            <w:tcW w:type="dxa" w:w="209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三层归属模型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能区分平台资源、客户资源和项目使用状态。</w:t>
            </w:r>
          </w:p>
        </w:tc>
        <w:tc>
          <w:tcPr>
            <w:tcW w:type="dxa" w:w="96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2026-07-27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客户侧回收语义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项目回收即退回平台 / 项目回收只回客户池</w:t>
            </w:r>
          </w:p>
        </w:tc>
        <w:tc>
          <w:tcPr>
            <w:tcW w:type="dxa" w:w="209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只回客户云机池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客户仍持有租赁资源，避免误释放。</w:t>
            </w:r>
          </w:p>
        </w:tc>
        <w:tc>
          <w:tcPr>
            <w:tcW w:type="dxa" w:w="96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2026-07-27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到期保护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到期即回收 / 8 天续期保护 + 3 天禁用保护</w:t>
            </w:r>
          </w:p>
        </w:tc>
        <w:tc>
          <w:tcPr>
            <w:tcW w:type="dxa" w:w="209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采用保护期规则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兼顾客户续期窗口和平台资源治理。</w:t>
            </w:r>
          </w:p>
        </w:tc>
        <w:tc>
          <w:tcPr>
            <w:tcW w:type="dxa" w:w="96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2026-07-27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合作方期限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一期强校验 / 一期记录不强拦截</w:t>
            </w:r>
          </w:p>
        </w:tc>
        <w:tc>
          <w:tcPr>
            <w:tcW w:type="dxa" w:w="209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一期记录但不作为核心拦截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现有材料说明合作方期限充足，先保证客户侧生命周期闭环。</w:t>
            </w:r>
          </w:p>
        </w:tc>
        <w:tc>
          <w:tcPr>
            <w:tcW w:type="dxa" w:w="963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2026-07-27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4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未决问题</w:t>
            </w:r>
          </w:p>
        </w:tc>
        <w:tc>
          <w:tcPr>
            <w:tcW w:type="dxa" w:w="3174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影响</w:t>
            </w:r>
          </w:p>
        </w:tc>
        <w:tc>
          <w:tcPr>
            <w:tcW w:type="dxa" w:w="3174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建议确认口径</w:t>
            </w:r>
          </w:p>
        </w:tc>
      </w:tr>
      <w:tr>
        <w:tc>
          <w:tcPr>
            <w:tcW w:type="dxa" w:w="283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到期前提前几天提醒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影响通知策略和运营节奏。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确认提醒 T-7、T-3、T-1 或其它节奏。</w:t>
            </w:r>
          </w:p>
        </w:tc>
      </w:tr>
      <w:tr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是否允许禁用保护期内更换/退回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影响客户补救和资源占用。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默认允许续期恢复；更换/退回需运营确认。</w:t>
            </w:r>
          </w:p>
        </w:tc>
      </w:tr>
      <w:tr>
        <w:tc>
          <w:tcPr>
            <w:tcW w:type="dxa" w:w="283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合作方分配比例默认值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影响库存推荐结果。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若未配置，默认按可用库存均分；是否采纳待确认。</w:t>
            </w:r>
          </w:p>
        </w:tc>
      </w:tr>
      <w:tr>
        <w:tc>
          <w:tcPr>
            <w:tcW w:type="dxa" w:w="283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生产灰度范围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影响上线风险和运营培训。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确认按客户、角色或功能灰度。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12. 原型与参考入口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材料</w:t>
            </w:r>
          </w:p>
        </w:tc>
        <w:tc>
          <w:tcPr>
            <w:tcW w:type="dxa" w:w="3401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路径/来源</w:t>
            </w:r>
          </w:p>
        </w:tc>
        <w:tc>
          <w:tcPr>
            <w:tcW w:type="dxa" w:w="3968"/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使用口径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需求梳理 PDF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D:\云机产品生命周期平台\云机产品生命周期平台梳理.pdf</w:t>
            </w:r>
          </w:p>
        </w:tc>
        <w:tc>
          <w:tcPr>
            <w:tcW w:type="dxa" w:w="39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作为业务流程、到期规则和合作方/客户关系来源。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运管端截图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用户本轮提供的微电云运管平台截图</w:t>
            </w:r>
          </w:p>
        </w:tc>
        <w:tc>
          <w:tcPr>
            <w:tcW w:type="dxa" w:w="39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作为页面嵌入、导航、筛选、按钮和列表风格参考。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当前 Word PRD</w:t>
            </w:r>
          </w:p>
        </w:tc>
        <w:tc>
          <w:tcPr>
            <w:tcW w:type="dxa" w:w="340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D:\云机产品生命周期平台\云机产品生命周期平台PRD.docx</w:t>
            </w:r>
          </w:p>
        </w:tc>
        <w:tc>
          <w:tcPr>
            <w:tcW w:type="dxa" w:w="39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作为本次修订后的交付文件。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13. 验收测试场景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7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场景</w:t>
            </w:r>
          </w:p>
        </w:tc>
        <w:tc>
          <w:tcPr>
            <w:tcW w:type="dxa" w:w="2494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Given</w:t>
            </w:r>
          </w:p>
        </w:tc>
        <w:tc>
          <w:tcPr>
            <w:tcW w:type="dxa" w:w="2267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When</w:t>
            </w:r>
          </w:p>
        </w:tc>
        <w:tc>
          <w:tcPr>
            <w:tcW w:type="dxa" w:w="2834"/>
            <w:vAlign w:val="center"/>
            <w:shd w:fill="E8EEF5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</w:r>
            <w:r>
              <w:rPr>
                <w:rFonts w:ascii="Calibri" w:hAnsi="Calibri" w:eastAsia="Microsoft YaHei"/>
                <w:b/>
                <w:color w:val="1F1F1F"/>
                <w:sz w:val="19"/>
              </w:rPr>
              <w:t>Then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采购入库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存在启用合作方微联，设备类型为云手机。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运营录入采购单并导入云机清单。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合法云机进入公共云机池，重复或非法行生成失败明细。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库存充足分配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公共池存在满足客户租期的云 PAD。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运营提交客户订购并确认推荐分配。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云机进入客户云机池，客户到期日按租期生成。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库存不足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公共池可用数小于订购数量。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运营提交库存校验。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系统提示库存不足，不改变现有云机归属，并给出补采建议。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企微绑定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云机处于客户池空闲，企微账号未绑定其它云机。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实施/客服提交绑定。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生成企微账号绑定关系，云机可继续分配项目。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项目使用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云机属于客户池且项目属于同一客户。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运营将云机分配至项目。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云机状态变为项目使用中，详情显示项目绑定。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项目回收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云机处于项目使用中。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运营点击项目回收并确认。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项目绑定解除，云机回到客户云机池，不进入公共池。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更换云机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旧云机项目和账号可解绑，公共池有新云机。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运营处理更换工单。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旧云机进入公共池待检测，新云机进入客户云机池。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退回云机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客户不再使用云机，且无阻断任务。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运营执行退回。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云机解除客户、项目和企微绑定，进入公共池待检测。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续期保护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客户租赁到期且未续期。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系统日终任务执行。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云机进入续期保护期，原则上仍可使用并生成提醒。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禁用保护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续期保护期结束仍未续期。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系统日终任务执行。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云机进入禁用保护期，限制登录但保留关联。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正式到期处理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禁用保护期结束仍未续期。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系统执行到期处理。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云机停止服务、解除绑定并回收到公共池待检测。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权限不足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用户仅有查看权限。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用户进入客户云机池页面。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可查看列表，分配、更换、退回、续期按钮置灰或隐藏。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审计追溯</w:t>
            </w:r>
          </w:p>
        </w:tc>
        <w:tc>
          <w:tcPr>
            <w:tcW w:type="dxa" w:w="249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任一高风险操作已完成。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审计角色按云机 ID 查询日志。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可看到操作人、时间、前后值、原因和结果。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云机产品生命周期平台 PRD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8"/>
      </w:rPr>
      <w:t>微电云运管平台 / 云机管理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