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eastAsiaTheme="minorEastAsia"/>
          <w:b/>
          <w:bCs/>
          <w:shd w:val="clear" w:color="FFFFFF" w:fill="D9D9D9"/>
          <w:lang w:val="en-US" w:eastAsia="zh-CN"/>
        </w:rPr>
      </w:pPr>
      <w:r>
        <w:rPr>
          <w:rFonts w:hint="eastAsia"/>
          <w:b/>
          <w:bCs/>
          <w:shd w:val="clear" w:color="FFFFFF" w:fill="D9D9D9"/>
          <w:lang w:val="en-US" w:eastAsia="zh-CN"/>
        </w:rPr>
        <w:t>范围管理的内涵</w:t>
      </w:r>
    </w:p>
    <w:p>
      <w:pPr>
        <w:numPr>
          <w:ilvl w:val="0"/>
          <w:numId w:val="2"/>
        </w:numPr>
        <w:ind w:left="420" w:leftChars="0" w:hanging="420" w:firstLineChars="0"/>
        <w:rPr>
          <w:rFonts w:hint="default" w:eastAsiaTheme="minorEastAsia"/>
          <w:lang w:val="en-US" w:eastAsia="zh-CN"/>
        </w:rPr>
      </w:pPr>
      <w:r>
        <w:rPr>
          <w:rFonts w:hint="eastAsia"/>
          <w:lang w:val="en-US" w:eastAsia="zh-CN"/>
        </w:rPr>
        <w:t>项目范围管理：包括确保项目</w:t>
      </w:r>
      <w:r>
        <w:rPr>
          <w:rFonts w:hint="eastAsia"/>
          <w:u w:val="single"/>
          <w:lang w:val="en-US" w:eastAsia="zh-CN"/>
        </w:rPr>
        <w:t>做且只做</w:t>
      </w:r>
      <w:r>
        <w:rPr>
          <w:rFonts w:hint="eastAsia"/>
          <w:lang w:val="en-US" w:eastAsia="zh-CN"/>
        </w:rPr>
        <w:t>新需的全部工作，以成功完成项目的各个过程。</w:t>
      </w:r>
    </w:p>
    <w:p>
      <w:pPr>
        <w:numPr>
          <w:ilvl w:val="0"/>
          <w:numId w:val="2"/>
        </w:numPr>
        <w:ind w:left="420" w:leftChars="0" w:hanging="420" w:firstLineChars="0"/>
        <w:rPr>
          <w:rFonts w:hint="default" w:eastAsiaTheme="minorEastAsia"/>
          <w:lang w:val="en-US" w:eastAsia="zh-CN"/>
        </w:rPr>
      </w:pPr>
      <w:r>
        <w:drawing>
          <wp:anchor distT="0" distB="0" distL="114300" distR="114300" simplePos="0" relativeHeight="251659264" behindDoc="0" locked="0" layoutInCell="1" allowOverlap="1">
            <wp:simplePos x="0" y="0"/>
            <wp:positionH relativeFrom="column">
              <wp:posOffset>4605655</wp:posOffset>
            </wp:positionH>
            <wp:positionV relativeFrom="paragraph">
              <wp:posOffset>186055</wp:posOffset>
            </wp:positionV>
            <wp:extent cx="1290955" cy="2160270"/>
            <wp:effectExtent l="0" t="0" r="4445" b="1143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290955" cy="2160270"/>
                    </a:xfrm>
                    <a:prstGeom prst="rect">
                      <a:avLst/>
                    </a:prstGeom>
                    <a:noFill/>
                    <a:ln>
                      <a:noFill/>
                    </a:ln>
                  </pic:spPr>
                </pic:pic>
              </a:graphicData>
            </a:graphic>
          </wp:anchor>
        </w:drawing>
      </w:r>
      <w:r>
        <w:rPr>
          <w:rFonts w:hint="eastAsia"/>
          <w:lang w:val="en-US" w:eastAsia="zh-CN"/>
        </w:rPr>
        <w:t>项目环境中“范围”的两种含义：产品范围&amp;项目范围</w:t>
      </w:r>
    </w:p>
    <w:p>
      <w:pPr>
        <w:numPr>
          <w:numId w:val="0"/>
        </w:numPr>
        <w:ind w:leftChars="0"/>
        <w:rPr>
          <w:rFonts w:hint="default" w:eastAsiaTheme="minorEastAsia"/>
          <w:lang w:val="en-US" w:eastAsia="zh-CN"/>
        </w:rPr>
      </w:pPr>
      <w:r>
        <w:drawing>
          <wp:inline distT="0" distB="0" distL="114300" distR="114300">
            <wp:extent cx="4474845" cy="2160270"/>
            <wp:effectExtent l="0" t="0" r="825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474845" cy="2160270"/>
                    </a:xfrm>
                    <a:prstGeom prst="rect">
                      <a:avLst/>
                    </a:prstGeom>
                    <a:noFill/>
                    <a:ln>
                      <a:noFill/>
                    </a:ln>
                  </pic:spPr>
                </pic:pic>
              </a:graphicData>
            </a:graphic>
          </wp:inline>
        </w:drawing>
      </w:r>
    </w:p>
    <w:p>
      <w:pPr>
        <w:numPr>
          <w:ilvl w:val="0"/>
          <w:numId w:val="1"/>
        </w:numPr>
        <w:ind w:left="0" w:leftChars="0" w:firstLine="0" w:firstLineChars="0"/>
        <w:rPr>
          <w:rFonts w:hint="default" w:eastAsiaTheme="minorEastAsia"/>
          <w:b w:val="0"/>
          <w:bCs w:val="0"/>
          <w:shd w:val="clear" w:color="auto" w:fill="auto"/>
          <w:lang w:val="en-US" w:eastAsia="zh-CN"/>
        </w:rPr>
      </w:pPr>
      <w:r>
        <w:rPr>
          <w:rFonts w:hint="eastAsia"/>
          <w:b/>
          <w:bCs/>
          <w:shd w:val="clear" w:color="FFFFFF" w:fill="D9D9D9"/>
          <w:lang w:val="en-US" w:eastAsia="zh-CN"/>
        </w:rPr>
        <w:t>规划范围管理：</w:t>
      </w:r>
      <w:r>
        <w:rPr>
          <w:rFonts w:hint="eastAsia"/>
          <w:b w:val="0"/>
          <w:bCs w:val="0"/>
          <w:shd w:val="clear" w:color="auto" w:fill="auto"/>
          <w:lang w:val="en-US" w:eastAsia="zh-CN"/>
        </w:rPr>
        <w:t>（how to do，指南性文件）</w:t>
      </w:r>
    </w:p>
    <w:p>
      <w:pPr>
        <w:numPr>
          <w:ilvl w:val="0"/>
          <w:numId w:val="3"/>
        </w:numPr>
        <w:ind w:left="420" w:leftChars="0" w:hanging="420" w:firstLineChars="0"/>
        <w:rPr>
          <w:rFonts w:hint="default" w:eastAsiaTheme="minorEastAsia"/>
          <w:lang w:val="en-US" w:eastAsia="zh-CN"/>
        </w:rPr>
      </w:pPr>
      <w:r>
        <w:rPr>
          <w:rFonts w:hint="eastAsia"/>
          <w:lang w:val="en-US" w:eastAsia="zh-CN"/>
        </w:rPr>
        <w:t>需求——需求管理计划——&gt; 产品 ——范围管理计划——&gt;工作（需求不等于范围）</w:t>
      </w:r>
    </w:p>
    <w:p>
      <w:pPr>
        <w:numPr>
          <w:ilvl w:val="0"/>
          <w:numId w:val="3"/>
        </w:numPr>
        <w:ind w:left="420" w:leftChars="0" w:hanging="420" w:firstLineChars="0"/>
        <w:rPr>
          <w:rFonts w:hint="default" w:eastAsiaTheme="minorEastAsia"/>
          <w:lang w:val="en-US" w:eastAsia="zh-CN"/>
        </w:rPr>
      </w:pPr>
      <w:r>
        <w:rPr>
          <w:rFonts w:hint="eastAsia"/>
          <w:lang w:val="en-US" w:eastAsia="zh-CN"/>
        </w:rPr>
        <w:t>工件——需求与范围管理计划（需求在前）</w:t>
      </w:r>
    </w:p>
    <w:p>
      <w:pPr>
        <w:numPr>
          <w:numId w:val="0"/>
        </w:numPr>
        <w:ind w:leftChars="0" w:firstLine="420" w:firstLineChars="0"/>
        <w:rPr>
          <w:rFonts w:hint="default" w:eastAsiaTheme="minorEastAsia"/>
          <w:lang w:val="en-US" w:eastAsia="zh-CN"/>
        </w:rPr>
      </w:pPr>
      <w:r>
        <w:drawing>
          <wp:inline distT="0" distB="0" distL="114300" distR="114300">
            <wp:extent cx="4298315" cy="1764030"/>
            <wp:effectExtent l="0" t="0" r="698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298315" cy="1764030"/>
                    </a:xfrm>
                    <a:prstGeom prst="rect">
                      <a:avLst/>
                    </a:prstGeom>
                    <a:noFill/>
                    <a:ln>
                      <a:noFill/>
                    </a:ln>
                  </pic:spPr>
                </pic:pic>
              </a:graphicData>
            </a:graphic>
          </wp:inline>
        </w:drawing>
      </w:r>
    </w:p>
    <w:p>
      <w:pPr>
        <w:numPr>
          <w:ilvl w:val="0"/>
          <w:numId w:val="1"/>
        </w:numPr>
        <w:ind w:left="0" w:leftChars="0" w:firstLine="0" w:firstLineChars="0"/>
        <w:rPr>
          <w:rFonts w:hint="eastAsia"/>
          <w:lang w:val="en-US" w:eastAsia="zh-CN"/>
        </w:rPr>
      </w:pPr>
      <w:r>
        <w:rPr>
          <w:rFonts w:hint="eastAsia"/>
          <w:b/>
          <w:bCs/>
          <w:shd w:val="clear" w:color="FFFFFF" w:fill="D9D9D9"/>
          <w:lang w:val="en-US" w:eastAsia="zh-CN"/>
        </w:rPr>
        <w:t>收集需求：</w:t>
      </w:r>
      <w:r>
        <w:rPr>
          <w:rFonts w:hint="eastAsia"/>
          <w:lang w:val="en-US" w:eastAsia="zh-CN"/>
        </w:rPr>
        <w:t>为实现目标而确定、记录并管理相关方的需要和需求的过程。本过程的主要作用是，为定义产品范围和项目范围奠定基础，且仅开展一次或仅在项目的预定义点开展。</w:t>
      </w:r>
    </w:p>
    <w:p>
      <w:pPr>
        <w:numPr>
          <w:ilvl w:val="0"/>
          <w:numId w:val="4"/>
        </w:numPr>
        <w:ind w:left="420" w:leftChars="0" w:hanging="420" w:firstLineChars="0"/>
        <w:rPr>
          <w:rFonts w:hint="default" w:eastAsiaTheme="minorEastAsia"/>
          <w:lang w:val="en-US" w:eastAsia="zh-CN"/>
        </w:rPr>
      </w:pPr>
      <w:r>
        <w:rPr>
          <w:rFonts w:hint="eastAsia"/>
          <w:lang w:val="en-US" w:eastAsia="zh-CN"/>
        </w:rPr>
        <w:t>方法——数据收集</w:t>
      </w:r>
    </w:p>
    <w:p>
      <w:pPr>
        <w:numPr>
          <w:ilvl w:val="1"/>
          <w:numId w:val="4"/>
        </w:numPr>
        <w:ind w:left="840" w:leftChars="0" w:hanging="420" w:firstLineChars="0"/>
        <w:rPr>
          <w:rFonts w:hint="default" w:eastAsiaTheme="minorEastAsia"/>
          <w:lang w:val="en-US" w:eastAsia="zh-CN"/>
        </w:rPr>
      </w:pPr>
      <w:r>
        <w:rPr>
          <w:rFonts w:hint="eastAsia"/>
          <w:lang w:val="en-US" w:eastAsia="zh-CN"/>
        </w:rPr>
        <w:t>数据收集——&gt;数据分析——&gt;数据决策——&gt;数据表现——&gt;数据建模</w:t>
      </w:r>
    </w:p>
    <w:p>
      <w:pPr>
        <w:numPr>
          <w:ilvl w:val="1"/>
          <w:numId w:val="4"/>
        </w:numPr>
        <w:ind w:left="840" w:leftChars="0" w:hanging="420" w:firstLineChars="0"/>
        <w:rPr>
          <w:rFonts w:hint="default" w:eastAsiaTheme="minorEastAsia"/>
          <w:lang w:val="en-US" w:eastAsia="zh-CN"/>
        </w:rPr>
      </w:pPr>
      <w:r>
        <w:rPr>
          <w:rFonts w:hint="eastAsia"/>
          <w:lang w:val="en-US" w:eastAsia="zh-CN"/>
        </w:rPr>
        <w:t>头脑风暴：延迟评判，追求数量</w:t>
      </w:r>
    </w:p>
    <w:p>
      <w:pPr>
        <w:numPr>
          <w:ilvl w:val="1"/>
          <w:numId w:val="4"/>
        </w:numPr>
        <w:ind w:left="840" w:leftChars="0" w:hanging="420" w:firstLineChars="0"/>
        <w:rPr>
          <w:rFonts w:hint="default" w:eastAsiaTheme="minorEastAsia"/>
          <w:lang w:val="en-US" w:eastAsia="zh-CN"/>
        </w:rPr>
      </w:pPr>
      <w:r>
        <w:rPr>
          <w:rFonts w:hint="eastAsia"/>
          <w:lang w:val="en-US" w:eastAsia="zh-CN"/>
        </w:rPr>
        <w:t>名义小组：评分和排序</w:t>
      </w:r>
    </w:p>
    <w:p>
      <w:pPr>
        <w:numPr>
          <w:ilvl w:val="1"/>
          <w:numId w:val="4"/>
        </w:numPr>
        <w:ind w:left="840" w:leftChars="0" w:hanging="420" w:firstLineChars="0"/>
        <w:rPr>
          <w:rFonts w:hint="default" w:eastAsiaTheme="minorEastAsia"/>
          <w:lang w:val="en-US" w:eastAsia="zh-CN"/>
        </w:rPr>
      </w:pPr>
      <w:r>
        <w:rPr>
          <w:rFonts w:hint="eastAsia"/>
          <w:lang w:val="en-US" w:eastAsia="zh-CN"/>
        </w:rPr>
        <w:t>访谈：一对一/一对多，收集准确、机密信息</w:t>
      </w:r>
    </w:p>
    <w:p>
      <w:pPr>
        <w:numPr>
          <w:ilvl w:val="1"/>
          <w:numId w:val="4"/>
        </w:numPr>
        <w:ind w:left="840" w:leftChars="0" w:hanging="420" w:firstLineChars="0"/>
        <w:rPr>
          <w:rFonts w:hint="default" w:eastAsiaTheme="minorEastAsia"/>
          <w:lang w:val="en-US" w:eastAsia="zh-CN"/>
        </w:rPr>
      </w:pPr>
      <w:r>
        <w:rPr>
          <w:rFonts w:hint="eastAsia"/>
          <w:lang w:val="en-US" w:eastAsia="zh-CN"/>
        </w:rPr>
        <w:t>焦点小组：主持人、围绕焦点</w:t>
      </w:r>
    </w:p>
    <w:p>
      <w:pPr>
        <w:numPr>
          <w:ilvl w:val="1"/>
          <w:numId w:val="4"/>
        </w:numPr>
        <w:ind w:left="840" w:leftChars="0" w:hanging="420" w:firstLineChars="0"/>
        <w:rPr>
          <w:rFonts w:hint="default" w:eastAsiaTheme="minorEastAsia"/>
          <w:lang w:val="en-US" w:eastAsia="zh-CN"/>
        </w:rPr>
      </w:pPr>
      <w:r>
        <w:rPr>
          <w:rFonts w:hint="eastAsia"/>
          <w:lang w:val="en-US" w:eastAsia="zh-CN"/>
        </w:rPr>
        <w:t>问卷调查</w:t>
      </w:r>
    </w:p>
    <w:p>
      <w:pPr>
        <w:numPr>
          <w:ilvl w:val="1"/>
          <w:numId w:val="4"/>
        </w:numPr>
        <w:ind w:left="840" w:leftChars="0" w:hanging="420" w:firstLineChars="0"/>
        <w:rPr>
          <w:rFonts w:hint="default" w:eastAsiaTheme="minorEastAsia"/>
          <w:lang w:val="en-US" w:eastAsia="zh-CN"/>
        </w:rPr>
      </w:pPr>
      <w:r>
        <w:rPr>
          <w:rFonts w:hint="eastAsia"/>
          <w:lang w:val="en-US" w:eastAsia="zh-CN"/>
        </w:rPr>
        <w:t>德尔菲技术（匿名、反馈、统计）——防止花环效应，但费时费力</w:t>
      </w:r>
    </w:p>
    <w:p>
      <w:pPr>
        <w:numPr>
          <w:numId w:val="0"/>
        </w:numPr>
        <w:ind w:left="420" w:leftChars="0"/>
      </w:pPr>
      <w:r>
        <w:drawing>
          <wp:inline distT="0" distB="0" distL="114300" distR="114300">
            <wp:extent cx="4661535" cy="1656080"/>
            <wp:effectExtent l="0" t="0" r="1206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661535" cy="1656080"/>
                    </a:xfrm>
                    <a:prstGeom prst="rect">
                      <a:avLst/>
                    </a:prstGeom>
                    <a:noFill/>
                    <a:ln>
                      <a:noFill/>
                    </a:ln>
                  </pic:spPr>
                </pic:pic>
              </a:graphicData>
            </a:graphic>
          </wp:inline>
        </w:drawing>
      </w:r>
    </w:p>
    <w:p>
      <w:pPr>
        <w:numPr>
          <w:numId w:val="0"/>
        </w:numPr>
        <w:ind w:left="420" w:leftChars="0"/>
      </w:pPr>
      <w:r>
        <w:drawing>
          <wp:inline distT="0" distB="0" distL="114300" distR="114300">
            <wp:extent cx="4111625" cy="1656080"/>
            <wp:effectExtent l="0" t="0" r="317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111625" cy="1656080"/>
                    </a:xfrm>
                    <a:prstGeom prst="rect">
                      <a:avLst/>
                    </a:prstGeom>
                    <a:noFill/>
                    <a:ln>
                      <a:noFill/>
                    </a:ln>
                  </pic:spPr>
                </pic:pic>
              </a:graphicData>
            </a:graphic>
          </wp:inline>
        </w:drawing>
      </w:r>
    </w:p>
    <w:p>
      <w:pPr>
        <w:numPr>
          <w:ilvl w:val="0"/>
          <w:numId w:val="5"/>
        </w:numPr>
        <w:ind w:left="420" w:leftChars="0" w:hanging="420" w:firstLineChars="0"/>
        <w:rPr>
          <w:rFonts w:hint="default"/>
          <w:lang w:val="en-US" w:eastAsia="zh-CN"/>
        </w:rPr>
      </w:pPr>
      <w:r>
        <w:rPr>
          <w:rFonts w:hint="eastAsia"/>
          <w:lang w:val="en-US" w:eastAsia="zh-CN"/>
        </w:rPr>
        <w:t>方法——数据决策技术：</w:t>
      </w:r>
    </w:p>
    <w:p>
      <w:pPr>
        <w:numPr>
          <w:ilvl w:val="1"/>
          <w:numId w:val="5"/>
        </w:numPr>
        <w:ind w:left="840" w:leftChars="0" w:hanging="420" w:firstLineChars="0"/>
        <w:rPr>
          <w:rFonts w:hint="default"/>
          <w:lang w:val="en-US" w:eastAsia="zh-CN"/>
        </w:rPr>
      </w:pPr>
      <w:r>
        <w:rPr>
          <w:rFonts w:hint="eastAsia"/>
          <w:lang w:val="en-US" w:eastAsia="zh-CN"/>
        </w:rPr>
        <w:t>投票、一致同意、大多数原则、相对多数原则、独裁</w:t>
      </w:r>
    </w:p>
    <w:p>
      <w:pPr>
        <w:numPr>
          <w:ilvl w:val="1"/>
          <w:numId w:val="5"/>
        </w:numPr>
        <w:ind w:left="840" w:leftChars="0" w:hanging="420" w:firstLineChars="0"/>
        <w:rPr>
          <w:rFonts w:hint="default"/>
          <w:lang w:val="en-US" w:eastAsia="zh-CN"/>
        </w:rPr>
      </w:pPr>
      <w:r>
        <w:rPr>
          <w:rFonts w:hint="eastAsia"/>
          <w:lang w:val="en-US" w:eastAsia="zh-CN"/>
        </w:rPr>
        <w:t>权重分析（多标准决策分析）</w:t>
      </w:r>
    </w:p>
    <w:p>
      <w:pPr>
        <w:numPr>
          <w:ilvl w:val="0"/>
          <w:numId w:val="5"/>
        </w:numPr>
        <w:ind w:left="420" w:leftChars="0" w:hanging="420" w:firstLineChars="0"/>
        <w:rPr>
          <w:rFonts w:hint="default"/>
          <w:lang w:val="en-US" w:eastAsia="zh-CN"/>
        </w:rPr>
      </w:pPr>
      <w:r>
        <w:rPr>
          <w:rFonts w:hint="eastAsia"/>
          <w:lang w:val="en-US" w:eastAsia="zh-CN"/>
        </w:rPr>
        <w:t>方法——数据表现：头脑风暴（创意）、亲和图（聚类）、思维导图（梳理，有主题）</w:t>
      </w:r>
    </w:p>
    <w:p>
      <w:pPr>
        <w:numPr>
          <w:ilvl w:val="0"/>
          <w:numId w:val="5"/>
        </w:numPr>
        <w:ind w:left="420" w:leftChars="0" w:hanging="420" w:firstLineChars="0"/>
        <w:rPr>
          <w:rFonts w:hint="default"/>
          <w:lang w:val="en-US" w:eastAsia="zh-CN"/>
        </w:rPr>
      </w:pPr>
      <w:r>
        <w:rPr>
          <w:rFonts w:hint="eastAsia"/>
          <w:lang w:val="en-US" w:eastAsia="zh-CN"/>
        </w:rPr>
        <w:t>方法——数据建模：原型法（收集早期反馈）</w:t>
      </w:r>
    </w:p>
    <w:p>
      <w:pPr>
        <w:numPr>
          <w:ilvl w:val="0"/>
          <w:numId w:val="5"/>
        </w:numPr>
        <w:ind w:left="420" w:leftChars="0" w:hanging="420" w:firstLineChars="0"/>
        <w:rPr>
          <w:rFonts w:hint="default"/>
          <w:lang w:val="en-US" w:eastAsia="zh-CN"/>
        </w:rPr>
      </w:pPr>
      <w:r>
        <w:rPr>
          <w:rFonts w:hint="eastAsia"/>
          <w:lang w:val="en-US" w:eastAsia="zh-CN"/>
        </w:rPr>
        <w:t>方法——人际关系和团队技能</w:t>
      </w:r>
    </w:p>
    <w:p>
      <w:pPr>
        <w:numPr>
          <w:ilvl w:val="1"/>
          <w:numId w:val="5"/>
        </w:numPr>
        <w:ind w:left="840" w:leftChars="0" w:hanging="420" w:firstLineChars="0"/>
        <w:rPr>
          <w:rFonts w:hint="default"/>
          <w:lang w:val="en-US" w:eastAsia="zh-CN"/>
        </w:rPr>
      </w:pPr>
      <w:r>
        <w:rPr>
          <w:rFonts w:hint="eastAsia"/>
          <w:lang w:val="en-US" w:eastAsia="zh-CN"/>
        </w:rPr>
        <w:t>观察：产品使用者难以或不愿说明需求时</w:t>
      </w:r>
    </w:p>
    <w:p>
      <w:pPr>
        <w:numPr>
          <w:ilvl w:val="1"/>
          <w:numId w:val="5"/>
        </w:numPr>
        <w:ind w:left="840" w:leftChars="0" w:hanging="420" w:firstLineChars="0"/>
        <w:rPr>
          <w:rFonts w:hint="default"/>
          <w:lang w:val="en-US" w:eastAsia="zh-CN"/>
        </w:rPr>
      </w:pPr>
      <w:r>
        <w:rPr>
          <w:rFonts w:hint="eastAsia"/>
          <w:lang w:val="en-US" w:eastAsia="zh-CN"/>
        </w:rPr>
        <w:t>引导：侧重达成一致，不选站队</w:t>
      </w:r>
    </w:p>
    <w:p>
      <w:pPr>
        <w:numPr>
          <w:numId w:val="0"/>
        </w:numPr>
        <w:ind w:leftChars="0"/>
        <w:rPr>
          <w:rFonts w:hint="default"/>
          <w:lang w:val="en-US" w:eastAsia="zh-CN"/>
        </w:rPr>
      </w:pPr>
      <w:r>
        <w:drawing>
          <wp:inline distT="0" distB="0" distL="114300" distR="114300">
            <wp:extent cx="3102610" cy="1548130"/>
            <wp:effectExtent l="0" t="0" r="889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102610" cy="1548130"/>
                    </a:xfrm>
                    <a:prstGeom prst="rect">
                      <a:avLst/>
                    </a:prstGeom>
                    <a:noFill/>
                    <a:ln>
                      <a:noFill/>
                    </a:ln>
                  </pic:spPr>
                </pic:pic>
              </a:graphicData>
            </a:graphic>
          </wp:inline>
        </w:drawing>
      </w:r>
      <w:r>
        <w:drawing>
          <wp:inline distT="0" distB="0" distL="114300" distR="114300">
            <wp:extent cx="2100580" cy="1259840"/>
            <wp:effectExtent l="0" t="0" r="762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100580" cy="1259840"/>
                    </a:xfrm>
                    <a:prstGeom prst="rect">
                      <a:avLst/>
                    </a:prstGeom>
                    <a:noFill/>
                    <a:ln>
                      <a:noFill/>
                    </a:ln>
                  </pic:spPr>
                </pic:pic>
              </a:graphicData>
            </a:graphic>
          </wp:inline>
        </w:drawing>
      </w:r>
    </w:p>
    <w:p>
      <w:pPr>
        <w:numPr>
          <w:ilvl w:val="0"/>
          <w:numId w:val="5"/>
        </w:numPr>
        <w:ind w:left="420" w:leftChars="0" w:hanging="420" w:firstLineChars="0"/>
        <w:rPr>
          <w:rFonts w:hint="eastAsia"/>
          <w:lang w:val="en-US" w:eastAsia="zh-CN"/>
        </w:rPr>
      </w:pPr>
      <w:r>
        <w:rPr>
          <w:rFonts w:hint="eastAsia"/>
          <w:lang w:val="en-US" w:eastAsia="zh-CN"/>
        </w:rPr>
        <w:t>工件——需求文件：描述各种单一需求将如何满足与项目相关的业务需求</w:t>
      </w:r>
    </w:p>
    <w:p>
      <w:pPr>
        <w:numPr>
          <w:ilvl w:val="1"/>
          <w:numId w:val="5"/>
        </w:numPr>
        <w:ind w:left="840" w:leftChars="0" w:hanging="420" w:firstLineChars="0"/>
        <w:rPr>
          <w:rFonts w:hint="eastAsia"/>
          <w:lang w:val="en-US" w:eastAsia="zh-CN"/>
        </w:rPr>
      </w:pPr>
      <w:r>
        <w:rPr>
          <w:rFonts w:hint="eastAsia"/>
          <w:lang w:val="en-US" w:eastAsia="zh-CN"/>
        </w:rPr>
        <w:t>业务解决方案：相关方的需要</w:t>
      </w:r>
    </w:p>
    <w:p>
      <w:pPr>
        <w:numPr>
          <w:ilvl w:val="1"/>
          <w:numId w:val="5"/>
        </w:numPr>
        <w:ind w:left="840" w:leftChars="0" w:hanging="420" w:firstLineChars="0"/>
        <w:rPr>
          <w:rFonts w:hint="eastAsia"/>
          <w:lang w:val="en-US" w:eastAsia="zh-CN"/>
        </w:rPr>
      </w:pPr>
      <w:r>
        <w:rPr>
          <w:rFonts w:hint="eastAsia"/>
          <w:lang w:val="en-US" w:eastAsia="zh-CN"/>
        </w:rPr>
        <w:t>技术解决方案：指如何实现这些需要。</w:t>
      </w:r>
    </w:p>
    <w:p>
      <w:pPr>
        <w:numPr>
          <w:ilvl w:val="0"/>
          <w:numId w:val="5"/>
        </w:numPr>
        <w:ind w:left="420" w:leftChars="0" w:hanging="420" w:firstLineChars="0"/>
        <w:rPr>
          <w:rFonts w:hint="default"/>
          <w:lang w:val="en-US" w:eastAsia="zh-CN"/>
        </w:rPr>
      </w:pPr>
      <w:r>
        <w:rPr>
          <w:rFonts w:hint="eastAsia"/>
          <w:lang w:val="en-US" w:eastAsia="zh-CN"/>
        </w:rPr>
        <w:t>工件——需求跟踪矩阵（出现要求/需求/期望和可交付成果不一致，审查它）</w:t>
      </w:r>
    </w:p>
    <w:p>
      <w:pPr>
        <w:numPr>
          <w:ilvl w:val="1"/>
          <w:numId w:val="5"/>
        </w:numPr>
        <w:ind w:left="840" w:leftChars="0" w:hanging="420" w:firstLineChars="0"/>
        <w:rPr>
          <w:rFonts w:hint="default"/>
          <w:lang w:val="en-US" w:eastAsia="zh-CN"/>
        </w:rPr>
      </w:pPr>
      <w:r>
        <w:rPr>
          <w:rFonts w:hint="default"/>
          <w:lang w:val="en-US" w:eastAsia="zh-CN"/>
        </w:rPr>
        <w:t>把产品需求用来对连接到能满足需求的可交付成果的一种表格。提供了在整个项目生命周期中跟踪需求的一种方法，有助于确保需求文件中被批准的每项需求在项目结束的时候都能交付。最后，需求跟踪矩阵还为管理产品范围变更提供了框架。</w:t>
      </w:r>
    </w:p>
    <w:p>
      <w:pPr>
        <w:numPr>
          <w:ilvl w:val="1"/>
          <w:numId w:val="5"/>
        </w:numPr>
        <w:ind w:left="840" w:leftChars="0" w:hanging="420" w:firstLineChars="0"/>
        <w:rPr>
          <w:rFonts w:hint="default"/>
          <w:lang w:val="en-US" w:eastAsia="zh-CN"/>
        </w:rPr>
      </w:pPr>
      <w:r>
        <w:rPr>
          <w:rFonts w:hint="default"/>
          <w:lang w:val="en-US" w:eastAsia="zh-CN"/>
        </w:rPr>
        <w:t>和</w:t>
      </w:r>
      <w:r>
        <w:rPr>
          <w:rFonts w:hint="eastAsia"/>
          <w:lang w:val="en-US" w:eastAsia="zh-CN"/>
        </w:rPr>
        <w:t>需求</w:t>
      </w:r>
      <w:r>
        <w:rPr>
          <w:rFonts w:hint="default"/>
          <w:lang w:val="en-US" w:eastAsia="zh-CN"/>
        </w:rPr>
        <w:t>文件的区别</w:t>
      </w:r>
      <w:r>
        <w:rPr>
          <w:rFonts w:hint="eastAsia"/>
          <w:lang w:val="en-US" w:eastAsia="zh-CN"/>
        </w:rPr>
        <w:t>：</w:t>
      </w:r>
      <w:r>
        <w:rPr>
          <w:rFonts w:hint="default"/>
          <w:lang w:val="en-US" w:eastAsia="zh-CN"/>
        </w:rPr>
        <w:t>一个仅需求，一个是需求和可交付</w:t>
      </w:r>
      <w:r>
        <w:rPr>
          <w:rFonts w:hint="eastAsia"/>
          <w:lang w:val="en-US" w:eastAsia="zh-CN"/>
        </w:rPr>
        <w:t>成果的</w:t>
      </w:r>
      <w:r>
        <w:rPr>
          <w:rFonts w:hint="default"/>
          <w:lang w:val="en-US" w:eastAsia="zh-CN"/>
        </w:rPr>
        <w:t>桥梁</w:t>
      </w:r>
    </w:p>
    <w:p>
      <w:pPr>
        <w:numPr>
          <w:ilvl w:val="0"/>
          <w:numId w:val="1"/>
        </w:numPr>
        <w:ind w:left="0" w:leftChars="0" w:firstLine="0" w:firstLineChars="0"/>
        <w:rPr>
          <w:rFonts w:hint="eastAsia"/>
          <w:lang w:val="en-US" w:eastAsia="zh-CN"/>
        </w:rPr>
      </w:pPr>
      <w:r>
        <w:rPr>
          <w:rFonts w:hint="eastAsia"/>
          <w:b/>
          <w:bCs/>
          <w:shd w:val="clear" w:color="FFFFFF" w:fill="D9D9D9"/>
          <w:lang w:val="en-US" w:eastAsia="zh-CN"/>
        </w:rPr>
        <w:t>定义范围：</w:t>
      </w:r>
      <w:r>
        <w:rPr>
          <w:rFonts w:hint="eastAsia"/>
          <w:lang w:val="en-US" w:eastAsia="zh-CN"/>
        </w:rPr>
        <w:t>制定项目和产品详细描述的过程。本过程的主要作用是，描述产品、服务或成果的</w:t>
      </w:r>
      <w:r>
        <w:rPr>
          <w:rFonts w:hint="eastAsia"/>
          <w:u w:val="single"/>
          <w:lang w:val="en-US" w:eastAsia="zh-CN"/>
        </w:rPr>
        <w:t>边界和验收标准</w:t>
      </w:r>
      <w:r>
        <w:rPr>
          <w:rFonts w:hint="eastAsia"/>
          <w:lang w:val="en-US" w:eastAsia="zh-CN"/>
        </w:rPr>
        <w:t>。</w:t>
      </w:r>
    </w:p>
    <w:p>
      <w:pPr>
        <w:numPr>
          <w:ilvl w:val="0"/>
          <w:numId w:val="6"/>
        </w:numPr>
        <w:ind w:left="420" w:leftChars="0" w:hanging="420" w:firstLineChars="0"/>
        <w:rPr>
          <w:rFonts w:hint="eastAsia"/>
          <w:lang w:val="en-US" w:eastAsia="zh-CN"/>
        </w:rPr>
      </w:pPr>
      <w:r>
        <w:rPr>
          <w:rFonts w:hint="eastAsia"/>
          <w:lang w:val="en-US" w:eastAsia="zh-CN"/>
        </w:rPr>
        <w:t>范围基准 三件套：范围说明书、WBS、WBS词典</w:t>
      </w:r>
    </w:p>
    <w:p>
      <w:pPr>
        <w:numPr>
          <w:numId w:val="0"/>
        </w:numPr>
        <w:ind w:leftChars="0"/>
        <w:rPr>
          <w:rFonts w:hint="eastAsia"/>
          <w:lang w:val="en-US" w:eastAsia="zh-CN"/>
        </w:rPr>
      </w:pPr>
      <w:r>
        <w:drawing>
          <wp:inline distT="0" distB="0" distL="114300" distR="114300">
            <wp:extent cx="2734945" cy="1656080"/>
            <wp:effectExtent l="0" t="0" r="825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2734945" cy="1656080"/>
                    </a:xfrm>
                    <a:prstGeom prst="rect">
                      <a:avLst/>
                    </a:prstGeom>
                    <a:noFill/>
                    <a:ln>
                      <a:noFill/>
                    </a:ln>
                  </pic:spPr>
                </pic:pic>
              </a:graphicData>
            </a:graphic>
          </wp:inline>
        </w:drawing>
      </w:r>
    </w:p>
    <w:p>
      <w:pPr>
        <w:numPr>
          <w:ilvl w:val="0"/>
          <w:numId w:val="6"/>
        </w:numPr>
        <w:ind w:left="420" w:leftChars="0" w:hanging="420" w:firstLineChars="0"/>
        <w:rPr>
          <w:rFonts w:hint="eastAsia"/>
          <w:lang w:val="en-US" w:eastAsia="zh-CN"/>
        </w:rPr>
      </w:pPr>
      <w:r>
        <w:rPr>
          <w:rFonts w:hint="eastAsia"/>
          <w:lang w:val="en-US" w:eastAsia="zh-CN"/>
        </w:rPr>
        <w:t>工件——范围说明书（验收的参考文件）</w:t>
      </w:r>
    </w:p>
    <w:p>
      <w:pPr>
        <w:numPr>
          <w:ilvl w:val="1"/>
          <w:numId w:val="6"/>
        </w:numPr>
        <w:ind w:left="840" w:leftChars="0" w:hanging="420" w:firstLineChars="0"/>
        <w:rPr>
          <w:rFonts w:hint="eastAsia"/>
          <w:lang w:val="en-US" w:eastAsia="zh-CN"/>
        </w:rPr>
      </w:pPr>
      <w:r>
        <w:rPr>
          <w:rFonts w:hint="eastAsia"/>
          <w:lang w:val="en-US" w:eastAsia="zh-CN"/>
        </w:rPr>
        <w:t>145：定义内、外、边界</w:t>
      </w:r>
    </w:p>
    <w:p>
      <w:pPr>
        <w:numPr>
          <w:ilvl w:val="1"/>
          <w:numId w:val="6"/>
        </w:numPr>
        <w:ind w:left="840" w:leftChars="0" w:hanging="420" w:firstLineChars="0"/>
        <w:rPr>
          <w:rFonts w:hint="eastAsia"/>
          <w:lang w:val="en-US" w:eastAsia="zh-CN"/>
        </w:rPr>
      </w:pPr>
      <w:r>
        <w:rPr>
          <w:rFonts w:hint="eastAsia"/>
          <w:lang w:val="en-US" w:eastAsia="zh-CN"/>
        </w:rPr>
        <w:t>23：关于成果</w:t>
      </w:r>
    </w:p>
    <w:p>
      <w:pPr>
        <w:numPr>
          <w:numId w:val="0"/>
        </w:numPr>
        <w:ind w:left="420" w:leftChars="0"/>
        <w:rPr>
          <w:rFonts w:hint="eastAsia"/>
          <w:lang w:val="en-US" w:eastAsia="zh-CN"/>
        </w:rPr>
      </w:pPr>
      <w:r>
        <w:drawing>
          <wp:inline distT="0" distB="0" distL="114300" distR="114300">
            <wp:extent cx="3693795" cy="972185"/>
            <wp:effectExtent l="0" t="0" r="190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3693795" cy="972185"/>
                    </a:xfrm>
                    <a:prstGeom prst="rect">
                      <a:avLst/>
                    </a:prstGeom>
                    <a:noFill/>
                    <a:ln>
                      <a:noFill/>
                    </a:ln>
                  </pic:spPr>
                </pic:pic>
              </a:graphicData>
            </a:graphic>
          </wp:inline>
        </w:drawing>
      </w:r>
    </w:p>
    <w:p>
      <w:pPr>
        <w:numPr>
          <w:ilvl w:val="1"/>
          <w:numId w:val="6"/>
        </w:numPr>
        <w:ind w:left="840" w:leftChars="0" w:hanging="420" w:firstLineChars="0"/>
        <w:rPr>
          <w:rFonts w:hint="eastAsia"/>
          <w:lang w:val="en-US" w:eastAsia="zh-CN"/>
        </w:rPr>
      </w:pPr>
      <w:r>
        <w:rPr>
          <w:rFonts w:hint="eastAsia"/>
          <w:lang w:val="en-US" w:eastAsia="zh-CN"/>
        </w:rPr>
        <w:t>项目章程和项目范围说明书的内容存在一定程度的重叠，但它们的详细程度完全不同。</w:t>
      </w:r>
    </w:p>
    <w:p>
      <w:pPr>
        <w:numPr>
          <w:ilvl w:val="1"/>
          <w:numId w:val="6"/>
        </w:numPr>
        <w:ind w:left="840" w:leftChars="0" w:hanging="420" w:firstLineChars="0"/>
        <w:rPr>
          <w:rFonts w:hint="eastAsia"/>
          <w:lang w:val="en-US" w:eastAsia="zh-CN"/>
        </w:rPr>
      </w:pPr>
      <w:r>
        <w:rPr>
          <w:rFonts w:hint="eastAsia"/>
          <w:lang w:val="en-US" w:eastAsia="zh-CN"/>
        </w:rPr>
        <w:t>总结：需求文件（头）——需求跟踪矩阵（桥梁）——范围说明书（尾）</w:t>
      </w:r>
    </w:p>
    <w:p>
      <w:pPr>
        <w:numPr>
          <w:ilvl w:val="0"/>
          <w:numId w:val="1"/>
        </w:numPr>
        <w:ind w:left="0" w:leftChars="0" w:firstLine="0" w:firstLineChars="0"/>
        <w:rPr>
          <w:rFonts w:hint="eastAsia"/>
          <w:lang w:val="en-US" w:eastAsia="zh-CN"/>
        </w:rPr>
      </w:pPr>
      <w:r>
        <w:rPr>
          <w:rFonts w:hint="eastAsia"/>
          <w:b/>
          <w:bCs/>
          <w:shd w:val="clear" w:color="FFFFFF" w:fill="D9D9D9"/>
          <w:lang w:val="en-US" w:eastAsia="zh-CN"/>
        </w:rPr>
        <w:t>创建WBS：</w:t>
      </w:r>
      <w:r>
        <w:rPr>
          <w:rFonts w:hint="eastAsia"/>
          <w:lang w:val="en-US" w:eastAsia="zh-CN"/>
        </w:rPr>
        <w:t>是把项目可交付成果和项目工作分解成较小、更易于管理的组件的过程。</w:t>
      </w:r>
    </w:p>
    <w:p>
      <w:pPr>
        <w:numPr>
          <w:ilvl w:val="0"/>
          <w:numId w:val="7"/>
        </w:numPr>
        <w:ind w:left="420" w:leftChars="0" w:hanging="420" w:firstLineChars="0"/>
        <w:rPr>
          <w:rFonts w:hint="eastAsia"/>
          <w:lang w:val="en-US" w:eastAsia="zh-CN"/>
        </w:rPr>
      </w:pPr>
      <w:r>
        <w:rPr>
          <w:rFonts w:hint="eastAsia"/>
          <w:lang w:val="en-US" w:eastAsia="zh-CN"/>
        </w:rPr>
        <w:t>WBS组织并定义了项目的总范围，代表着经批准的当前项目范围说明书中所规定的工作。（以终为始）</w:t>
      </w:r>
    </w:p>
    <w:p>
      <w:pPr>
        <w:numPr>
          <w:ilvl w:val="0"/>
          <w:numId w:val="7"/>
        </w:numPr>
        <w:ind w:left="420" w:leftChars="0" w:hanging="420" w:firstLineChars="0"/>
        <w:rPr>
          <w:rFonts w:hint="eastAsia"/>
          <w:lang w:val="en-US" w:eastAsia="zh-CN"/>
        </w:rPr>
      </w:pPr>
      <w:r>
        <w:rPr>
          <w:rFonts w:hint="eastAsia"/>
          <w:lang w:val="en-US" w:eastAsia="zh-CN"/>
        </w:rPr>
        <w:t>在“工作分解结构”这个词语中，“工作”是指作为活动结果的工作产品或可交付成果，而不是活动本身。WBS最底层的组成部分称为工作包，比工作包更小的叫活动</w:t>
      </w:r>
    </w:p>
    <w:p>
      <w:pPr>
        <w:numPr>
          <w:ilvl w:val="0"/>
          <w:numId w:val="7"/>
        </w:numPr>
        <w:ind w:left="420" w:leftChars="0" w:hanging="420" w:firstLineChars="0"/>
        <w:rPr>
          <w:rFonts w:hint="eastAsia"/>
          <w:lang w:val="en-US" w:eastAsia="zh-CN"/>
        </w:rPr>
      </w:pPr>
      <w:r>
        <w:rPr>
          <w:rFonts w:hint="eastAsia"/>
          <w:lang w:val="en-US" w:eastAsia="zh-CN"/>
        </w:rPr>
        <w:t>方法——WBS分解技术</w:t>
      </w:r>
    </w:p>
    <w:p>
      <w:pPr>
        <w:numPr>
          <w:ilvl w:val="1"/>
          <w:numId w:val="7"/>
        </w:numPr>
        <w:ind w:left="840" w:leftChars="0" w:hanging="420" w:firstLineChars="0"/>
        <w:rPr>
          <w:rFonts w:hint="eastAsia"/>
          <w:lang w:val="en-US" w:eastAsia="zh-CN"/>
        </w:rPr>
      </w:pPr>
      <w:r>
        <w:rPr>
          <w:rFonts w:hint="eastAsia"/>
          <w:lang w:val="en-US" w:eastAsia="zh-CN"/>
        </w:rPr>
        <w:t>自上而下：逐层细化分解</w:t>
      </w:r>
    </w:p>
    <w:p>
      <w:pPr>
        <w:numPr>
          <w:ilvl w:val="1"/>
          <w:numId w:val="7"/>
        </w:numPr>
        <w:ind w:left="840" w:leftChars="0" w:hanging="420" w:firstLineChars="0"/>
        <w:rPr>
          <w:rFonts w:hint="eastAsia"/>
          <w:lang w:val="en-US" w:eastAsia="zh-CN"/>
        </w:rPr>
      </w:pPr>
      <w:r>
        <w:rPr>
          <w:rFonts w:hint="eastAsia"/>
          <w:lang w:val="en-US" w:eastAsia="zh-CN"/>
        </w:rPr>
        <w:t>自下而上：用于归并较低层次组件</w:t>
      </w:r>
    </w:p>
    <w:p>
      <w:pPr>
        <w:numPr>
          <w:ilvl w:val="1"/>
          <w:numId w:val="7"/>
        </w:numPr>
        <w:ind w:left="840" w:leftChars="0" w:hanging="420" w:firstLineChars="0"/>
        <w:rPr>
          <w:rFonts w:hint="eastAsia"/>
          <w:lang w:val="en-US" w:eastAsia="zh-CN"/>
        </w:rPr>
      </w:pPr>
      <w:r>
        <w:rPr>
          <w:rFonts w:hint="eastAsia"/>
          <w:lang w:val="en-US" w:eastAsia="zh-CN"/>
        </w:rPr>
        <w:t>滚动式规划：时间维度，渐进明细</w:t>
      </w:r>
    </w:p>
    <w:p>
      <w:pPr>
        <w:numPr>
          <w:ilvl w:val="1"/>
          <w:numId w:val="7"/>
        </w:numPr>
        <w:ind w:left="840" w:leftChars="0" w:hanging="420" w:firstLineChars="0"/>
        <w:rPr>
          <w:rFonts w:hint="eastAsia"/>
          <w:lang w:val="en-US" w:eastAsia="zh-CN"/>
        </w:rPr>
      </w:pPr>
      <w:r>
        <w:rPr>
          <w:rFonts w:hint="eastAsia"/>
          <w:lang w:val="en-US" w:eastAsia="zh-CN"/>
        </w:rPr>
        <w:t>8-80原则；百分百原则（无遗漏）</w:t>
      </w:r>
    </w:p>
    <w:p>
      <w:pPr>
        <w:numPr>
          <w:ilvl w:val="0"/>
          <w:numId w:val="7"/>
        </w:numPr>
        <w:ind w:left="420" w:leftChars="0" w:hanging="420" w:firstLineChars="0"/>
        <w:rPr>
          <w:rFonts w:hint="eastAsia"/>
          <w:lang w:val="en-US" w:eastAsia="zh-CN"/>
        </w:rPr>
      </w:pPr>
      <w:r>
        <w:rPr>
          <w:rFonts w:hint="eastAsia"/>
          <w:lang w:val="en-US" w:eastAsia="zh-CN"/>
        </w:rPr>
        <w:t>工件——WBS词典（对WBS的详细描述，验收标准是对应于工作包而不是整个项目）</w:t>
      </w:r>
    </w:p>
    <w:p>
      <w:pPr>
        <w:numPr>
          <w:numId w:val="0"/>
        </w:numPr>
        <w:ind w:leftChars="0" w:firstLine="420" w:firstLineChars="0"/>
      </w:pPr>
      <w:r>
        <w:drawing>
          <wp:inline distT="0" distB="0" distL="114300" distR="114300">
            <wp:extent cx="2483485" cy="1151890"/>
            <wp:effectExtent l="0" t="0" r="571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2483485" cy="1151890"/>
                    </a:xfrm>
                    <a:prstGeom prst="rect">
                      <a:avLst/>
                    </a:prstGeom>
                    <a:noFill/>
                    <a:ln>
                      <a:noFill/>
                    </a:ln>
                  </pic:spPr>
                </pic:pic>
              </a:graphicData>
            </a:graphic>
          </wp:inline>
        </w:drawing>
      </w:r>
    </w:p>
    <w:p>
      <w:pPr>
        <w:numPr>
          <w:ilvl w:val="0"/>
          <w:numId w:val="8"/>
        </w:numPr>
        <w:ind w:left="420" w:leftChars="0" w:hanging="420" w:firstLineChars="0"/>
        <w:rPr>
          <w:rFonts w:hint="eastAsia"/>
          <w:lang w:val="en-US" w:eastAsia="zh-CN"/>
        </w:rPr>
      </w:pPr>
      <w:r>
        <w:rPr>
          <w:rFonts w:hint="eastAsia"/>
          <w:lang w:val="en-US" w:eastAsia="zh-CN"/>
        </w:rPr>
        <w:t>工件——范围基准：范围说明书+WBS+WBS词典</w:t>
      </w:r>
    </w:p>
    <w:p>
      <w:pPr>
        <w:numPr>
          <w:numId w:val="0"/>
        </w:numPr>
        <w:ind w:leftChars="0"/>
        <w:rPr>
          <w:rFonts w:hint="eastAsia"/>
          <w:lang w:val="en-US" w:eastAsia="zh-CN"/>
        </w:rPr>
      </w:pPr>
      <w:r>
        <w:drawing>
          <wp:inline distT="0" distB="0" distL="114300" distR="114300">
            <wp:extent cx="3863975" cy="1548130"/>
            <wp:effectExtent l="0" t="0" r="9525"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3863975" cy="1548130"/>
                    </a:xfrm>
                    <a:prstGeom prst="rect">
                      <a:avLst/>
                    </a:prstGeom>
                    <a:noFill/>
                    <a:ln>
                      <a:noFill/>
                    </a:ln>
                  </pic:spPr>
                </pic:pic>
              </a:graphicData>
            </a:graphic>
          </wp:inline>
        </w:drawing>
      </w:r>
    </w:p>
    <w:p>
      <w:pPr>
        <w:numPr>
          <w:ilvl w:val="0"/>
          <w:numId w:val="1"/>
        </w:numPr>
        <w:ind w:left="0" w:leftChars="0" w:firstLine="0" w:firstLineChars="0"/>
        <w:rPr>
          <w:rFonts w:hint="eastAsia"/>
          <w:lang w:val="en-US" w:eastAsia="zh-CN"/>
        </w:rPr>
      </w:pPr>
      <w:r>
        <w:rPr>
          <w:rFonts w:hint="eastAsia"/>
          <w:b/>
          <w:bCs/>
          <w:shd w:val="clear" w:color="FFFFFF" w:fill="D9D9D9"/>
          <w:lang w:val="en-US" w:eastAsia="zh-CN"/>
        </w:rPr>
        <w:t>控制范围</w:t>
      </w:r>
      <w:r>
        <w:rPr>
          <w:rFonts w:hint="eastAsia"/>
          <w:lang w:val="en-US" w:eastAsia="zh-CN"/>
        </w:rPr>
        <w:t>：</w:t>
      </w:r>
    </w:p>
    <w:p>
      <w:pPr>
        <w:numPr>
          <w:ilvl w:val="0"/>
          <w:numId w:val="9"/>
        </w:numPr>
        <w:ind w:left="420" w:leftChars="0" w:hanging="420" w:firstLineChars="0"/>
        <w:rPr>
          <w:rFonts w:hint="eastAsia"/>
          <w:lang w:val="en-US" w:eastAsia="zh-CN"/>
        </w:rPr>
      </w:pPr>
      <w:r>
        <w:rPr>
          <w:rFonts w:hint="eastAsia"/>
          <w:lang w:val="en-US" w:eastAsia="zh-CN"/>
        </w:rPr>
        <w:t>作用：监督范围状态，管理范围基准的变更（整个项目过程中）</w:t>
      </w:r>
    </w:p>
    <w:p>
      <w:pPr>
        <w:numPr>
          <w:ilvl w:val="0"/>
          <w:numId w:val="9"/>
        </w:numPr>
        <w:ind w:left="420" w:leftChars="0" w:hanging="420" w:firstLineChars="0"/>
        <w:rPr>
          <w:rFonts w:hint="eastAsia"/>
          <w:lang w:val="en-US" w:eastAsia="zh-CN"/>
        </w:rPr>
      </w:pPr>
      <w:r>
        <w:rPr>
          <w:rFonts w:hint="eastAsia"/>
          <w:lang w:val="en-US" w:eastAsia="zh-CN"/>
        </w:rPr>
        <w:t>范围蔓延：未控制的产品或项目范围的扩大</w:t>
      </w:r>
    </w:p>
    <w:p>
      <w:pPr>
        <w:numPr>
          <w:ilvl w:val="0"/>
          <w:numId w:val="9"/>
        </w:numPr>
        <w:ind w:left="420" w:leftChars="0" w:hanging="420" w:firstLineChars="0"/>
        <w:rPr>
          <w:rFonts w:hint="eastAsia"/>
          <w:lang w:val="en-US" w:eastAsia="zh-CN"/>
        </w:rPr>
      </w:pPr>
      <w:r>
        <w:rPr>
          <w:rFonts w:hint="eastAsia"/>
          <w:lang w:val="en-US" w:eastAsia="zh-CN"/>
        </w:rPr>
        <w:t>方法——有变更，走流程：先核实，再分析，提申请（不支持镀金）</w:t>
      </w:r>
    </w:p>
    <w:p>
      <w:pPr>
        <w:numPr>
          <w:numId w:val="0"/>
        </w:numPr>
        <w:ind w:leftChars="0"/>
        <w:rPr>
          <w:rFonts w:hint="eastAsia"/>
          <w:lang w:val="en-US" w:eastAsia="zh-CN"/>
        </w:rPr>
      </w:pPr>
      <w:r>
        <w:drawing>
          <wp:anchor distT="0" distB="0" distL="114300" distR="114300" simplePos="0" relativeHeight="251660288" behindDoc="0" locked="0" layoutInCell="1" allowOverlap="1">
            <wp:simplePos x="0" y="0"/>
            <wp:positionH relativeFrom="column">
              <wp:posOffset>281940</wp:posOffset>
            </wp:positionH>
            <wp:positionV relativeFrom="paragraph">
              <wp:posOffset>15240</wp:posOffset>
            </wp:positionV>
            <wp:extent cx="2861945" cy="1224280"/>
            <wp:effectExtent l="0" t="0" r="8255" b="762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861945" cy="1224280"/>
                    </a:xfrm>
                    <a:prstGeom prst="rect">
                      <a:avLst/>
                    </a:prstGeom>
                    <a:noFill/>
                    <a:ln>
                      <a:noFill/>
                    </a:ln>
                  </pic:spPr>
                </pic:pic>
              </a:graphicData>
            </a:graphic>
          </wp:anchor>
        </w:drawing>
      </w:r>
    </w:p>
    <w:p>
      <w:pPr>
        <w:numPr>
          <w:numId w:val="0"/>
        </w:numPr>
        <w:ind w:leftChars="0"/>
        <w:rPr>
          <w:rFonts w:hint="eastAsia"/>
          <w:lang w:val="en-US" w:eastAsia="zh-CN"/>
        </w:rPr>
      </w:pPr>
    </w:p>
    <w:p>
      <w:pPr>
        <w:numPr>
          <w:numId w:val="0"/>
        </w:numPr>
        <w:ind w:leftChars="0"/>
        <w:rPr>
          <w:rFonts w:hint="eastAsia"/>
          <w:lang w:val="en-US" w:eastAsia="zh-CN"/>
        </w:rPr>
      </w:pPr>
    </w:p>
    <w:p>
      <w:pPr>
        <w:numPr>
          <w:ilvl w:val="0"/>
          <w:numId w:val="1"/>
        </w:numPr>
        <w:ind w:left="0" w:leftChars="0" w:firstLine="0" w:firstLineChars="0"/>
        <w:rPr>
          <w:rFonts w:hint="default"/>
          <w:b/>
          <w:bCs/>
          <w:shd w:val="clear" w:color="FFFFFF" w:fill="D9D9D9"/>
          <w:lang w:val="en-US" w:eastAsia="zh-CN"/>
        </w:rPr>
      </w:pPr>
      <w:r>
        <w:rPr>
          <w:rFonts w:hint="eastAsia"/>
          <w:b/>
          <w:bCs/>
          <w:shd w:val="clear" w:color="FFFFFF" w:fill="D9D9D9"/>
          <w:lang w:val="en-US" w:eastAsia="zh-CN"/>
        </w:rPr>
        <w:t>确认范围：</w:t>
      </w:r>
    </w:p>
    <w:p>
      <w:pPr>
        <w:numPr>
          <w:ilvl w:val="0"/>
          <w:numId w:val="10"/>
        </w:numPr>
        <w:ind w:left="420" w:leftChars="0" w:hanging="420" w:firstLineChars="0"/>
        <w:rPr>
          <w:rFonts w:hint="default"/>
          <w:lang w:val="en-US" w:eastAsia="zh-CN"/>
        </w:rPr>
      </w:pPr>
      <w:r>
        <w:rPr>
          <w:rFonts w:hint="default"/>
          <w:lang w:val="en-US" w:eastAsia="zh-CN"/>
        </w:rPr>
        <w:t>确认范围是</w:t>
      </w:r>
      <w:r>
        <w:rPr>
          <w:rFonts w:hint="eastAsia"/>
          <w:lang w:val="en-US" w:eastAsia="zh-CN"/>
        </w:rPr>
        <w:t>正式</w:t>
      </w:r>
      <w:r>
        <w:rPr>
          <w:rFonts w:hint="default"/>
          <w:lang w:val="en-US" w:eastAsia="zh-CN"/>
        </w:rPr>
        <w:t>验收已完成的项目可交付成果的过程。本过程的主要作用是，使验收过程具有客观性</w:t>
      </w:r>
      <w:r>
        <w:rPr>
          <w:rFonts w:hint="eastAsia"/>
          <w:lang w:val="en-US" w:eastAsia="zh-CN"/>
        </w:rPr>
        <w:t>；</w:t>
      </w:r>
      <w:r>
        <w:rPr>
          <w:rFonts w:hint="default"/>
          <w:lang w:val="en-US" w:eastAsia="zh-CN"/>
        </w:rPr>
        <w:t>同时通过确认每个可交付成果，来提高最终产品、服务或成果获得验吸的可能性。本过程应根据需要在整个项目期间定期开展</w:t>
      </w:r>
      <w:r>
        <w:rPr>
          <w:rFonts w:hint="eastAsia"/>
          <w:lang w:val="en-US" w:eastAsia="zh-CN"/>
        </w:rPr>
        <w:t>（阶段验收）</w:t>
      </w:r>
      <w:r>
        <w:rPr>
          <w:rFonts w:hint="default"/>
          <w:lang w:val="en-US" w:eastAsia="zh-CN"/>
        </w:rPr>
        <w:t>。</w:t>
      </w:r>
    </w:p>
    <w:p>
      <w:pPr>
        <w:numPr>
          <w:ilvl w:val="0"/>
          <w:numId w:val="10"/>
        </w:numPr>
        <w:ind w:left="420" w:leftChars="0" w:hanging="420" w:firstLineChars="0"/>
        <w:rPr>
          <w:rFonts w:hint="default"/>
          <w:lang w:val="en-US" w:eastAsia="zh-CN"/>
        </w:rPr>
      </w:pPr>
      <w:r>
        <w:rPr>
          <w:rFonts w:hint="eastAsia"/>
          <w:lang w:val="en-US" w:eastAsia="zh-CN"/>
        </w:rPr>
        <w:t>和定义范围进行区分</w:t>
      </w:r>
    </w:p>
    <w:p>
      <w:pPr>
        <w:numPr>
          <w:ilvl w:val="1"/>
          <w:numId w:val="10"/>
        </w:numPr>
        <w:ind w:left="840" w:leftChars="0" w:hanging="420" w:firstLineChars="0"/>
        <w:rPr>
          <w:rFonts w:hint="default"/>
          <w:lang w:val="en-US" w:eastAsia="zh-CN"/>
        </w:rPr>
      </w:pPr>
      <w:r>
        <w:rPr>
          <w:rFonts w:hint="eastAsia"/>
          <w:lang w:val="en-US" w:eastAsia="zh-CN"/>
        </w:rPr>
        <w:t>定义范围：确定做什么</w:t>
      </w:r>
    </w:p>
    <w:p>
      <w:pPr>
        <w:numPr>
          <w:ilvl w:val="1"/>
          <w:numId w:val="10"/>
        </w:numPr>
        <w:ind w:left="840" w:leftChars="0" w:hanging="420" w:firstLineChars="0"/>
        <w:rPr>
          <w:rFonts w:hint="default"/>
          <w:lang w:val="en-US" w:eastAsia="zh-CN"/>
        </w:rPr>
      </w:pPr>
      <w:r>
        <w:rPr>
          <w:rFonts w:hint="eastAsia"/>
          <w:lang w:val="en-US" w:eastAsia="zh-CN"/>
        </w:rPr>
        <w:t>确认范围：做验收</w:t>
      </w:r>
    </w:p>
    <w:p>
      <w:pPr>
        <w:numPr>
          <w:ilvl w:val="0"/>
          <w:numId w:val="10"/>
        </w:numPr>
        <w:ind w:left="420" w:leftChars="0" w:hanging="420" w:firstLineChars="0"/>
        <w:rPr>
          <w:rFonts w:hint="default"/>
          <w:lang w:val="en-US" w:eastAsia="zh-CN"/>
        </w:rPr>
      </w:pPr>
      <w:r>
        <w:rPr>
          <w:rFonts w:hint="eastAsia"/>
          <w:lang w:val="en-US" w:eastAsia="zh-CN"/>
        </w:rPr>
        <w:t>控制质量（内部）——确认范围（外部）——收尾</w:t>
      </w:r>
    </w:p>
    <w:p>
      <w:pPr>
        <w:numPr>
          <w:ilvl w:val="0"/>
          <w:numId w:val="10"/>
        </w:numPr>
        <w:ind w:left="420" w:leftChars="0" w:hanging="420" w:firstLineChars="0"/>
        <w:rPr>
          <w:rFonts w:hint="default"/>
          <w:lang w:val="en-US" w:eastAsia="zh-CN"/>
        </w:rPr>
      </w:pPr>
      <w:r>
        <w:rPr>
          <w:rFonts w:hint="eastAsia"/>
          <w:lang w:val="en-US" w:eastAsia="zh-CN"/>
        </w:rPr>
        <w:t>确认范围的执行</w:t>
      </w:r>
    </w:p>
    <w:p>
      <w:pPr>
        <w:numPr>
          <w:ilvl w:val="1"/>
          <w:numId w:val="10"/>
        </w:numPr>
        <w:ind w:left="840" w:leftChars="0" w:hanging="420" w:firstLineChars="0"/>
        <w:rPr>
          <w:rFonts w:hint="default"/>
          <w:lang w:val="en-US" w:eastAsia="zh-CN"/>
        </w:rPr>
      </w:pPr>
      <w:r>
        <w:rPr>
          <w:rFonts w:hint="default"/>
          <w:lang w:val="en-US" w:eastAsia="zh-CN"/>
        </w:rPr>
        <w:t>时间</w:t>
      </w:r>
      <w:r>
        <w:rPr>
          <w:rFonts w:hint="eastAsia"/>
          <w:lang w:val="en-US" w:eastAsia="zh-CN"/>
        </w:rPr>
        <w:t>：</w:t>
      </w:r>
      <w:r>
        <w:rPr>
          <w:rFonts w:hint="default"/>
          <w:lang w:val="en-US" w:eastAsia="zh-CN"/>
        </w:rPr>
        <w:t>确认范围在每个</w:t>
      </w:r>
      <w:r>
        <w:rPr>
          <w:rFonts w:hint="default"/>
          <w:u w:val="single"/>
          <w:lang w:val="en-US" w:eastAsia="zh-CN"/>
        </w:rPr>
        <w:t>可交付成果生成时</w:t>
      </w:r>
      <w:r>
        <w:rPr>
          <w:rFonts w:hint="default"/>
          <w:lang w:val="en-US" w:eastAsia="zh-CN"/>
        </w:rPr>
        <w:t>或者在</w:t>
      </w:r>
      <w:r>
        <w:rPr>
          <w:rFonts w:hint="default"/>
          <w:u w:val="single"/>
          <w:lang w:val="en-US" w:eastAsia="zh-CN"/>
        </w:rPr>
        <w:t>阶段审查点</w:t>
      </w:r>
      <w:r>
        <w:rPr>
          <w:rFonts w:hint="default"/>
          <w:lang w:val="en-US" w:eastAsia="zh-CN"/>
        </w:rPr>
        <w:t>开展（阶段结束时)。</w:t>
      </w:r>
    </w:p>
    <w:p>
      <w:pPr>
        <w:numPr>
          <w:ilvl w:val="1"/>
          <w:numId w:val="10"/>
        </w:numPr>
        <w:ind w:left="840" w:leftChars="0" w:hanging="420" w:firstLineChars="0"/>
        <w:rPr>
          <w:rFonts w:hint="default"/>
          <w:lang w:val="en-US" w:eastAsia="zh-CN"/>
        </w:rPr>
      </w:pPr>
      <w:r>
        <w:rPr>
          <w:rFonts w:hint="eastAsia"/>
          <w:lang w:val="en-US" w:eastAsia="zh-CN"/>
        </w:rPr>
        <w:t>事件：</w:t>
      </w:r>
      <w:r>
        <w:rPr>
          <w:rFonts w:hint="default"/>
          <w:lang w:val="en-US" w:eastAsia="zh-CN"/>
        </w:rPr>
        <w:t>通过</w:t>
      </w:r>
      <w:r>
        <w:rPr>
          <w:rFonts w:hint="default"/>
          <w:u w:val="single"/>
          <w:lang w:val="en-US" w:eastAsia="zh-CN"/>
        </w:rPr>
        <w:t>检查</w:t>
      </w:r>
      <w:r>
        <w:rPr>
          <w:rFonts w:hint="default"/>
          <w:lang w:val="en-US" w:eastAsia="zh-CN"/>
        </w:rPr>
        <w:t>开展测量、审查与确认等活动，来判断工作和可交付成果是否符合需求和产品验收标准。</w:t>
      </w:r>
    </w:p>
    <w:p>
      <w:pPr>
        <w:numPr>
          <w:ilvl w:val="1"/>
          <w:numId w:val="10"/>
        </w:numPr>
        <w:ind w:left="840" w:leftChars="0" w:hanging="420" w:firstLineChars="0"/>
        <w:rPr>
          <w:rFonts w:hint="default"/>
          <w:lang w:val="en-US" w:eastAsia="zh-CN"/>
        </w:rPr>
      </w:pPr>
      <w:r>
        <w:rPr>
          <w:rFonts w:hint="default"/>
          <w:lang w:val="en-US" w:eastAsia="zh-CN"/>
        </w:rPr>
        <w:t>人物</w:t>
      </w:r>
      <w:r>
        <w:rPr>
          <w:rFonts w:hint="eastAsia"/>
          <w:lang w:val="en-US" w:eastAsia="zh-CN"/>
        </w:rPr>
        <w:t>：</w:t>
      </w:r>
      <w:r>
        <w:rPr>
          <w:rFonts w:hint="default"/>
          <w:lang w:val="en-US" w:eastAsia="zh-CN"/>
        </w:rPr>
        <w:t>符合验收标准的可交付成果应该由</w:t>
      </w:r>
      <w:r>
        <w:rPr>
          <w:rFonts w:hint="default"/>
          <w:u w:val="single"/>
          <w:lang w:val="en-US" w:eastAsia="zh-CN"/>
        </w:rPr>
        <w:t>客户或发起人正式签字批准</w:t>
      </w:r>
      <w:r>
        <w:rPr>
          <w:rFonts w:hint="default"/>
          <w:lang w:val="en-US" w:eastAsia="zh-CN"/>
        </w:rPr>
        <w:t>。应该从客户或发起人那里获得</w:t>
      </w:r>
      <w:r>
        <w:rPr>
          <w:rFonts w:hint="default"/>
          <w:u w:val="single"/>
          <w:lang w:val="en-US" w:eastAsia="zh-CN"/>
        </w:rPr>
        <w:t>正式文件</w:t>
      </w:r>
      <w:r>
        <w:rPr>
          <w:rFonts w:hint="default"/>
          <w:lang w:val="en-US" w:eastAsia="zh-CN"/>
        </w:rPr>
        <w:t>，证明相关方对项目可交付成果的正式验收。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0586AA"/>
    <w:multiLevelType w:val="multilevel"/>
    <w:tmpl w:val="BA0586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E96C8D02"/>
    <w:multiLevelType w:val="singleLevel"/>
    <w:tmpl w:val="E96C8D02"/>
    <w:lvl w:ilvl="0" w:tentative="0">
      <w:start w:val="1"/>
      <w:numFmt w:val="bullet"/>
      <w:lvlText w:val=""/>
      <w:lvlJc w:val="left"/>
      <w:pPr>
        <w:ind w:left="420" w:hanging="420"/>
      </w:pPr>
      <w:rPr>
        <w:rFonts w:hint="default" w:ascii="Wingdings" w:hAnsi="Wingdings"/>
      </w:rPr>
    </w:lvl>
  </w:abstractNum>
  <w:abstractNum w:abstractNumId="2">
    <w:nsid w:val="0027CA31"/>
    <w:multiLevelType w:val="singleLevel"/>
    <w:tmpl w:val="0027CA31"/>
    <w:lvl w:ilvl="0" w:tentative="0">
      <w:start w:val="1"/>
      <w:numFmt w:val="bullet"/>
      <w:lvlText w:val=""/>
      <w:lvlJc w:val="left"/>
      <w:pPr>
        <w:ind w:left="420" w:hanging="420"/>
      </w:pPr>
      <w:rPr>
        <w:rFonts w:hint="default" w:ascii="Wingdings" w:hAnsi="Wingdings"/>
      </w:rPr>
    </w:lvl>
  </w:abstractNum>
  <w:abstractNum w:abstractNumId="3">
    <w:nsid w:val="22140FF9"/>
    <w:multiLevelType w:val="multilevel"/>
    <w:tmpl w:val="22140FF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25295B13"/>
    <w:multiLevelType w:val="singleLevel"/>
    <w:tmpl w:val="25295B13"/>
    <w:lvl w:ilvl="0" w:tentative="0">
      <w:start w:val="1"/>
      <w:numFmt w:val="bullet"/>
      <w:lvlText w:val=""/>
      <w:lvlJc w:val="left"/>
      <w:pPr>
        <w:ind w:left="420" w:hanging="420"/>
      </w:pPr>
      <w:rPr>
        <w:rFonts w:hint="default" w:ascii="Wingdings" w:hAnsi="Wingdings"/>
      </w:rPr>
    </w:lvl>
  </w:abstractNum>
  <w:abstractNum w:abstractNumId="5">
    <w:nsid w:val="286513DE"/>
    <w:multiLevelType w:val="singleLevel"/>
    <w:tmpl w:val="286513DE"/>
    <w:lvl w:ilvl="0" w:tentative="0">
      <w:start w:val="1"/>
      <w:numFmt w:val="decimal"/>
      <w:suff w:val="space"/>
      <w:lvlText w:val="%1."/>
      <w:lvlJc w:val="left"/>
      <w:rPr>
        <w:rFonts w:hint="default"/>
        <w:b/>
        <w:bCs/>
      </w:rPr>
    </w:lvl>
  </w:abstractNum>
  <w:abstractNum w:abstractNumId="6">
    <w:nsid w:val="2D1CD93E"/>
    <w:multiLevelType w:val="singleLevel"/>
    <w:tmpl w:val="2D1CD93E"/>
    <w:lvl w:ilvl="0" w:tentative="0">
      <w:start w:val="1"/>
      <w:numFmt w:val="bullet"/>
      <w:lvlText w:val=""/>
      <w:lvlJc w:val="left"/>
      <w:pPr>
        <w:ind w:left="420" w:hanging="420"/>
      </w:pPr>
      <w:rPr>
        <w:rFonts w:hint="default" w:ascii="Wingdings" w:hAnsi="Wingdings"/>
      </w:rPr>
    </w:lvl>
  </w:abstractNum>
  <w:abstractNum w:abstractNumId="7">
    <w:nsid w:val="4F36753C"/>
    <w:multiLevelType w:val="multilevel"/>
    <w:tmpl w:val="4F3675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5255241E"/>
    <w:multiLevelType w:val="multilevel"/>
    <w:tmpl w:val="525524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552C0AA8"/>
    <w:multiLevelType w:val="multilevel"/>
    <w:tmpl w:val="552C0AA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5"/>
  </w:num>
  <w:num w:numId="2">
    <w:abstractNumId w:val="2"/>
  </w:num>
  <w:num w:numId="3">
    <w:abstractNumId w:val="6"/>
  </w:num>
  <w:num w:numId="4">
    <w:abstractNumId w:val="9"/>
  </w:num>
  <w:num w:numId="5">
    <w:abstractNumId w:val="3"/>
  </w:num>
  <w:num w:numId="6">
    <w:abstractNumId w:val="0"/>
  </w:num>
  <w:num w:numId="7">
    <w:abstractNumId w:val="7"/>
  </w:num>
  <w:num w:numId="8">
    <w:abstractNumId w:val="4"/>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3Mzg1ZmUzZWQ4ZWIwMGIyZjBlYWMzYjkxN2UwN2MifQ=="/>
  </w:docVars>
  <w:rsids>
    <w:rsidRoot w:val="00000000"/>
    <w:rsid w:val="08A95A2F"/>
    <w:rsid w:val="18F84A72"/>
    <w:rsid w:val="4D453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1256</Words>
  <Characters>1289</Characters>
  <Lines>0</Lines>
  <Paragraphs>0</Paragraphs>
  <TotalTime>15</TotalTime>
  <ScaleCrop>false</ScaleCrop>
  <LinksUpToDate>false</LinksUpToDate>
  <CharactersWithSpaces>1296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2023-08-01T15:43:41Z</dcterms:created>
  <dc:creator>Administrator</dc:creator>
  <cp:lastModifiedBy>喜你为疾</cp:lastModifiedBy>
  <dcterms:modified xsi:type="dcterms:W3CDTF">2023-08-03T09:18:54Z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6DD00C61B368482A9C9D5078F4410534_12</vt:lpwstr>
  </property>
</Properties>
</file>