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default" w:eastAsiaTheme="minorEastAsia"/>
          <w:b/>
          <w:bCs/>
          <w:shd w:val="clear" w:color="FFFFFF" w:fill="D9D9D9"/>
          <w:lang w:val="en-US" w:eastAsia="zh-CN"/>
        </w:rPr>
      </w:pPr>
      <w:r>
        <w:rPr>
          <w:rFonts w:hint="eastAsia"/>
          <w:b/>
          <w:bCs/>
          <w:shd w:val="clear" w:color="FFFFFF" w:fill="D9D9D9"/>
          <w:lang w:val="en-US" w:eastAsia="zh-CN"/>
        </w:rPr>
        <w:t>质量管理的内涵</w:t>
      </w:r>
    </w:p>
    <w:p>
      <w:pPr>
        <w:numPr>
          <w:ilvl w:val="0"/>
          <w:numId w:val="2"/>
        </w:numPr>
        <w:ind w:left="420" w:leftChars="0" w:hanging="420" w:firstLineChars="0"/>
        <w:rPr>
          <w:rFonts w:hint="default" w:eastAsiaTheme="minorEastAsia"/>
          <w:lang w:val="en-US" w:eastAsia="zh-CN"/>
        </w:rPr>
      </w:pPr>
      <w:r>
        <w:rPr>
          <w:rFonts w:hint="eastAsia"/>
          <w:lang w:val="en-US" w:eastAsia="zh-CN"/>
        </w:rPr>
        <w:t>质量Vs等级（朱兰理论）：质量和等级没有必然联系</w:t>
      </w:r>
    </w:p>
    <w:p>
      <w:pPr>
        <w:numPr>
          <w:ilvl w:val="1"/>
          <w:numId w:val="2"/>
        </w:numPr>
        <w:ind w:left="840" w:leftChars="0" w:hanging="420" w:firstLineChars="0"/>
        <w:rPr>
          <w:rFonts w:hint="default" w:eastAsiaTheme="minorEastAsia"/>
          <w:lang w:val="en-US" w:eastAsia="zh-CN"/>
        </w:rPr>
      </w:pPr>
      <w:r>
        <w:rPr>
          <w:rFonts w:hint="default" w:eastAsiaTheme="minorEastAsia"/>
          <w:lang w:val="en-US" w:eastAsia="zh-CN"/>
        </w:rPr>
        <w:t>质量</w:t>
      </w:r>
      <w:r>
        <w:rPr>
          <w:rFonts w:hint="eastAsia"/>
          <w:lang w:val="en-US" w:eastAsia="zh-CN"/>
        </w:rPr>
        <w:t>：</w:t>
      </w:r>
      <w:r>
        <w:rPr>
          <w:rFonts w:hint="default" w:eastAsiaTheme="minorEastAsia"/>
          <w:lang w:val="en-US" w:eastAsia="zh-CN"/>
        </w:rPr>
        <w:t>作为实现的性能或成果，是</w:t>
      </w:r>
      <w:r>
        <w:rPr>
          <w:rFonts w:hint="eastAsia"/>
          <w:lang w:val="en-US" w:eastAsia="zh-CN"/>
        </w:rPr>
        <w:t>“</w:t>
      </w:r>
      <w:r>
        <w:rPr>
          <w:rFonts w:hint="default" w:eastAsiaTheme="minorEastAsia"/>
          <w:lang w:val="en-US" w:eastAsia="zh-CN"/>
        </w:rPr>
        <w:t>一系列内在特性满足要求的程度</w:t>
      </w:r>
      <w:r>
        <w:rPr>
          <w:rFonts w:hint="eastAsia"/>
          <w:lang w:val="en-US" w:eastAsia="zh-CN"/>
        </w:rPr>
        <w:t>”</w:t>
      </w:r>
      <w:r>
        <w:rPr>
          <w:rFonts w:hint="default" w:eastAsiaTheme="minorEastAsia"/>
          <w:lang w:val="en-US" w:eastAsia="zh-CN"/>
        </w:rPr>
        <w:t>。</w:t>
      </w:r>
    </w:p>
    <w:p>
      <w:pPr>
        <w:numPr>
          <w:ilvl w:val="1"/>
          <w:numId w:val="2"/>
        </w:numPr>
        <w:ind w:left="840" w:leftChars="0" w:hanging="420" w:firstLineChars="0"/>
        <w:rPr>
          <w:rFonts w:hint="default" w:eastAsiaTheme="minorEastAsia"/>
          <w:lang w:val="en-US" w:eastAsia="zh-CN"/>
        </w:rPr>
      </w:pPr>
      <w:r>
        <w:rPr>
          <w:rFonts w:hint="default" w:eastAsiaTheme="minorEastAsia"/>
          <w:lang w:val="en-US" w:eastAsia="zh-CN"/>
        </w:rPr>
        <w:t>等级</w:t>
      </w:r>
      <w:r>
        <w:rPr>
          <w:rFonts w:hint="eastAsia"/>
          <w:lang w:val="en-US" w:eastAsia="zh-CN"/>
        </w:rPr>
        <w:t>：</w:t>
      </w:r>
      <w:r>
        <w:rPr>
          <w:rFonts w:hint="default" w:eastAsiaTheme="minorEastAsia"/>
          <w:lang w:val="en-US" w:eastAsia="zh-CN"/>
        </w:rPr>
        <w:t>作为设计意图，是对用途相同但技术特性不同的可交付成果的级别分类。</w:t>
      </w:r>
    </w:p>
    <w:p>
      <w:pPr>
        <w:numPr>
          <w:ilvl w:val="1"/>
          <w:numId w:val="2"/>
        </w:numPr>
        <w:ind w:left="840" w:leftChars="0" w:hanging="420" w:firstLineChars="0"/>
        <w:rPr>
          <w:rFonts w:hint="default" w:eastAsiaTheme="minorEastAsia"/>
          <w:lang w:val="en-US" w:eastAsia="zh-CN"/>
        </w:rPr>
      </w:pPr>
      <w:r>
        <w:rPr>
          <w:rFonts w:hint="default" w:eastAsiaTheme="minorEastAsia"/>
          <w:lang w:val="en-US" w:eastAsia="zh-CN"/>
        </w:rPr>
        <w:t>朱兰三部曲</w:t>
      </w:r>
      <w:r>
        <w:rPr>
          <w:rFonts w:hint="eastAsia"/>
          <w:lang w:val="en-US" w:eastAsia="zh-CN"/>
        </w:rPr>
        <w:t>：</w:t>
      </w:r>
      <w:r>
        <w:rPr>
          <w:rFonts w:hint="default" w:eastAsiaTheme="minorEastAsia"/>
          <w:lang w:val="en-US" w:eastAsia="zh-CN"/>
        </w:rPr>
        <w:t>质量规划、质量控制、质量改进的质量三元论。一些活动又在整个过程的周而复始的循环中螺旋式上升，称为质量螺旋曲线。</w:t>
      </w:r>
    </w:p>
    <w:p>
      <w:pPr>
        <w:numPr>
          <w:ilvl w:val="0"/>
          <w:numId w:val="2"/>
        </w:numPr>
        <w:ind w:left="420" w:leftChars="0" w:hanging="420" w:firstLineChars="0"/>
        <w:rPr>
          <w:rFonts w:hint="default" w:eastAsiaTheme="minorEastAsia"/>
          <w:lang w:val="en-US" w:eastAsia="zh-CN"/>
        </w:rPr>
      </w:pPr>
      <w:r>
        <w:drawing>
          <wp:inline distT="0" distB="0" distL="114300" distR="114300">
            <wp:extent cx="1826895" cy="1151890"/>
            <wp:effectExtent l="0" t="0" r="190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826895" cy="1151890"/>
                    </a:xfrm>
                    <a:prstGeom prst="rect">
                      <a:avLst/>
                    </a:prstGeom>
                    <a:noFill/>
                    <a:ln>
                      <a:noFill/>
                    </a:ln>
                  </pic:spPr>
                </pic:pic>
              </a:graphicData>
            </a:graphic>
          </wp:inline>
        </w:drawing>
      </w:r>
    </w:p>
    <w:p>
      <w:pPr>
        <w:numPr>
          <w:ilvl w:val="0"/>
          <w:numId w:val="2"/>
        </w:numPr>
        <w:ind w:left="420" w:leftChars="0" w:hanging="420" w:firstLineChars="0"/>
        <w:rPr>
          <w:rFonts w:hint="eastAsia"/>
          <w:lang w:val="en-US" w:eastAsia="zh-CN"/>
        </w:rPr>
      </w:pPr>
      <w:r>
        <w:rPr>
          <w:rFonts w:hint="eastAsia"/>
          <w:lang w:val="en-US" w:eastAsia="zh-CN"/>
        </w:rPr>
        <w:t>管理质量VS质量保证：质量管理针对过程(QA），质量控制针对结果(QC)</w:t>
      </w:r>
    </w:p>
    <w:p>
      <w:pPr>
        <w:numPr>
          <w:ilvl w:val="0"/>
          <w:numId w:val="2"/>
        </w:numPr>
        <w:ind w:left="420" w:leftChars="0" w:hanging="420" w:firstLineChars="0"/>
        <w:rPr>
          <w:rFonts w:hint="default" w:eastAsiaTheme="minorEastAsia"/>
          <w:lang w:val="en-US" w:eastAsia="zh-CN"/>
        </w:rPr>
      </w:pPr>
      <w:r>
        <w:rPr>
          <w:rFonts w:hint="eastAsia"/>
          <w:lang w:val="en-US" w:eastAsia="zh-CN"/>
        </w:rPr>
        <w:t>预防VS检查：预防胜于检查</w:t>
      </w:r>
    </w:p>
    <w:p>
      <w:pPr>
        <w:numPr>
          <w:ilvl w:val="0"/>
          <w:numId w:val="2"/>
        </w:numPr>
        <w:ind w:left="420" w:leftChars="0" w:hanging="420" w:firstLineChars="0"/>
        <w:rPr>
          <w:rFonts w:hint="default" w:eastAsiaTheme="minorEastAsia"/>
          <w:lang w:val="en-US" w:eastAsia="zh-CN"/>
        </w:rPr>
      </w:pPr>
      <w:r>
        <w:rPr>
          <w:rFonts w:hint="eastAsia"/>
          <w:lang w:val="en-US" w:eastAsia="zh-CN"/>
        </w:rPr>
        <w:t>精确VS准确：合适才是最好</w:t>
      </w:r>
    </w:p>
    <w:p>
      <w:pPr>
        <w:numPr>
          <w:ilvl w:val="1"/>
          <w:numId w:val="2"/>
        </w:numPr>
        <w:ind w:left="840" w:leftChars="0" w:hanging="420" w:firstLineChars="0"/>
        <w:rPr>
          <w:rFonts w:hint="default" w:eastAsiaTheme="minorEastAsia"/>
          <w:lang w:val="en-US" w:eastAsia="zh-CN"/>
        </w:rPr>
      </w:pPr>
      <w:r>
        <w:rPr>
          <w:rFonts w:hint="default" w:eastAsiaTheme="minorEastAsia"/>
          <w:lang w:val="en-US" w:eastAsia="zh-CN"/>
        </w:rPr>
        <w:t>精确(Precision)是指重复测量的结果非常聚合，离散度很小</w:t>
      </w:r>
      <w:r>
        <w:rPr>
          <w:rFonts w:hint="eastAsia"/>
          <w:lang w:val="en-US" w:eastAsia="zh-CN"/>
        </w:rPr>
        <w:t>；</w:t>
      </w:r>
    </w:p>
    <w:p>
      <w:pPr>
        <w:numPr>
          <w:ilvl w:val="1"/>
          <w:numId w:val="2"/>
        </w:numPr>
        <w:ind w:left="840" w:leftChars="0" w:hanging="420" w:firstLineChars="0"/>
        <w:rPr>
          <w:rFonts w:hint="default" w:eastAsiaTheme="minorEastAsia"/>
          <w:lang w:val="en-US" w:eastAsia="zh-CN"/>
        </w:rPr>
      </w:pPr>
      <w:r>
        <w:rPr>
          <w:rFonts w:hint="default" w:eastAsiaTheme="minorEastAsia"/>
          <w:lang w:val="en-US" w:eastAsia="zh-CN"/>
        </w:rPr>
        <w:t>准确(Accuracy)是指测量值非常接近实际值。</w:t>
      </w:r>
    </w:p>
    <w:p>
      <w:pPr>
        <w:numPr>
          <w:ilvl w:val="0"/>
          <w:numId w:val="2"/>
        </w:numPr>
        <w:ind w:left="420" w:leftChars="0" w:hanging="420" w:firstLineChars="0"/>
        <w:rPr>
          <w:rFonts w:hint="default" w:eastAsiaTheme="minorEastAsia"/>
          <w:lang w:val="en-US" w:eastAsia="zh-CN"/>
        </w:rPr>
      </w:pPr>
      <w:r>
        <w:rPr>
          <w:rFonts w:hint="eastAsia"/>
          <w:lang w:val="en-US" w:eastAsia="zh-CN"/>
        </w:rPr>
        <w:t>属性抽样VS变量抽样：基于统计抽样</w:t>
      </w:r>
    </w:p>
    <w:p>
      <w:pPr>
        <w:numPr>
          <w:ilvl w:val="1"/>
          <w:numId w:val="2"/>
        </w:numPr>
        <w:ind w:left="840" w:leftChars="0" w:hanging="420" w:firstLineChars="0"/>
        <w:rPr>
          <w:rFonts w:hint="default" w:eastAsiaTheme="minorEastAsia"/>
          <w:lang w:val="en-US" w:eastAsia="zh-CN"/>
        </w:rPr>
      </w:pPr>
      <w:r>
        <w:rPr>
          <w:rFonts w:hint="eastAsia"/>
          <w:lang w:val="en-US" w:eastAsia="zh-CN"/>
        </w:rPr>
        <w:t>属性抽样：yes or no</w:t>
      </w:r>
    </w:p>
    <w:p>
      <w:pPr>
        <w:numPr>
          <w:ilvl w:val="1"/>
          <w:numId w:val="2"/>
        </w:numPr>
        <w:ind w:left="840" w:leftChars="0" w:hanging="420" w:firstLineChars="0"/>
        <w:rPr>
          <w:rFonts w:hint="eastAsia"/>
          <w:lang w:val="en-US" w:eastAsia="zh-CN"/>
        </w:rPr>
      </w:pPr>
      <w:r>
        <w:rPr>
          <w:rFonts w:hint="eastAsia"/>
          <w:lang w:val="en-US" w:eastAsia="zh-CN"/>
        </w:rPr>
        <w:t>变量抽样：在连续的量表上标明结果所处的位置，表明合格的</w:t>
      </w:r>
      <w:r>
        <w:rPr>
          <w:rFonts w:hint="eastAsia"/>
          <w:u w:val="single"/>
          <w:lang w:val="en-US" w:eastAsia="zh-CN"/>
        </w:rPr>
        <w:t>程度</w:t>
      </w:r>
    </w:p>
    <w:p>
      <w:pPr>
        <w:numPr>
          <w:ilvl w:val="0"/>
          <w:numId w:val="2"/>
        </w:numPr>
        <w:ind w:left="420" w:leftChars="0" w:hanging="420" w:firstLineChars="0"/>
        <w:rPr>
          <w:rFonts w:hint="default" w:eastAsiaTheme="minorEastAsia"/>
          <w:lang w:val="en-US" w:eastAsia="zh-CN"/>
        </w:rPr>
      </w:pPr>
      <w:r>
        <w:rPr>
          <w:rFonts w:hint="eastAsia"/>
          <w:lang w:val="en-US" w:eastAsia="zh-CN"/>
        </w:rPr>
        <w:t>质量成本/COQ,Cost of Quality：一致性成本+非一致性成本</w:t>
      </w:r>
    </w:p>
    <w:p>
      <w:pPr>
        <w:numPr>
          <w:ilvl w:val="0"/>
          <w:numId w:val="0"/>
        </w:numPr>
        <w:ind w:leftChars="0" w:firstLine="420" w:firstLineChars="0"/>
      </w:pPr>
      <w:r>
        <w:drawing>
          <wp:inline distT="0" distB="0" distL="114300" distR="114300">
            <wp:extent cx="4525645" cy="2303780"/>
            <wp:effectExtent l="0" t="0" r="825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525645" cy="2303780"/>
                    </a:xfrm>
                    <a:prstGeom prst="rect">
                      <a:avLst/>
                    </a:prstGeom>
                    <a:noFill/>
                    <a:ln>
                      <a:noFill/>
                    </a:ln>
                  </pic:spPr>
                </pic:pic>
              </a:graphicData>
            </a:graphic>
          </wp:inline>
        </w:drawing>
      </w:r>
    </w:p>
    <w:p>
      <w:pPr>
        <w:numPr>
          <w:ilvl w:val="0"/>
          <w:numId w:val="3"/>
        </w:numPr>
        <w:ind w:left="420" w:leftChars="0" w:hanging="420" w:firstLineChars="0"/>
        <w:rPr>
          <w:rFonts w:hint="default"/>
          <w:lang w:val="en-US" w:eastAsia="zh-CN"/>
        </w:rPr>
      </w:pPr>
      <w:r>
        <w:rPr>
          <w:rFonts w:hint="default"/>
          <w:lang w:val="en-US" w:eastAsia="zh-CN"/>
        </w:rPr>
        <w:t>五种质量管理水平的有效性</w:t>
      </w:r>
      <w:r>
        <w:rPr>
          <w:rFonts w:hint="eastAsia"/>
          <w:lang w:val="en-US" w:eastAsia="zh-CN"/>
        </w:rPr>
        <w:t>：让客户发现缺陷——给客户前先检查——纠正过程本身——规划和设计中——关注质量的文化（兼顾项目管理和可交付成果）</w:t>
      </w:r>
    </w:p>
    <w:p>
      <w:pPr>
        <w:numPr>
          <w:ilvl w:val="0"/>
          <w:numId w:val="1"/>
        </w:numPr>
        <w:ind w:left="0" w:leftChars="0" w:firstLine="0" w:firstLineChars="0"/>
        <w:rPr>
          <w:rFonts w:hint="default"/>
          <w:b/>
          <w:bCs/>
          <w:shd w:val="clear" w:color="FFFFFF" w:fill="D9D9D9"/>
          <w:lang w:val="en-US" w:eastAsia="zh-CN"/>
        </w:rPr>
      </w:pPr>
      <w:r>
        <w:rPr>
          <w:rFonts w:hint="eastAsia"/>
          <w:b/>
          <w:bCs/>
          <w:shd w:val="clear" w:color="FFFFFF" w:fill="D9D9D9"/>
          <w:lang w:val="en-US" w:eastAsia="zh-CN"/>
        </w:rPr>
        <w:t>质量管理流程和文件</w:t>
      </w:r>
    </w:p>
    <w:p>
      <w:pPr>
        <w:numPr>
          <w:numId w:val="0"/>
        </w:numPr>
        <w:ind w:leftChars="0"/>
      </w:pPr>
      <w:r>
        <w:drawing>
          <wp:inline distT="0" distB="0" distL="114300" distR="114300">
            <wp:extent cx="3329940" cy="1656080"/>
            <wp:effectExtent l="0" t="0" r="10160" b="762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3329940" cy="1656080"/>
                    </a:xfrm>
                    <a:prstGeom prst="rect">
                      <a:avLst/>
                    </a:prstGeom>
                    <a:noFill/>
                    <a:ln>
                      <a:noFill/>
                    </a:ln>
                  </pic:spPr>
                </pic:pic>
              </a:graphicData>
            </a:graphic>
          </wp:inline>
        </w:drawing>
      </w:r>
    </w:p>
    <w:p>
      <w:pPr>
        <w:numPr>
          <w:ilvl w:val="0"/>
          <w:numId w:val="4"/>
        </w:numPr>
        <w:ind w:left="420" w:leftChars="0" w:hanging="420" w:firstLineChars="0"/>
        <w:rPr>
          <w:rFonts w:hint="default"/>
          <w:lang w:val="en-US" w:eastAsia="zh-CN"/>
        </w:rPr>
      </w:pPr>
      <w:r>
        <w:rPr>
          <w:rFonts w:hint="eastAsia"/>
          <w:lang w:val="en-US" w:eastAsia="zh-CN"/>
        </w:rPr>
        <w:t>项目质量管理的流程</w:t>
      </w:r>
    </w:p>
    <w:p>
      <w:pPr>
        <w:numPr>
          <w:ilvl w:val="1"/>
          <w:numId w:val="4"/>
        </w:numPr>
        <w:ind w:left="840" w:leftChars="0" w:hanging="420" w:firstLineChars="0"/>
        <w:rPr>
          <w:rFonts w:hint="default"/>
          <w:lang w:val="en-US" w:eastAsia="zh-CN"/>
        </w:rPr>
      </w:pPr>
      <w:r>
        <w:rPr>
          <w:rFonts w:hint="default"/>
          <w:lang w:val="en-US" w:eastAsia="zh-CN"/>
        </w:rPr>
        <w:t>规划质量管理</w:t>
      </w:r>
      <w:r>
        <w:rPr>
          <w:rFonts w:hint="eastAsia"/>
          <w:lang w:val="en-US" w:eastAsia="zh-CN"/>
        </w:rPr>
        <w:t>：</w:t>
      </w:r>
      <w:r>
        <w:rPr>
          <w:rFonts w:hint="default"/>
          <w:lang w:val="en-US" w:eastAsia="zh-CN"/>
        </w:rPr>
        <w:t>关注工作需要达到的质量</w:t>
      </w:r>
      <w:r>
        <w:rPr>
          <w:rFonts w:hint="eastAsia"/>
          <w:lang w:val="en-US" w:eastAsia="zh-CN"/>
        </w:rPr>
        <w:t>——核心在于定标准、定指标</w:t>
      </w:r>
    </w:p>
    <w:p>
      <w:pPr>
        <w:numPr>
          <w:ilvl w:val="1"/>
          <w:numId w:val="4"/>
        </w:numPr>
        <w:ind w:left="840" w:leftChars="0" w:hanging="420" w:firstLineChars="0"/>
        <w:rPr>
          <w:rFonts w:hint="default"/>
          <w:lang w:val="en-US" w:eastAsia="zh-CN"/>
        </w:rPr>
      </w:pPr>
      <w:r>
        <w:rPr>
          <w:rFonts w:hint="default"/>
          <w:lang w:val="en-US" w:eastAsia="zh-CN"/>
        </w:rPr>
        <w:t>管理质量</w:t>
      </w:r>
      <w:r>
        <w:rPr>
          <w:rFonts w:hint="eastAsia"/>
          <w:lang w:val="en-US" w:eastAsia="zh-CN"/>
        </w:rPr>
        <w:t>：</w:t>
      </w:r>
      <w:r>
        <w:rPr>
          <w:rFonts w:hint="default"/>
          <w:lang w:val="en-US" w:eastAsia="zh-CN"/>
        </w:rPr>
        <w:t>关注管理整个项目期间的质量过程</w:t>
      </w:r>
      <w:r>
        <w:rPr>
          <w:rFonts w:hint="eastAsia"/>
          <w:lang w:val="en-US" w:eastAsia="zh-CN"/>
        </w:rPr>
        <w:t>——核心在于过程改进</w:t>
      </w:r>
    </w:p>
    <w:p>
      <w:pPr>
        <w:numPr>
          <w:ilvl w:val="1"/>
          <w:numId w:val="4"/>
        </w:numPr>
        <w:ind w:left="840" w:leftChars="0" w:hanging="420" w:firstLineChars="0"/>
        <w:rPr>
          <w:rFonts w:hint="default"/>
          <w:lang w:val="en-US" w:eastAsia="zh-CN"/>
        </w:rPr>
      </w:pPr>
      <w:r>
        <w:rPr>
          <w:rFonts w:hint="default"/>
          <w:lang w:val="en-US" w:eastAsia="zh-CN"/>
        </w:rPr>
        <w:t>控制质量</w:t>
      </w:r>
      <w:r>
        <w:rPr>
          <w:rFonts w:hint="eastAsia"/>
          <w:lang w:val="en-US" w:eastAsia="zh-CN"/>
        </w:rPr>
        <w:t>：</w:t>
      </w:r>
      <w:r>
        <w:rPr>
          <w:rFonts w:hint="default"/>
          <w:lang w:val="en-US" w:eastAsia="zh-CN"/>
        </w:rPr>
        <w:t>关注工作成果与质量要求的比较，确保结果可接受</w:t>
      </w:r>
      <w:r>
        <w:rPr>
          <w:rFonts w:hint="eastAsia"/>
          <w:lang w:val="en-US" w:eastAsia="zh-CN"/>
        </w:rPr>
        <w:t>——核心在于可交付成果的质量达标</w:t>
      </w:r>
    </w:p>
    <w:p>
      <w:pPr>
        <w:numPr>
          <w:ilvl w:val="0"/>
          <w:numId w:val="4"/>
        </w:numPr>
        <w:ind w:left="420" w:leftChars="0" w:hanging="420" w:firstLineChars="0"/>
        <w:rPr>
          <w:rFonts w:hint="eastAsia"/>
          <w:lang w:val="en-US" w:eastAsia="zh-CN"/>
        </w:rPr>
      </w:pPr>
      <w:r>
        <w:rPr>
          <w:rFonts w:hint="eastAsia"/>
          <w:lang w:val="en-US" w:eastAsia="zh-CN"/>
        </w:rPr>
        <w:t>工件——质量管理计划：质量管理计划是项目管理计划的组成部分，描述如何实施适用的政策、程序和指南以实现质量目标。质量管理计划包括（但不限于）以下组成部分：</w:t>
      </w:r>
    </w:p>
    <w:p>
      <w:pPr>
        <w:numPr>
          <w:numId w:val="0"/>
        </w:numPr>
        <w:ind w:leftChars="0" w:firstLine="420" w:firstLineChars="0"/>
        <w:rPr>
          <w:rFonts w:hint="eastAsia"/>
          <w:lang w:val="en-US" w:eastAsia="zh-CN"/>
        </w:rPr>
      </w:pPr>
      <w:r>
        <w:drawing>
          <wp:inline distT="0" distB="0" distL="114300" distR="114300">
            <wp:extent cx="4222750" cy="1332230"/>
            <wp:effectExtent l="0" t="0" r="6350" b="127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4222750" cy="1332230"/>
                    </a:xfrm>
                    <a:prstGeom prst="rect">
                      <a:avLst/>
                    </a:prstGeom>
                    <a:noFill/>
                    <a:ln>
                      <a:noFill/>
                    </a:ln>
                  </pic:spPr>
                </pic:pic>
              </a:graphicData>
            </a:graphic>
          </wp:inline>
        </w:drawing>
      </w:r>
    </w:p>
    <w:p>
      <w:pPr>
        <w:numPr>
          <w:ilvl w:val="0"/>
          <w:numId w:val="4"/>
        </w:numPr>
        <w:ind w:left="420" w:leftChars="0" w:hanging="420" w:firstLineChars="0"/>
        <w:rPr>
          <w:rFonts w:hint="default"/>
          <w:lang w:val="en-US" w:eastAsia="zh-CN"/>
        </w:rPr>
      </w:pPr>
      <w:r>
        <w:rPr>
          <w:rFonts w:hint="eastAsia"/>
          <w:lang w:val="en-US" w:eastAsia="zh-CN"/>
        </w:rPr>
        <w:t>工件——质量检测指标：如何验证符合程度，量化的指标</w:t>
      </w:r>
    </w:p>
    <w:p>
      <w:pPr>
        <w:numPr>
          <w:ilvl w:val="0"/>
          <w:numId w:val="4"/>
        </w:numPr>
        <w:ind w:left="420" w:leftChars="0" w:hanging="420" w:firstLineChars="0"/>
        <w:rPr>
          <w:rFonts w:hint="default"/>
          <w:lang w:val="en-US" w:eastAsia="zh-CN"/>
        </w:rPr>
      </w:pPr>
      <w:r>
        <w:rPr>
          <w:rFonts w:hint="eastAsia"/>
          <w:lang w:val="en-US" w:eastAsia="zh-CN"/>
        </w:rPr>
        <w:t>工件——核实的可交付成果（考顺序）</w:t>
      </w:r>
    </w:p>
    <w:p>
      <w:pPr>
        <w:numPr>
          <w:numId w:val="0"/>
        </w:numPr>
        <w:ind w:leftChars="0" w:firstLine="420" w:firstLineChars="0"/>
      </w:pPr>
      <w:r>
        <w:drawing>
          <wp:inline distT="0" distB="0" distL="114300" distR="114300">
            <wp:extent cx="2710180" cy="1908175"/>
            <wp:effectExtent l="0" t="0" r="7620"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a:stretch>
                      <a:fillRect/>
                    </a:stretch>
                  </pic:blipFill>
                  <pic:spPr>
                    <a:xfrm>
                      <a:off x="0" y="0"/>
                      <a:ext cx="2710180" cy="1908175"/>
                    </a:xfrm>
                    <a:prstGeom prst="rect">
                      <a:avLst/>
                    </a:prstGeom>
                    <a:noFill/>
                    <a:ln>
                      <a:noFill/>
                    </a:ln>
                  </pic:spPr>
                </pic:pic>
              </a:graphicData>
            </a:graphic>
          </wp:inline>
        </w:drawing>
      </w:r>
    </w:p>
    <w:p>
      <w:pPr>
        <w:numPr>
          <w:ilvl w:val="0"/>
          <w:numId w:val="1"/>
        </w:numPr>
        <w:ind w:left="0" w:leftChars="0" w:firstLine="0" w:firstLineChars="0"/>
        <w:rPr>
          <w:rFonts w:hint="default" w:eastAsiaTheme="minorEastAsia"/>
          <w:b/>
          <w:bCs/>
          <w:shd w:val="clear" w:color="FFFFFF" w:fill="D9D9D9"/>
          <w:lang w:val="en-US" w:eastAsia="zh-CN"/>
        </w:rPr>
      </w:pPr>
      <w:r>
        <w:rPr>
          <w:rFonts w:hint="eastAsia"/>
          <w:b/>
          <w:bCs/>
          <w:shd w:val="clear" w:color="FFFFFF" w:fill="D9D9D9"/>
          <w:lang w:val="en-US" w:eastAsia="zh-CN"/>
        </w:rPr>
        <w:t>质量管理的方法和技术</w:t>
      </w:r>
    </w:p>
    <w:p>
      <w:pPr>
        <w:numPr>
          <w:ilvl w:val="0"/>
          <w:numId w:val="5"/>
        </w:numPr>
        <w:ind w:left="420" w:leftChars="0" w:hanging="420" w:firstLineChars="0"/>
        <w:rPr>
          <w:rFonts w:hint="default" w:eastAsiaTheme="minorEastAsia"/>
          <w:lang w:val="en-US" w:eastAsia="zh-CN"/>
        </w:rPr>
      </w:pPr>
      <w:r>
        <w:rPr>
          <w:rFonts w:hint="eastAsia"/>
          <w:lang w:val="en-US" w:eastAsia="zh-CN"/>
        </w:rPr>
        <w:t>方法——标杆对照（规划阶段）：借鉴可比项目</w:t>
      </w:r>
    </w:p>
    <w:p>
      <w:pPr>
        <w:numPr>
          <w:ilvl w:val="0"/>
          <w:numId w:val="5"/>
        </w:numPr>
        <w:ind w:left="420" w:leftChars="0" w:hanging="420" w:firstLineChars="0"/>
        <w:rPr>
          <w:rFonts w:hint="default" w:eastAsiaTheme="minorEastAsia"/>
          <w:lang w:val="en-US" w:eastAsia="zh-CN"/>
        </w:rPr>
      </w:pPr>
      <w:r>
        <w:rPr>
          <w:rFonts w:hint="eastAsia"/>
          <w:lang w:val="en-US" w:eastAsia="zh-CN"/>
        </w:rPr>
        <w:t>方法——成本效益分析（规划阶段）：估算备选方案优劣的财务分析方法</w:t>
      </w:r>
    </w:p>
    <w:p>
      <w:pPr>
        <w:numPr>
          <w:ilvl w:val="0"/>
          <w:numId w:val="5"/>
        </w:numPr>
        <w:ind w:left="420" w:leftChars="0" w:hanging="420" w:firstLineChars="0"/>
        <w:rPr>
          <w:rFonts w:hint="default" w:eastAsiaTheme="minorEastAsia"/>
          <w:lang w:val="en-US" w:eastAsia="zh-CN"/>
        </w:rPr>
      </w:pPr>
      <w:r>
        <w:rPr>
          <w:rFonts w:hint="eastAsia"/>
          <w:lang w:val="en-US" w:eastAsia="zh-CN"/>
        </w:rPr>
        <w:t>方法——审计、检查与测试</w:t>
      </w:r>
    </w:p>
    <w:p>
      <w:pPr>
        <w:numPr>
          <w:ilvl w:val="1"/>
          <w:numId w:val="5"/>
        </w:numPr>
        <w:ind w:left="840" w:leftChars="0" w:hanging="420" w:firstLineChars="0"/>
        <w:rPr>
          <w:rFonts w:hint="default" w:eastAsiaTheme="minorEastAsia"/>
          <w:lang w:val="en-US" w:eastAsia="zh-CN"/>
        </w:rPr>
      </w:pPr>
      <w:r>
        <w:rPr>
          <w:rFonts w:hint="eastAsia"/>
          <w:lang w:val="en-US" w:eastAsia="zh-CN"/>
        </w:rPr>
        <w:t>审计：针对过程，是否遵循组织和项目政策——&gt;避免返工</w:t>
      </w:r>
    </w:p>
    <w:p>
      <w:pPr>
        <w:numPr>
          <w:ilvl w:val="1"/>
          <w:numId w:val="5"/>
        </w:numPr>
        <w:ind w:left="840" w:leftChars="0" w:hanging="420" w:firstLineChars="0"/>
        <w:rPr>
          <w:rFonts w:hint="default" w:eastAsiaTheme="minorEastAsia"/>
          <w:lang w:val="en-US" w:eastAsia="zh-CN"/>
        </w:rPr>
      </w:pPr>
      <w:r>
        <w:rPr>
          <w:rFonts w:hint="eastAsia"/>
          <w:lang w:val="en-US" w:eastAsia="zh-CN"/>
        </w:rPr>
        <w:t>测试：针对结果，找BUG，在检查之前</w:t>
      </w:r>
    </w:p>
    <w:p>
      <w:pPr>
        <w:numPr>
          <w:ilvl w:val="1"/>
          <w:numId w:val="5"/>
        </w:numPr>
        <w:ind w:left="840" w:leftChars="0" w:hanging="420" w:firstLineChars="0"/>
        <w:rPr>
          <w:rFonts w:hint="default" w:eastAsiaTheme="minorEastAsia"/>
          <w:lang w:val="en-US" w:eastAsia="zh-CN"/>
        </w:rPr>
      </w:pPr>
      <w:r>
        <w:rPr>
          <w:rFonts w:hint="eastAsia"/>
          <w:lang w:val="en-US" w:eastAsia="zh-CN"/>
        </w:rPr>
        <w:t>检查：针对结果</w:t>
      </w:r>
    </w:p>
    <w:p>
      <w:pPr>
        <w:numPr>
          <w:numId w:val="0"/>
        </w:numPr>
        <w:ind w:left="420" w:leftChars="0"/>
      </w:pPr>
      <w:r>
        <w:drawing>
          <wp:inline distT="0" distB="0" distL="114300" distR="114300">
            <wp:extent cx="3700780" cy="1548130"/>
            <wp:effectExtent l="0" t="0" r="7620" b="127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3700780" cy="1548130"/>
                    </a:xfrm>
                    <a:prstGeom prst="rect">
                      <a:avLst/>
                    </a:prstGeom>
                    <a:noFill/>
                    <a:ln>
                      <a:noFill/>
                    </a:ln>
                  </pic:spPr>
                </pic:pic>
              </a:graphicData>
            </a:graphic>
          </wp:inline>
        </w:drawing>
      </w:r>
      <w:r>
        <w:drawing>
          <wp:inline distT="0" distB="0" distL="114300" distR="114300">
            <wp:extent cx="1272540" cy="396240"/>
            <wp:effectExtent l="0" t="0" r="10160" b="1016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
                    <a:stretch>
                      <a:fillRect/>
                    </a:stretch>
                  </pic:blipFill>
                  <pic:spPr>
                    <a:xfrm>
                      <a:off x="0" y="0"/>
                      <a:ext cx="1272540" cy="396240"/>
                    </a:xfrm>
                    <a:prstGeom prst="rect">
                      <a:avLst/>
                    </a:prstGeom>
                    <a:noFill/>
                    <a:ln>
                      <a:noFill/>
                    </a:ln>
                  </pic:spPr>
                </pic:pic>
              </a:graphicData>
            </a:graphic>
          </wp:inline>
        </w:drawing>
      </w:r>
    </w:p>
    <w:p>
      <w:pPr>
        <w:numPr>
          <w:ilvl w:val="0"/>
          <w:numId w:val="6"/>
        </w:numPr>
        <w:ind w:left="420" w:leftChars="0" w:hanging="420" w:firstLineChars="0"/>
        <w:rPr>
          <w:rFonts w:hint="default"/>
          <w:lang w:val="en-US" w:eastAsia="zh-CN"/>
        </w:rPr>
      </w:pPr>
      <w:r>
        <w:rPr>
          <w:rFonts w:hint="eastAsia"/>
          <w:lang w:val="en-US" w:eastAsia="zh-CN"/>
        </w:rPr>
        <w:t>发现问题——核对单与核查表</w:t>
      </w:r>
    </w:p>
    <w:p>
      <w:pPr>
        <w:numPr>
          <w:ilvl w:val="1"/>
          <w:numId w:val="6"/>
        </w:numPr>
        <w:ind w:left="840" w:leftChars="0" w:hanging="420" w:firstLineChars="0"/>
        <w:rPr>
          <w:rFonts w:hint="default"/>
          <w:lang w:val="en-US" w:eastAsia="zh-CN"/>
        </w:rPr>
      </w:pPr>
      <w:r>
        <w:rPr>
          <w:rFonts w:hint="eastAsia"/>
          <w:lang w:val="en-US" w:eastAsia="zh-CN"/>
        </w:rPr>
        <w:t>核对单：预防</w:t>
      </w:r>
    </w:p>
    <w:p>
      <w:pPr>
        <w:numPr>
          <w:ilvl w:val="1"/>
          <w:numId w:val="6"/>
        </w:numPr>
        <w:ind w:left="840" w:leftChars="0" w:hanging="420" w:firstLineChars="0"/>
        <w:rPr>
          <w:rFonts w:hint="default"/>
          <w:lang w:val="en-US" w:eastAsia="zh-CN"/>
        </w:rPr>
      </w:pPr>
      <w:r>
        <w:rPr>
          <w:rFonts w:hint="eastAsia"/>
          <w:lang w:val="en-US" w:eastAsia="zh-CN"/>
        </w:rPr>
        <w:t>核查表（计数表）：统计关于潜在质量问题的数据</w:t>
      </w:r>
    </w:p>
    <w:p>
      <w:pPr>
        <w:numPr>
          <w:ilvl w:val="0"/>
          <w:numId w:val="6"/>
        </w:numPr>
        <w:ind w:left="420" w:leftChars="0" w:hanging="420" w:firstLineChars="0"/>
        <w:rPr>
          <w:rFonts w:hint="default"/>
          <w:lang w:val="en-US" w:eastAsia="zh-CN"/>
        </w:rPr>
      </w:pPr>
      <w:r>
        <w:rPr>
          <w:rFonts w:hint="eastAsia"/>
          <w:lang w:val="en-US" w:eastAsia="zh-CN"/>
        </w:rPr>
        <w:t>分析问题——根本原因分析：5WHY法</w:t>
      </w:r>
    </w:p>
    <w:p>
      <w:pPr>
        <w:numPr>
          <w:ilvl w:val="0"/>
          <w:numId w:val="6"/>
        </w:numPr>
        <w:ind w:left="420" w:leftChars="0" w:hanging="420" w:firstLineChars="0"/>
        <w:rPr>
          <w:rFonts w:hint="default"/>
          <w:lang w:val="en-US" w:eastAsia="zh-CN"/>
        </w:rPr>
      </w:pPr>
      <w:r>
        <w:rPr>
          <w:rFonts w:hint="eastAsia"/>
          <w:lang w:val="en-US" w:eastAsia="zh-CN"/>
        </w:rPr>
        <w:t>方法——因果图（鱼骨图、石川图）：用来找原因，多维度全面分析，但没有解决方案</w:t>
      </w:r>
    </w:p>
    <w:p>
      <w:pPr>
        <w:numPr>
          <w:ilvl w:val="0"/>
          <w:numId w:val="6"/>
        </w:numPr>
        <w:ind w:left="420" w:leftChars="0" w:hanging="420" w:firstLineChars="0"/>
        <w:rPr>
          <w:rFonts w:hint="default"/>
          <w:lang w:val="en-US" w:eastAsia="zh-CN"/>
        </w:rPr>
      </w:pPr>
      <w:r>
        <w:rPr>
          <w:rFonts w:hint="eastAsia"/>
          <w:lang w:val="en-US" w:eastAsia="zh-CN"/>
        </w:rPr>
        <w:t>两个洞见：</w:t>
      </w:r>
    </w:p>
    <w:p>
      <w:pPr>
        <w:numPr>
          <w:ilvl w:val="1"/>
          <w:numId w:val="6"/>
        </w:numPr>
        <w:ind w:left="840" w:leftChars="0" w:hanging="420" w:firstLineChars="0"/>
        <w:rPr>
          <w:rFonts w:hint="default"/>
          <w:lang w:val="en-US" w:eastAsia="zh-CN"/>
        </w:rPr>
      </w:pPr>
      <w:r>
        <w:rPr>
          <w:rFonts w:hint="default"/>
          <w:lang w:val="en-US" w:eastAsia="zh-CN"/>
        </w:rPr>
        <w:t>项目经理(所有人)应该有打破沙锅问到底的精神，有透过现象看本质的能力</w:t>
      </w:r>
      <w:r>
        <w:rPr>
          <w:rFonts w:hint="eastAsia"/>
          <w:lang w:val="en-US" w:eastAsia="zh-CN"/>
        </w:rPr>
        <w:t>；</w:t>
      </w:r>
    </w:p>
    <w:p>
      <w:pPr>
        <w:numPr>
          <w:ilvl w:val="1"/>
          <w:numId w:val="6"/>
        </w:numPr>
        <w:ind w:left="840" w:leftChars="0" w:hanging="420" w:firstLineChars="0"/>
        <w:rPr>
          <w:rFonts w:hint="default"/>
          <w:lang w:val="en-US" w:eastAsia="zh-CN"/>
        </w:rPr>
      </w:pPr>
      <w:r>
        <w:rPr>
          <w:rFonts w:hint="default"/>
          <w:lang w:val="en-US" w:eastAsia="zh-CN"/>
        </w:rPr>
        <w:t>在工作中不能仅仅做问题的发现者和传递者，更要做分析者和解决方案的提出人</w:t>
      </w:r>
      <w:r>
        <w:rPr>
          <w:rFonts w:hint="eastAsia"/>
          <w:lang w:val="en-US" w:eastAsia="zh-CN"/>
        </w:rPr>
        <w:t>。</w:t>
      </w:r>
    </w:p>
    <w:p>
      <w:pPr>
        <w:numPr>
          <w:ilvl w:val="0"/>
          <w:numId w:val="6"/>
        </w:numPr>
        <w:ind w:left="420" w:leftChars="0" w:hanging="420" w:firstLineChars="0"/>
        <w:rPr>
          <w:rFonts w:hint="default"/>
          <w:lang w:val="en-US" w:eastAsia="zh-CN"/>
        </w:rPr>
      </w:pPr>
      <w:r>
        <w:rPr>
          <w:rFonts w:hint="eastAsia"/>
          <w:lang w:val="en-US" w:eastAsia="zh-CN"/>
        </w:rPr>
        <w:t>方法——数据表现技术</w:t>
      </w:r>
    </w:p>
    <w:p>
      <w:pPr>
        <w:numPr>
          <w:ilvl w:val="1"/>
          <w:numId w:val="6"/>
        </w:numPr>
        <w:ind w:left="840" w:leftChars="0" w:hanging="420" w:firstLineChars="0"/>
        <w:rPr>
          <w:rFonts w:hint="default"/>
          <w:lang w:val="en-US" w:eastAsia="zh-CN"/>
        </w:rPr>
      </w:pPr>
      <w:r>
        <w:rPr>
          <w:rFonts w:hint="eastAsia"/>
          <w:lang w:val="en-US" w:eastAsia="zh-CN"/>
        </w:rPr>
        <w:t>亲和图和思维导图</w:t>
      </w:r>
    </w:p>
    <w:p>
      <w:pPr>
        <w:numPr>
          <w:ilvl w:val="1"/>
          <w:numId w:val="6"/>
        </w:numPr>
        <w:ind w:left="840" w:leftChars="0" w:hanging="420" w:firstLineChars="0"/>
        <w:rPr>
          <w:rFonts w:hint="default"/>
          <w:lang w:val="en-US" w:eastAsia="zh-CN"/>
        </w:rPr>
      </w:pPr>
      <w:r>
        <w:rPr>
          <w:rFonts w:hint="eastAsia"/>
          <w:lang w:val="en-US" w:eastAsia="zh-CN"/>
        </w:rPr>
        <w:t>流程图：表示各步骤之间的相互关系，展示引发缺陷的一系列步骤</w:t>
      </w:r>
    </w:p>
    <w:p>
      <w:pPr>
        <w:numPr>
          <w:ilvl w:val="1"/>
          <w:numId w:val="6"/>
        </w:numPr>
        <w:ind w:left="840" w:leftChars="0" w:hanging="420" w:firstLineChars="0"/>
        <w:rPr>
          <w:rFonts w:hint="default"/>
          <w:lang w:val="en-US" w:eastAsia="zh-CN"/>
        </w:rPr>
      </w:pPr>
      <w:r>
        <w:rPr>
          <w:rFonts w:hint="eastAsia"/>
          <w:lang w:val="en-US" w:eastAsia="zh-CN"/>
        </w:rPr>
        <w:t>控制图：</w:t>
      </w:r>
    </w:p>
    <w:p>
      <w:pPr>
        <w:numPr>
          <w:numId w:val="0"/>
        </w:numPr>
        <w:ind w:left="420" w:leftChars="0"/>
        <w:rPr>
          <w:rFonts w:hint="default"/>
          <w:lang w:val="en-US" w:eastAsia="zh-CN"/>
        </w:rPr>
      </w:pPr>
      <w:r>
        <w:drawing>
          <wp:inline distT="0" distB="0" distL="114300" distR="114300">
            <wp:extent cx="4991100" cy="2160270"/>
            <wp:effectExtent l="0" t="0" r="0" b="1143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1"/>
                    <a:stretch>
                      <a:fillRect/>
                    </a:stretch>
                  </pic:blipFill>
                  <pic:spPr>
                    <a:xfrm>
                      <a:off x="0" y="0"/>
                      <a:ext cx="4991100" cy="2160270"/>
                    </a:xfrm>
                    <a:prstGeom prst="rect">
                      <a:avLst/>
                    </a:prstGeom>
                    <a:noFill/>
                    <a:ln>
                      <a:noFill/>
                    </a:ln>
                  </pic:spPr>
                </pic:pic>
              </a:graphicData>
            </a:graphic>
          </wp:inline>
        </w:drawing>
      </w:r>
    </w:p>
    <w:p>
      <w:pPr>
        <w:numPr>
          <w:ilvl w:val="1"/>
          <w:numId w:val="6"/>
        </w:numPr>
        <w:ind w:left="840" w:leftChars="0" w:hanging="420" w:firstLineChars="0"/>
        <w:rPr>
          <w:rFonts w:hint="default"/>
          <w:lang w:val="en-US" w:eastAsia="zh-CN"/>
        </w:rPr>
      </w:pPr>
      <w:r>
        <w:rPr>
          <w:rFonts w:hint="eastAsia"/>
          <w:lang w:val="en-US" w:eastAsia="zh-CN"/>
        </w:rPr>
        <w:t>直方图：计数表——&gt;生成直方图</w:t>
      </w:r>
    </w:p>
    <w:p>
      <w:pPr>
        <w:numPr>
          <w:ilvl w:val="1"/>
          <w:numId w:val="6"/>
        </w:numPr>
        <w:ind w:left="840" w:leftChars="0" w:hanging="420" w:firstLineChars="0"/>
        <w:rPr>
          <w:rFonts w:hint="eastAsia"/>
          <w:lang w:val="en-US" w:eastAsia="zh-CN"/>
        </w:rPr>
      </w:pPr>
      <w:r>
        <w:rPr>
          <w:rFonts w:hint="eastAsia"/>
          <w:lang w:val="en-US" w:eastAsia="zh-CN"/>
        </w:rPr>
        <w:t>帕累托图/柏拉图：将出现的质量问题和质量改进项目按照重要程度依次排列而采用的一种图表。帕累托法则（80/20原则）认为，相对少量的原因通常造成大多数的问题或缺陷。——&gt;找主要原因</w:t>
      </w:r>
    </w:p>
    <w:p>
      <w:pPr>
        <w:numPr>
          <w:ilvl w:val="1"/>
          <w:numId w:val="6"/>
        </w:numPr>
        <w:ind w:left="840" w:leftChars="0" w:hanging="420" w:firstLineChars="0"/>
        <w:rPr>
          <w:rFonts w:hint="default"/>
          <w:lang w:val="en-US" w:eastAsia="zh-CN"/>
        </w:rPr>
      </w:pPr>
      <w:r>
        <w:rPr>
          <w:rFonts w:hint="eastAsia"/>
          <w:lang w:val="en-US" w:eastAsia="zh-CN"/>
        </w:rPr>
        <w:t>矩阵图：展示因素和原因之间的关系</w:t>
      </w:r>
    </w:p>
    <w:p>
      <w:pPr>
        <w:numPr>
          <w:ilvl w:val="1"/>
          <w:numId w:val="6"/>
        </w:numPr>
        <w:ind w:left="840" w:leftChars="0" w:hanging="420" w:firstLineChars="0"/>
        <w:rPr>
          <w:rFonts w:hint="default"/>
          <w:lang w:val="en-US" w:eastAsia="zh-CN"/>
        </w:rPr>
      </w:pPr>
      <w:r>
        <w:rPr>
          <w:rFonts w:hint="eastAsia"/>
          <w:lang w:val="en-US" w:eastAsia="zh-CN"/>
        </w:rPr>
        <w:t>散点图：展示两个变量之间的关系的图形</w:t>
      </w:r>
    </w:p>
    <w:p>
      <w:pPr>
        <w:widowControl w:val="0"/>
        <w:numPr>
          <w:numId w:val="0"/>
        </w:numPr>
        <w:jc w:val="both"/>
        <w:rPr>
          <w:rFonts w:hint="default"/>
          <w:lang w:val="en-US" w:eastAsia="zh-CN"/>
        </w:rPr>
      </w:pPr>
    </w:p>
    <w:p>
      <w:pPr>
        <w:widowControl w:val="0"/>
        <w:numPr>
          <w:ilvl w:val="0"/>
          <w:numId w:val="1"/>
        </w:numPr>
        <w:ind w:left="0" w:leftChars="0" w:firstLine="0" w:firstLineChars="0"/>
        <w:jc w:val="both"/>
        <w:rPr>
          <w:rFonts w:hint="default"/>
          <w:lang w:val="en-US" w:eastAsia="zh-CN"/>
        </w:rPr>
      </w:pPr>
      <w:r>
        <w:rPr>
          <w:rFonts w:hint="eastAsia"/>
          <w:b/>
          <w:bCs/>
          <w:shd w:val="clear" w:color="FFFFFF" w:fill="D9D9D9"/>
          <w:lang w:val="en-US" w:eastAsia="zh-CN"/>
        </w:rPr>
        <w:t>采购管理的内涵</w:t>
      </w:r>
      <w:r>
        <w:rPr>
          <w:rFonts w:hint="eastAsia"/>
          <w:b w:val="0"/>
          <w:bCs w:val="0"/>
          <w:shd w:val="clear" w:color="auto" w:fill="auto"/>
          <w:lang w:val="en-US" w:eastAsia="zh-CN"/>
        </w:rPr>
        <w:t>——</w:t>
      </w:r>
      <w:r>
        <w:rPr>
          <w:rFonts w:hint="eastAsia"/>
          <w:lang w:val="en-US" w:eastAsia="zh-CN"/>
        </w:rPr>
        <w:t>3个问题</w:t>
      </w:r>
    </w:p>
    <w:p>
      <w:pPr>
        <w:numPr>
          <w:ilvl w:val="0"/>
          <w:numId w:val="7"/>
        </w:numPr>
        <w:ind w:left="420" w:leftChars="0" w:hanging="420" w:firstLineChars="0"/>
        <w:rPr>
          <w:rFonts w:hint="default"/>
          <w:lang w:val="en-US" w:eastAsia="zh-CN"/>
        </w:rPr>
      </w:pPr>
      <w:r>
        <w:rPr>
          <w:rFonts w:hint="eastAsia"/>
          <w:lang w:val="en-US" w:eastAsia="zh-CN"/>
        </w:rPr>
        <w:t>什么是采购：甲乙双方通过协议进行买卖</w:t>
      </w:r>
    </w:p>
    <w:p>
      <w:pPr>
        <w:numPr>
          <w:ilvl w:val="0"/>
          <w:numId w:val="7"/>
        </w:numPr>
        <w:ind w:left="420" w:leftChars="0" w:hanging="420" w:firstLineChars="0"/>
        <w:rPr>
          <w:rFonts w:hint="default"/>
          <w:lang w:val="en-US" w:eastAsia="zh-CN"/>
        </w:rPr>
      </w:pPr>
      <w:r>
        <w:rPr>
          <w:rFonts w:hint="eastAsia"/>
          <w:lang w:val="en-US" w:eastAsia="zh-CN"/>
        </w:rPr>
        <w:t>为什么采购：自己没能力生产；购买更划算</w:t>
      </w:r>
    </w:p>
    <w:p>
      <w:pPr>
        <w:numPr>
          <w:ilvl w:val="0"/>
          <w:numId w:val="7"/>
        </w:numPr>
        <w:ind w:left="420" w:leftChars="0" w:hanging="420" w:firstLineChars="0"/>
        <w:rPr>
          <w:rFonts w:hint="default"/>
          <w:lang w:val="en-US" w:eastAsia="zh-CN"/>
        </w:rPr>
      </w:pPr>
      <w:r>
        <w:rPr>
          <w:rFonts w:hint="eastAsia"/>
          <w:lang w:val="en-US" w:eastAsia="zh-CN"/>
        </w:rPr>
        <w:t>我们站在什么角度：站在甲方的角度</w:t>
      </w:r>
    </w:p>
    <w:p>
      <w:pPr>
        <w:numPr>
          <w:numId w:val="0"/>
        </w:numPr>
        <w:ind w:leftChars="0"/>
        <w:rPr>
          <w:rFonts w:hint="default"/>
          <w:lang w:val="en-US" w:eastAsia="zh-CN"/>
        </w:rPr>
      </w:pPr>
      <w:r>
        <w:drawing>
          <wp:inline distT="0" distB="0" distL="114300" distR="114300">
            <wp:extent cx="4906645" cy="1979930"/>
            <wp:effectExtent l="0" t="0" r="8255" b="127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2"/>
                    <a:stretch>
                      <a:fillRect/>
                    </a:stretch>
                  </pic:blipFill>
                  <pic:spPr>
                    <a:xfrm>
                      <a:off x="0" y="0"/>
                      <a:ext cx="4906645" cy="1979930"/>
                    </a:xfrm>
                    <a:prstGeom prst="rect">
                      <a:avLst/>
                    </a:prstGeom>
                    <a:noFill/>
                    <a:ln>
                      <a:noFill/>
                    </a:ln>
                  </pic:spPr>
                </pic:pic>
              </a:graphicData>
            </a:graphic>
          </wp:inline>
        </w:drawing>
      </w:r>
    </w:p>
    <w:p>
      <w:pPr>
        <w:numPr>
          <w:ilvl w:val="0"/>
          <w:numId w:val="1"/>
        </w:numPr>
        <w:ind w:left="0" w:leftChars="0" w:firstLine="0" w:firstLineChars="0"/>
        <w:rPr>
          <w:rFonts w:hint="default"/>
          <w:lang w:val="en-US" w:eastAsia="zh-CN"/>
        </w:rPr>
      </w:pPr>
      <w:r>
        <w:rPr>
          <w:rFonts w:hint="eastAsia"/>
          <w:b/>
          <w:bCs/>
          <w:shd w:val="clear" w:color="FFFFFF" w:fill="D9D9D9"/>
          <w:lang w:val="en-US" w:eastAsia="zh-CN"/>
        </w:rPr>
        <w:t>规划采购管理</w:t>
      </w:r>
      <w:r>
        <w:rPr>
          <w:rFonts w:hint="eastAsia"/>
          <w:lang w:val="en-US" w:eastAsia="zh-CN"/>
        </w:rPr>
        <w:t>——记录项目采购决策；明确采购方法；识别潜在卖家</w:t>
      </w:r>
    </w:p>
    <w:p>
      <w:pPr>
        <w:numPr>
          <w:ilvl w:val="0"/>
          <w:numId w:val="8"/>
        </w:numPr>
        <w:ind w:left="420" w:leftChars="0" w:hanging="420" w:firstLineChars="0"/>
        <w:rPr>
          <w:rFonts w:hint="default"/>
          <w:lang w:val="en-US" w:eastAsia="zh-CN"/>
        </w:rPr>
      </w:pPr>
      <w:r>
        <w:rPr>
          <w:rFonts w:hint="eastAsia"/>
          <w:lang w:val="en-US" w:eastAsia="zh-CN"/>
        </w:rPr>
        <w:t>方法——自制外购分析：确定自行完成or外部采购</w:t>
      </w:r>
    </w:p>
    <w:p>
      <w:pPr>
        <w:numPr>
          <w:ilvl w:val="0"/>
          <w:numId w:val="8"/>
        </w:numPr>
        <w:ind w:left="420" w:leftChars="0" w:hanging="420" w:firstLineChars="0"/>
        <w:rPr>
          <w:rFonts w:hint="default"/>
          <w:lang w:val="en-US" w:eastAsia="zh-CN"/>
        </w:rPr>
      </w:pPr>
      <w:r>
        <w:rPr>
          <w:rFonts w:hint="eastAsia"/>
          <w:lang w:val="en-US" w:eastAsia="zh-CN"/>
        </w:rPr>
        <w:t>工件——采购管理计划：包含采购过程中开展的各种活动</w:t>
      </w:r>
    </w:p>
    <w:p>
      <w:pPr>
        <w:numPr>
          <w:ilvl w:val="0"/>
          <w:numId w:val="8"/>
        </w:numPr>
        <w:ind w:left="420" w:leftChars="0" w:hanging="420" w:firstLineChars="0"/>
        <w:rPr>
          <w:rFonts w:hint="default"/>
          <w:lang w:val="en-US" w:eastAsia="zh-CN"/>
        </w:rPr>
      </w:pPr>
      <w:r>
        <w:rPr>
          <w:rFonts w:hint="eastAsia"/>
          <w:lang w:val="en-US" w:eastAsia="zh-CN"/>
        </w:rPr>
        <w:t>采购策略——合同支付类型（注意范围和风险）</w:t>
      </w:r>
    </w:p>
    <w:p>
      <w:pPr>
        <w:numPr>
          <w:ilvl w:val="1"/>
          <w:numId w:val="8"/>
        </w:numPr>
        <w:ind w:left="840" w:leftChars="0" w:hanging="420" w:firstLineChars="0"/>
        <w:rPr>
          <w:rFonts w:hint="default"/>
          <w:lang w:val="en-US" w:eastAsia="zh-CN"/>
        </w:rPr>
      </w:pPr>
      <w:r>
        <w:rPr>
          <w:rFonts w:hint="eastAsia"/>
          <w:lang w:val="en-US" w:eastAsia="zh-CN"/>
        </w:rPr>
        <w:t>总价合同：固定总价，甲方喜欢（风险小），适合范围明确的项目</w:t>
      </w:r>
    </w:p>
    <w:p>
      <w:pPr>
        <w:numPr>
          <w:ilvl w:val="1"/>
          <w:numId w:val="8"/>
        </w:numPr>
        <w:ind w:left="840" w:leftChars="0" w:hanging="420" w:firstLineChars="0"/>
        <w:rPr>
          <w:rFonts w:hint="default"/>
          <w:lang w:val="en-US" w:eastAsia="zh-CN"/>
        </w:rPr>
      </w:pPr>
      <w:r>
        <w:rPr>
          <w:rFonts w:hint="eastAsia"/>
          <w:lang w:val="en-US" w:eastAsia="zh-CN"/>
        </w:rPr>
        <w:t>成本补偿合同：报销成本+酬金，乙方喜欢（风险小），适合范围不明确的项目</w:t>
      </w:r>
    </w:p>
    <w:p>
      <w:pPr>
        <w:numPr>
          <w:ilvl w:val="1"/>
          <w:numId w:val="8"/>
        </w:numPr>
        <w:ind w:left="840" w:leftChars="0" w:hanging="420" w:firstLineChars="0"/>
        <w:rPr>
          <w:rFonts w:hint="default"/>
          <w:lang w:val="en-US" w:eastAsia="zh-CN"/>
        </w:rPr>
      </w:pPr>
      <w:r>
        <w:rPr>
          <w:rFonts w:hint="eastAsia"/>
          <w:lang w:val="en-US" w:eastAsia="zh-CN"/>
        </w:rPr>
        <w:t>工料合同：工时合同，范围不明确，小规模，工种清晰</w:t>
      </w:r>
    </w:p>
    <w:p>
      <w:pPr>
        <w:numPr>
          <w:numId w:val="0"/>
        </w:numPr>
        <w:ind w:left="420" w:leftChars="0"/>
      </w:pPr>
      <w:r>
        <w:drawing>
          <wp:inline distT="0" distB="0" distL="114300" distR="114300">
            <wp:extent cx="4331335" cy="1764030"/>
            <wp:effectExtent l="0" t="0" r="12065" b="127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3"/>
                    <a:stretch>
                      <a:fillRect/>
                    </a:stretch>
                  </pic:blipFill>
                  <pic:spPr>
                    <a:xfrm>
                      <a:off x="0" y="0"/>
                      <a:ext cx="4331335" cy="1764030"/>
                    </a:xfrm>
                    <a:prstGeom prst="rect">
                      <a:avLst/>
                    </a:prstGeom>
                    <a:noFill/>
                    <a:ln>
                      <a:noFill/>
                    </a:ln>
                  </pic:spPr>
                </pic:pic>
              </a:graphicData>
            </a:graphic>
          </wp:inline>
        </w:drawing>
      </w:r>
    </w:p>
    <w:p>
      <w:pPr>
        <w:numPr>
          <w:ilvl w:val="0"/>
          <w:numId w:val="9"/>
        </w:numPr>
        <w:ind w:left="420" w:leftChars="0" w:hanging="420" w:firstLineChars="0"/>
        <w:rPr>
          <w:rFonts w:hint="default"/>
          <w:lang w:val="en-US" w:eastAsia="zh-CN"/>
        </w:rPr>
      </w:pPr>
      <w:r>
        <w:rPr>
          <w:rFonts w:hint="eastAsia"/>
          <w:lang w:val="en-US" w:eastAsia="zh-CN"/>
        </w:rPr>
        <w:t>工件——采购工作说明书（SOW, Statement of Work）和工作大纲（TOR）</w:t>
      </w:r>
    </w:p>
    <w:p>
      <w:pPr>
        <w:numPr>
          <w:ilvl w:val="1"/>
          <w:numId w:val="9"/>
        </w:numPr>
        <w:ind w:left="840" w:leftChars="0" w:hanging="420" w:firstLineChars="0"/>
        <w:rPr>
          <w:rFonts w:hint="eastAsia"/>
          <w:lang w:val="en-US" w:eastAsia="zh-CN"/>
        </w:rPr>
      </w:pPr>
      <w:r>
        <w:rPr>
          <w:rFonts w:hint="eastAsia"/>
          <w:lang w:val="en-US" w:eastAsia="zh-CN"/>
        </w:rPr>
        <w:t>采购工作说明书：内容包括——规格、所需数量、质量水平、绩效数据、履约期间、工作地点和其他要求。合同的前身。</w:t>
      </w:r>
    </w:p>
    <w:p>
      <w:pPr>
        <w:numPr>
          <w:ilvl w:val="0"/>
          <w:numId w:val="9"/>
        </w:numPr>
        <w:ind w:left="420" w:leftChars="0" w:hanging="420" w:firstLineChars="0"/>
        <w:rPr>
          <w:rFonts w:hint="default"/>
          <w:lang w:val="en-US" w:eastAsia="zh-CN"/>
        </w:rPr>
      </w:pPr>
      <w:r>
        <w:rPr>
          <w:rFonts w:hint="eastAsia"/>
          <w:lang w:val="en-US" w:eastAsia="zh-CN"/>
        </w:rPr>
        <w:t>确定供方选择标准：对乙方的硬性指标（选定乙方还要考虑其他标准）</w:t>
      </w:r>
    </w:p>
    <w:p>
      <w:pPr>
        <w:numPr>
          <w:ilvl w:val="0"/>
          <w:numId w:val="9"/>
        </w:numPr>
        <w:ind w:left="420" w:leftChars="0" w:hanging="420" w:firstLineChars="0"/>
        <w:rPr>
          <w:rFonts w:hint="default"/>
          <w:lang w:val="en-US" w:eastAsia="zh-CN"/>
        </w:rPr>
      </w:pPr>
      <w:r>
        <w:rPr>
          <w:rFonts w:hint="eastAsia"/>
          <w:lang w:val="en-US" w:eastAsia="zh-CN"/>
        </w:rPr>
        <w:t>独立成本估算（标底）：评价卖方报价的对照基准</w:t>
      </w:r>
    </w:p>
    <w:p>
      <w:pPr>
        <w:numPr>
          <w:ilvl w:val="0"/>
          <w:numId w:val="1"/>
        </w:numPr>
        <w:ind w:left="0" w:leftChars="0" w:firstLine="0" w:firstLineChars="0"/>
        <w:rPr>
          <w:rFonts w:hint="default"/>
          <w:b/>
          <w:bCs/>
          <w:shd w:val="clear" w:color="FFFFFF" w:fill="D9D9D9"/>
          <w:lang w:val="en-US" w:eastAsia="zh-CN"/>
        </w:rPr>
      </w:pPr>
      <w:r>
        <w:rPr>
          <w:rFonts w:hint="eastAsia"/>
          <w:b/>
          <w:bCs/>
          <w:shd w:val="clear" w:color="FFFFFF" w:fill="D9D9D9"/>
          <w:lang w:val="en-US" w:eastAsia="zh-CN"/>
        </w:rPr>
        <w:t>实施采购</w:t>
      </w:r>
    </w:p>
    <w:p>
      <w:pPr>
        <w:numPr>
          <w:ilvl w:val="0"/>
          <w:numId w:val="10"/>
        </w:numPr>
        <w:ind w:left="420" w:leftChars="0" w:hanging="420" w:firstLineChars="0"/>
        <w:rPr>
          <w:rFonts w:hint="default"/>
          <w:lang w:val="en-US" w:eastAsia="zh-CN"/>
        </w:rPr>
      </w:pPr>
      <w:r>
        <w:rPr>
          <w:rFonts w:hint="eastAsia"/>
          <w:lang w:val="en-US" w:eastAsia="zh-CN"/>
        </w:rPr>
        <w:t>发表招标广告（招标文件）</w:t>
      </w:r>
    </w:p>
    <w:p>
      <w:pPr>
        <w:numPr>
          <w:numId w:val="0"/>
        </w:numPr>
        <w:ind w:leftChars="0" w:firstLine="420" w:firstLineChars="0"/>
      </w:pPr>
      <w:r>
        <w:drawing>
          <wp:inline distT="0" distB="0" distL="114300" distR="114300">
            <wp:extent cx="4590415" cy="1979930"/>
            <wp:effectExtent l="0" t="0" r="6985" b="127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4"/>
                    <a:stretch>
                      <a:fillRect/>
                    </a:stretch>
                  </pic:blipFill>
                  <pic:spPr>
                    <a:xfrm>
                      <a:off x="0" y="0"/>
                      <a:ext cx="4590415" cy="1979930"/>
                    </a:xfrm>
                    <a:prstGeom prst="rect">
                      <a:avLst/>
                    </a:prstGeom>
                    <a:noFill/>
                    <a:ln>
                      <a:noFill/>
                    </a:ln>
                  </pic:spPr>
                </pic:pic>
              </a:graphicData>
            </a:graphic>
          </wp:inline>
        </w:drawing>
      </w:r>
    </w:p>
    <w:p>
      <w:pPr>
        <w:numPr>
          <w:ilvl w:val="0"/>
          <w:numId w:val="10"/>
        </w:numPr>
        <w:ind w:left="420" w:leftChars="0" w:hanging="420" w:firstLineChars="0"/>
        <w:rPr>
          <w:rFonts w:hint="default"/>
          <w:lang w:val="en-US" w:eastAsia="zh-CN"/>
        </w:rPr>
      </w:pPr>
      <w:r>
        <w:rPr>
          <w:rFonts w:hint="eastAsia"/>
          <w:lang w:val="en-US" w:eastAsia="zh-CN"/>
        </w:rPr>
        <w:t>举行投标人会议：在乙方提交建议书前，和所有潜在乙方开会，确保所有潜在乙方有清楚且一致的理解</w:t>
      </w:r>
    </w:p>
    <w:p>
      <w:pPr>
        <w:numPr>
          <w:ilvl w:val="0"/>
          <w:numId w:val="10"/>
        </w:numPr>
        <w:ind w:left="420" w:leftChars="0" w:hanging="420" w:firstLineChars="0"/>
        <w:rPr>
          <w:rFonts w:hint="default"/>
          <w:lang w:val="en-US" w:eastAsia="zh-CN"/>
        </w:rPr>
      </w:pPr>
      <w:r>
        <w:rPr>
          <w:rFonts w:hint="eastAsia"/>
          <w:lang w:val="en-US" w:eastAsia="zh-CN"/>
        </w:rPr>
        <w:t>买方评估建议书（供方选择分析）</w:t>
      </w:r>
    </w:p>
    <w:p>
      <w:pPr>
        <w:numPr>
          <w:ilvl w:val="0"/>
          <w:numId w:val="10"/>
        </w:numPr>
        <w:ind w:left="420" w:leftChars="0" w:hanging="420" w:firstLineChars="0"/>
        <w:rPr>
          <w:rFonts w:hint="default"/>
          <w:lang w:val="en-US" w:eastAsia="zh-CN"/>
        </w:rPr>
      </w:pPr>
      <w:r>
        <w:rPr>
          <w:rFonts w:hint="eastAsia"/>
          <w:lang w:val="en-US" w:eastAsia="zh-CN"/>
        </w:rPr>
        <w:t>结束谈判，签订合同：合同具有法律效力，主要内容可包括：</w:t>
      </w:r>
    </w:p>
    <w:p>
      <w:pPr>
        <w:numPr>
          <w:numId w:val="0"/>
        </w:numPr>
        <w:ind w:leftChars="0" w:firstLine="420" w:firstLineChars="0"/>
      </w:pPr>
      <w:r>
        <w:drawing>
          <wp:inline distT="0" distB="0" distL="114300" distR="114300">
            <wp:extent cx="4538980" cy="1115695"/>
            <wp:effectExtent l="0" t="0" r="7620" b="190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5"/>
                    <a:stretch>
                      <a:fillRect/>
                    </a:stretch>
                  </pic:blipFill>
                  <pic:spPr>
                    <a:xfrm>
                      <a:off x="0" y="0"/>
                      <a:ext cx="4538980" cy="1115695"/>
                    </a:xfrm>
                    <a:prstGeom prst="rect">
                      <a:avLst/>
                    </a:prstGeom>
                    <a:noFill/>
                    <a:ln>
                      <a:noFill/>
                    </a:ln>
                  </pic:spPr>
                </pic:pic>
              </a:graphicData>
            </a:graphic>
          </wp:inline>
        </w:drawing>
      </w:r>
    </w:p>
    <w:p>
      <w:pPr>
        <w:numPr>
          <w:ilvl w:val="0"/>
          <w:numId w:val="1"/>
        </w:numPr>
        <w:ind w:left="0" w:leftChars="0" w:firstLine="0" w:firstLineChars="0"/>
        <w:rPr>
          <w:rFonts w:hint="default" w:eastAsiaTheme="minorEastAsia"/>
          <w:lang w:val="en-US" w:eastAsia="zh-CN"/>
        </w:rPr>
      </w:pPr>
      <w:r>
        <w:rPr>
          <w:rFonts w:hint="eastAsia"/>
          <w:b/>
          <w:bCs/>
          <w:shd w:val="clear" w:color="FFFFFF" w:fill="D9D9D9"/>
          <w:lang w:val="en-US" w:eastAsia="zh-CN"/>
        </w:rPr>
        <w:t>控制采购：</w:t>
      </w:r>
      <w:r>
        <w:rPr>
          <w:rFonts w:hint="eastAsia"/>
          <w:lang w:val="en-US" w:eastAsia="zh-CN"/>
        </w:rPr>
        <w:t>管理采购关系、监各合同绩效，实施必要的变更和纠偏，以及关团合同</w:t>
      </w:r>
    </w:p>
    <w:p>
      <w:pPr>
        <w:numPr>
          <w:ilvl w:val="0"/>
          <w:numId w:val="11"/>
        </w:numPr>
        <w:ind w:left="420" w:leftChars="0" w:hanging="420" w:firstLineChars="0"/>
        <w:rPr>
          <w:rFonts w:hint="default" w:eastAsiaTheme="minorEastAsia"/>
          <w:lang w:val="en-US" w:eastAsia="zh-CN"/>
        </w:rPr>
      </w:pPr>
      <w:r>
        <w:rPr>
          <w:rFonts w:hint="eastAsia"/>
          <w:lang w:val="en-US" w:eastAsia="zh-CN"/>
        </w:rPr>
        <w:t>绩效审查、检查与审计</w:t>
      </w:r>
    </w:p>
    <w:p>
      <w:pPr>
        <w:numPr>
          <w:ilvl w:val="0"/>
          <w:numId w:val="11"/>
        </w:numPr>
        <w:ind w:left="420" w:leftChars="0" w:hanging="420" w:firstLineChars="0"/>
        <w:rPr>
          <w:rFonts w:hint="default"/>
          <w:lang w:val="en-US" w:eastAsia="zh-CN"/>
        </w:rPr>
      </w:pPr>
      <w:r>
        <w:rPr>
          <w:rFonts w:hint="eastAsia"/>
          <w:lang w:val="en-US" w:eastAsia="zh-CN"/>
        </w:rPr>
        <w:t>合同——索赔管理：原则——先礼后兵（考顺序）；协商、谈判——替代争议解决方法（ADR）——调节——诉讼</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C49EE6"/>
    <w:multiLevelType w:val="multilevel"/>
    <w:tmpl w:val="9DC49EE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9E7CD44B"/>
    <w:multiLevelType w:val="singleLevel"/>
    <w:tmpl w:val="9E7CD44B"/>
    <w:lvl w:ilvl="0" w:tentative="0">
      <w:start w:val="1"/>
      <w:numFmt w:val="bullet"/>
      <w:lvlText w:val=""/>
      <w:lvlJc w:val="left"/>
      <w:pPr>
        <w:ind w:left="420" w:hanging="420"/>
      </w:pPr>
      <w:rPr>
        <w:rFonts w:hint="default" w:ascii="Wingdings" w:hAnsi="Wingdings"/>
      </w:rPr>
    </w:lvl>
  </w:abstractNum>
  <w:abstractNum w:abstractNumId="2">
    <w:nsid w:val="9FF0E4D1"/>
    <w:multiLevelType w:val="multilevel"/>
    <w:tmpl w:val="9FF0E4D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A2EB6C82"/>
    <w:multiLevelType w:val="multilevel"/>
    <w:tmpl w:val="A2EB6C8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A3768F04"/>
    <w:multiLevelType w:val="singleLevel"/>
    <w:tmpl w:val="A3768F04"/>
    <w:lvl w:ilvl="0" w:tentative="0">
      <w:start w:val="1"/>
      <w:numFmt w:val="bullet"/>
      <w:lvlText w:val=""/>
      <w:lvlJc w:val="left"/>
      <w:pPr>
        <w:ind w:left="420" w:hanging="420"/>
      </w:pPr>
      <w:rPr>
        <w:rFonts w:hint="default" w:ascii="Wingdings" w:hAnsi="Wingdings"/>
      </w:rPr>
    </w:lvl>
  </w:abstractNum>
  <w:abstractNum w:abstractNumId="5">
    <w:nsid w:val="A4C0CF6B"/>
    <w:multiLevelType w:val="singleLevel"/>
    <w:tmpl w:val="A4C0CF6B"/>
    <w:lvl w:ilvl="0" w:tentative="0">
      <w:start w:val="1"/>
      <w:numFmt w:val="bullet"/>
      <w:lvlText w:val=""/>
      <w:lvlJc w:val="left"/>
      <w:pPr>
        <w:ind w:left="420" w:hanging="420"/>
      </w:pPr>
      <w:rPr>
        <w:rFonts w:hint="default" w:ascii="Wingdings" w:hAnsi="Wingdings"/>
      </w:rPr>
    </w:lvl>
  </w:abstractNum>
  <w:abstractNum w:abstractNumId="6">
    <w:nsid w:val="B167D34E"/>
    <w:multiLevelType w:val="multilevel"/>
    <w:tmpl w:val="B167D34E"/>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C6A6F50E"/>
    <w:multiLevelType w:val="singleLevel"/>
    <w:tmpl w:val="C6A6F50E"/>
    <w:lvl w:ilvl="0" w:tentative="0">
      <w:start w:val="1"/>
      <w:numFmt w:val="bullet"/>
      <w:lvlText w:val=""/>
      <w:lvlJc w:val="left"/>
      <w:pPr>
        <w:ind w:left="420" w:hanging="420"/>
      </w:pPr>
      <w:rPr>
        <w:rFonts w:hint="default" w:ascii="Wingdings" w:hAnsi="Wingdings"/>
      </w:rPr>
    </w:lvl>
  </w:abstractNum>
  <w:abstractNum w:abstractNumId="8">
    <w:nsid w:val="D1DAAB94"/>
    <w:multiLevelType w:val="singleLevel"/>
    <w:tmpl w:val="D1DAAB94"/>
    <w:lvl w:ilvl="0" w:tentative="0">
      <w:start w:val="1"/>
      <w:numFmt w:val="decimal"/>
      <w:suff w:val="space"/>
      <w:lvlText w:val="%1."/>
      <w:lvlJc w:val="left"/>
      <w:rPr>
        <w:rFonts w:hint="default"/>
        <w:b/>
        <w:bCs/>
      </w:rPr>
    </w:lvl>
  </w:abstractNum>
  <w:abstractNum w:abstractNumId="9">
    <w:nsid w:val="F54ADAD2"/>
    <w:multiLevelType w:val="multilevel"/>
    <w:tmpl w:val="F54ADAD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0D8CB439"/>
    <w:multiLevelType w:val="multilevel"/>
    <w:tmpl w:val="0D8CB43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8"/>
  </w:num>
  <w:num w:numId="2">
    <w:abstractNumId w:val="9"/>
  </w:num>
  <w:num w:numId="3">
    <w:abstractNumId w:val="4"/>
  </w:num>
  <w:num w:numId="4">
    <w:abstractNumId w:val="0"/>
  </w:num>
  <w:num w:numId="5">
    <w:abstractNumId w:val="10"/>
  </w:num>
  <w:num w:numId="6">
    <w:abstractNumId w:val="3"/>
  </w:num>
  <w:num w:numId="7">
    <w:abstractNumId w:val="5"/>
  </w:num>
  <w:num w:numId="8">
    <w:abstractNumId w:val="2"/>
  </w:num>
  <w:num w:numId="9">
    <w:abstractNumId w:val="6"/>
  </w:num>
  <w:num w:numId="10">
    <w:abstractNumId w:val="7"/>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M3Mzg1ZmUzZWQ4ZWIwMGIyZjBlYWMzYjkxN2UwN2MifQ=="/>
  </w:docVars>
  <w:rsids>
    <w:rsidRoot w:val="00000000"/>
    <w:rsid w:val="4B9506C1"/>
    <w:rsid w:val="508A4B09"/>
    <w:rsid w:val="69923A21"/>
    <w:rsid w:val="6C816E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324</Words>
  <Characters>372</Characters>
  <Lines>0</Lines>
  <Paragraphs>0</Paragraphs>
  <TotalTime>72</TotalTime>
  <ScaleCrop>false</ScaleCrop>
  <LinksUpToDate>false</LinksUpToDate>
  <CharactersWithSpaces>376</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2023-08-03T16:47:00Z</dcterms:created>
  <dc:creator>Administrator</dc:creator>
  <cp:lastModifiedBy>喜你为疾</cp:lastModifiedBy>
  <dcterms:modified xsi:type="dcterms:W3CDTF">2023-08-04T13:01:13Z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92FEEE8B19E448EEA10864FA00028BCF_12</vt:lpwstr>
  </property>
</Properties>
</file>