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A" w:rsidRDefault="00E32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387BCA">
        <w:trPr>
          <w:trHeight w:val="600"/>
        </w:trPr>
        <w:tc>
          <w:tcPr>
            <w:tcW w:w="1728" w:type="dxa"/>
            <w:gridSpan w:val="2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387BCA" w:rsidRDefault="0038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387BCA">
        <w:trPr>
          <w:trHeight w:val="600"/>
        </w:trPr>
        <w:tc>
          <w:tcPr>
            <w:tcW w:w="1728" w:type="dxa"/>
            <w:gridSpan w:val="2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proofErr w:type="gramEnd"/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387BCA">
        <w:trPr>
          <w:trHeight w:val="600"/>
        </w:trPr>
        <w:tc>
          <w:tcPr>
            <w:tcW w:w="1728" w:type="dxa"/>
            <w:gridSpan w:val="2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387BCA" w:rsidRDefault="002D2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2017-7-13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五</w:t>
            </w:r>
          </w:p>
        </w:tc>
      </w:tr>
      <w:tr w:rsidR="00387BCA">
        <w:trPr>
          <w:trHeight w:val="6660"/>
        </w:trPr>
        <w:tc>
          <w:tcPr>
            <w:tcW w:w="648" w:type="dxa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387BCA" w:rsidRPr="00BA6DFC" w:rsidRDefault="00E32494" w:rsidP="00BA6DFC">
            <w:pPr>
              <w:pStyle w:val="a8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今天大家决定进行复现的是十分著名的VGG系列的模型，也就是大家熟知的VGG</w:t>
            </w:r>
            <w:r w:rsidRPr="00BA6DFC">
              <w:rPr>
                <w:rFonts w:ascii="宋体" w:eastAsia="宋体" w:hAnsi="宋体" w:cs="宋体"/>
                <w:color w:val="000000"/>
                <w:sz w:val="24"/>
                <w:szCs w:val="24"/>
              </w:rPr>
              <w:t>16</w:t>
            </w:r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以及VGG</w:t>
            </w:r>
            <w:r w:rsidRPr="00BA6DFC">
              <w:rPr>
                <w:rFonts w:ascii="宋体" w:eastAsia="宋体" w:hAnsi="宋体" w:cs="宋体"/>
                <w:color w:val="000000"/>
                <w:sz w:val="24"/>
                <w:szCs w:val="24"/>
              </w:rPr>
              <w:t>19</w:t>
            </w:r>
          </w:p>
          <w:p w:rsidR="00E32494" w:rsidRPr="00BA6DFC" w:rsidRDefault="00E32494" w:rsidP="00BA6DFC">
            <w:pPr>
              <w:pStyle w:val="a8"/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kern w:val="0"/>
                <w:position w:val="0"/>
                <w:sz w:val="24"/>
              </w:rPr>
            </w:pPr>
            <w:proofErr w:type="spellStart"/>
            <w:r w:rsidRPr="00BA6DFC">
              <w:rPr>
                <w:rFonts w:ascii="Arial" w:hAnsi="Arial" w:cs="Arial" w:hint="eastAsia"/>
                <w:color w:val="4F4F4F"/>
                <w:shd w:val="clear" w:color="auto" w:fill="FFFFFF"/>
              </w:rPr>
              <w:t>V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GGNet</w:t>
            </w:r>
            <w:proofErr w:type="spellEnd"/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由牛津大学的视觉几何组（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Visual Geometry Group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）提出，是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ILSVRC-2014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中定位任务第一名和分类任务第二名。其突出贡献在于证明使用很小的卷积（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3*3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），增加网络</w:t>
            </w:r>
            <w:r w:rsidRPr="00BA6DFC">
              <w:rPr>
                <w:rStyle w:val="a7"/>
                <w:rFonts w:ascii="Arial" w:hAnsi="Arial" w:cs="Arial"/>
                <w:color w:val="4F4F4F"/>
              </w:rPr>
              <w:t>深度</w:t>
            </w:r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可以有效提升模型的效果，而且</w:t>
            </w:r>
            <w:proofErr w:type="spellStart"/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VGGNet</w:t>
            </w:r>
            <w:proofErr w:type="spellEnd"/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对其他数据</w:t>
            </w:r>
            <w:proofErr w:type="gramStart"/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集具有</w:t>
            </w:r>
            <w:proofErr w:type="gramEnd"/>
            <w:r w:rsidRPr="00BA6DFC">
              <w:rPr>
                <w:rFonts w:ascii="Arial" w:hAnsi="Arial" w:cs="Arial"/>
                <w:color w:val="4F4F4F"/>
                <w:shd w:val="clear" w:color="auto" w:fill="FFFFFF"/>
              </w:rPr>
              <w:t>很好的泛化能力。</w:t>
            </w:r>
          </w:p>
          <w:p w:rsidR="00E32494" w:rsidRPr="00BA6DFC" w:rsidRDefault="00E32494" w:rsidP="00BA6DFC">
            <w:pPr>
              <w:pStyle w:val="a8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经过一天的学习，我们发现</w:t>
            </w:r>
            <w:proofErr w:type="spellStart"/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vgg</w:t>
            </w:r>
            <w:proofErr w:type="spellEnd"/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对于</w:t>
            </w:r>
            <w:proofErr w:type="spellStart"/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minst</w:t>
            </w:r>
            <w:proofErr w:type="spellEnd"/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容易发生过拟合的情况，因此我们对</w:t>
            </w:r>
            <w:proofErr w:type="spellStart"/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vgg</w:t>
            </w:r>
            <w:proofErr w:type="spellEnd"/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网络进行了精简，使得可以更加特化应用于手写数字的识别，最终我们在手写集上经过测试，准确率达到了99%</w:t>
            </w:r>
          </w:p>
          <w:p w:rsidR="00387BCA" w:rsidRPr="00BA6DFC" w:rsidRDefault="00E32494" w:rsidP="00BA6DFC">
            <w:pPr>
              <w:pStyle w:val="a8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A6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最后小组讨论了一天的训练成果，互相取长补短，对于CNN的认识均有了很大的提高</w:t>
            </w:r>
          </w:p>
          <w:p w:rsidR="00387BCA" w:rsidRDefault="0038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87BCA">
        <w:trPr>
          <w:trHeight w:val="4180"/>
        </w:trPr>
        <w:tc>
          <w:tcPr>
            <w:tcW w:w="648" w:type="dxa"/>
          </w:tcPr>
          <w:p w:rsidR="00387BCA" w:rsidRDefault="00E32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54065F" w:rsidRDefault="00B21FCA" w:rsidP="00B21FCA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复现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VGG-19</w:t>
            </w:r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直接训练MNIST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也</w:t>
            </w:r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出现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AlexNet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一样的严重</w:t>
            </w:r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degradation</w:t>
            </w:r>
            <w:r w:rsidRPr="00F40860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problem（一下简称为DP）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。</w:t>
            </w:r>
          </w:p>
          <w:p w:rsidR="00B21FCA" w:rsidRPr="00F40860" w:rsidRDefault="00B21FCA" w:rsidP="00B21FCA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VGG的论文中指出小核的堆叠往往能达到，甚至超过大核的特征提取效果</w:t>
            </w:r>
            <w:r w:rsidR="0054065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，同时拥有更少的参数。但实际中，小核堆叠极易出现梯度消失和DP问题。</w:t>
            </w:r>
          </w:p>
          <w:p w:rsidR="00387BCA" w:rsidRPr="00B21FCA" w:rsidRDefault="00B21FCA" w:rsidP="00B21FCA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hint="eastAsia"/>
                <w:color w:val="000000"/>
                <w:sz w:val="24"/>
                <w:szCs w:val="24"/>
              </w:rPr>
            </w:pPr>
            <w:r w:rsidRPr="00F40860">
              <w:rPr>
                <w:rFonts w:hint="eastAsia"/>
                <w:color w:val="000000"/>
                <w:sz w:val="24"/>
                <w:szCs w:val="24"/>
              </w:rPr>
              <w:t>原来</w:t>
            </w:r>
            <w:r>
              <w:rPr>
                <w:rFonts w:hint="eastAsia"/>
                <w:color w:val="000000"/>
                <w:sz w:val="24"/>
                <w:szCs w:val="24"/>
              </w:rPr>
              <w:t>VGG-19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用于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ImageNet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分类的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class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多达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1000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个，而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MNIST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的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label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仅有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10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个，</w:t>
            </w:r>
            <w:r w:rsidR="0054065F">
              <w:rPr>
                <w:rFonts w:hint="eastAsia"/>
                <w:color w:val="000000"/>
                <w:sz w:val="24"/>
                <w:szCs w:val="24"/>
              </w:rPr>
              <w:t>而且顶层也是采用了</w:t>
            </w:r>
            <w:r w:rsidR="0054065F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54065F">
              <w:rPr>
                <w:rFonts w:hint="eastAsia"/>
                <w:color w:val="000000"/>
                <w:sz w:val="24"/>
                <w:szCs w:val="24"/>
              </w:rPr>
              <w:t>层的全连接，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所以我更改了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FC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中的单元数目，并增加了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dropout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的比列。</w:t>
            </w:r>
            <w:bookmarkStart w:id="0" w:name="_GoBack"/>
            <w:bookmarkEnd w:id="0"/>
          </w:p>
        </w:tc>
      </w:tr>
    </w:tbl>
    <w:p w:rsidR="00387BCA" w:rsidRDefault="00387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387BC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7CAA"/>
    <w:multiLevelType w:val="multilevel"/>
    <w:tmpl w:val="ADD090BE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2F377D63"/>
    <w:multiLevelType w:val="multilevel"/>
    <w:tmpl w:val="03D20FD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71D00C77"/>
    <w:multiLevelType w:val="hybridMultilevel"/>
    <w:tmpl w:val="DF7AE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66044"/>
    <w:multiLevelType w:val="hybridMultilevel"/>
    <w:tmpl w:val="AB186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87BCA"/>
    <w:rsid w:val="002D24F7"/>
    <w:rsid w:val="00387BCA"/>
    <w:rsid w:val="0054065F"/>
    <w:rsid w:val="00B21FCA"/>
    <w:rsid w:val="00BA6DFC"/>
    <w:rsid w:val="00C17CED"/>
    <w:rsid w:val="00E3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7D09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E32494"/>
    <w:rPr>
      <w:b/>
      <w:bCs/>
    </w:rPr>
  </w:style>
  <w:style w:type="paragraph" w:styleId="a8">
    <w:name w:val="List Paragraph"/>
    <w:basedOn w:val="a"/>
    <w:uiPriority w:val="34"/>
    <w:qFormat/>
    <w:rsid w:val="00BA6D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6</cp:revision>
  <dcterms:created xsi:type="dcterms:W3CDTF">2018-07-17T13:05:00Z</dcterms:created>
  <dcterms:modified xsi:type="dcterms:W3CDTF">2018-07-18T03:12:00Z</dcterms:modified>
</cp:coreProperties>
</file>