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8C967" w14:textId="42DDAB37" w:rsidR="00335C53" w:rsidRPr="004F4F88" w:rsidRDefault="00335C53" w:rsidP="00FE1E76">
      <w:pPr>
        <w:jc w:val="both"/>
      </w:pPr>
      <w:r w:rsidRPr="004F4F88">
        <w:t xml:space="preserve">Question 1: </w:t>
      </w:r>
    </w:p>
    <w:p w14:paraId="19F51397" w14:textId="77777777" w:rsidR="004F794F" w:rsidRDefault="00335C53" w:rsidP="00FE1E76">
      <w:pPr>
        <w:jc w:val="both"/>
      </w:pPr>
      <w:r w:rsidRPr="004F4F88">
        <w:t>Answer:</w:t>
      </w:r>
    </w:p>
    <w:p w14:paraId="1EDB5973" w14:textId="4352543E" w:rsidR="00B51516" w:rsidRDefault="003B5946" w:rsidP="00B51516">
      <w:pPr>
        <w:jc w:val="both"/>
      </w:pPr>
      <w:r>
        <w:t xml:space="preserve">     </w:t>
      </w:r>
      <w:r w:rsidR="00DA4B78" w:rsidRPr="00DA4B78">
        <w:t xml:space="preserve">According to </w:t>
      </w:r>
      <w:proofErr w:type="spellStart"/>
      <w:r w:rsidR="00DA4B78" w:rsidRPr="00DA4B78">
        <w:t>LaScotte</w:t>
      </w:r>
      <w:proofErr w:type="spellEnd"/>
      <w:r w:rsidR="00DA4B78" w:rsidRPr="00DA4B78">
        <w:t xml:space="preserve"> and </w:t>
      </w:r>
      <w:r w:rsidR="00E440FE" w:rsidRPr="00DA4B78">
        <w:t>Peters</w:t>
      </w:r>
      <w:r w:rsidR="00A231F9">
        <w:t>,</w:t>
      </w:r>
      <w:r w:rsidR="00626910">
        <w:t xml:space="preserve"> </w:t>
      </w:r>
      <w:r w:rsidR="00626910" w:rsidRPr="00626910">
        <w:rPr>
          <w:i/>
          <w:iCs/>
        </w:rPr>
        <w:t>Intercultural skills in action</w:t>
      </w:r>
      <w:r w:rsidR="00DA4B78" w:rsidRPr="00DA4B78">
        <w:t xml:space="preserve"> </w:t>
      </w:r>
      <w:r w:rsidR="000D2284" w:rsidRPr="00DA4B78">
        <w:t>highlight</w:t>
      </w:r>
      <w:r w:rsidR="00DA4B78" w:rsidRPr="00DA4B78">
        <w:t xml:space="preserve"> academic writing conventions </w:t>
      </w:r>
      <w:r w:rsidR="00A10F2E">
        <w:t>a</w:t>
      </w:r>
      <w:r w:rsidR="00AB6C32">
        <w:t>s</w:t>
      </w:r>
      <w:r w:rsidR="00DA4B78" w:rsidRPr="00DA4B78">
        <w:t xml:space="preserve"> the final challenge in an academic setting</w:t>
      </w:r>
      <w:r w:rsidR="00CA21DC">
        <w:t>.</w:t>
      </w:r>
      <w:r w:rsidR="001A3880">
        <w:t xml:space="preserve"> </w:t>
      </w:r>
      <w:sdt>
        <w:sdtPr>
          <w:id w:val="1633666261"/>
          <w:citation/>
        </w:sdtPr>
        <w:sdtContent>
          <w:r w:rsidR="001A3880">
            <w:fldChar w:fldCharType="begin"/>
          </w:r>
          <w:r w:rsidR="006A51BF">
            <w:instrText xml:space="preserve">CITATION Dar21 \p 72-77 \l 1033 </w:instrText>
          </w:r>
          <w:r w:rsidR="001A3880">
            <w:fldChar w:fldCharType="separate"/>
          </w:r>
          <w:r w:rsidR="00F5751F">
            <w:rPr>
              <w:noProof/>
            </w:rPr>
            <w:t>(LaScotte &amp; Peters, 2021, pp. 72-77)</w:t>
          </w:r>
          <w:r w:rsidR="001A3880">
            <w:fldChar w:fldCharType="end"/>
          </w:r>
        </w:sdtContent>
      </w:sdt>
      <w:r w:rsidR="001A3880">
        <w:t xml:space="preserve"> </w:t>
      </w:r>
      <w:r w:rsidR="00A14796">
        <w:t xml:space="preserve"> </w:t>
      </w:r>
      <w:r w:rsidR="00CA21DC">
        <w:t>Which</w:t>
      </w:r>
      <w:r w:rsidR="00DA4B78" w:rsidRPr="00DA4B78">
        <w:t xml:space="preserve"> involves knowing and understanding rules and formats for academic writing which can be challenging for non-native speakers like me.</w:t>
      </w:r>
      <w:r w:rsidR="00A14796">
        <w:t xml:space="preserve"> </w:t>
      </w:r>
      <w:r w:rsidR="00626910">
        <w:t xml:space="preserve">My </w:t>
      </w:r>
      <w:r w:rsidR="00E77B65">
        <w:t>skill</w:t>
      </w:r>
      <w:r w:rsidR="00626910">
        <w:t xml:space="preserve"> in this area is a bit challenging </w:t>
      </w:r>
      <w:r w:rsidR="00DA4B78" w:rsidRPr="00DA4B78">
        <w:t xml:space="preserve">because it does not only involve </w:t>
      </w:r>
      <w:r w:rsidR="00A10F2E">
        <w:t>knowing</w:t>
      </w:r>
      <w:r w:rsidR="00B616CD">
        <w:t xml:space="preserve"> </w:t>
      </w:r>
      <w:r w:rsidR="00DA4B78" w:rsidRPr="00DA4B78">
        <w:t>grammar but also includes familiarity with various academic</w:t>
      </w:r>
      <w:r w:rsidR="00A10F2E">
        <w:t xml:space="preserve"> referencing</w:t>
      </w:r>
      <w:r w:rsidR="00DA4B78" w:rsidRPr="00DA4B78">
        <w:t xml:space="preserve"> styles and citation rules. </w:t>
      </w:r>
      <w:r w:rsidR="003323B0">
        <w:t xml:space="preserve">I had heard and practiced about the APA rule but had not </w:t>
      </w:r>
      <w:r w:rsidR="00CA21DC">
        <w:t>used it</w:t>
      </w:r>
      <w:r w:rsidR="003323B0">
        <w:t xml:space="preserve"> properly in my previous documents and reports</w:t>
      </w:r>
      <w:r w:rsidR="00CA21DC">
        <w:t>. Now knowing and figuring out</w:t>
      </w:r>
      <w:r w:rsidR="00B51516">
        <w:t xml:space="preserve"> about </w:t>
      </w:r>
      <w:r w:rsidR="00B51516" w:rsidRPr="00DA4B78">
        <w:t>APA formatting for report writing has been a continuous l</w:t>
      </w:r>
      <w:r w:rsidR="006C07D6">
        <w:fldChar w:fldCharType="begin"/>
      </w:r>
      <w:r w:rsidR="006C07D6">
        <w:instrText xml:space="preserve">  </w:instrText>
      </w:r>
      <w:r w:rsidR="006C07D6">
        <w:fldChar w:fldCharType="end"/>
      </w:r>
      <w:r w:rsidR="00B51516" w:rsidRPr="00DA4B78">
        <w:t>earning process for me.</w:t>
      </w:r>
    </w:p>
    <w:p w14:paraId="11DAC426" w14:textId="77777777" w:rsidR="00065A0F" w:rsidRDefault="00065A0F" w:rsidP="00FE1E76">
      <w:pPr>
        <w:jc w:val="both"/>
      </w:pPr>
    </w:p>
    <w:p w14:paraId="76B83398" w14:textId="3BF07067" w:rsidR="00F25C1E" w:rsidRPr="00F25C1E" w:rsidRDefault="00F25C1E" w:rsidP="00FE1E76">
      <w:pPr>
        <w:jc w:val="both"/>
      </w:pPr>
      <w:r w:rsidRPr="004F4F88">
        <w:t xml:space="preserve">Question </w:t>
      </w:r>
      <w:r>
        <w:t>2</w:t>
      </w:r>
      <w:r w:rsidRPr="004F4F88">
        <w:t xml:space="preserve">: </w:t>
      </w:r>
    </w:p>
    <w:p w14:paraId="2561047F" w14:textId="6588D8DD" w:rsidR="00FE2289" w:rsidRPr="004F4F88" w:rsidRDefault="00FE2289" w:rsidP="00FE1E76">
      <w:pPr>
        <w:jc w:val="both"/>
      </w:pPr>
      <w:r w:rsidRPr="004F4F88">
        <w:t>Answer:</w:t>
      </w:r>
    </w:p>
    <w:p w14:paraId="394141F9" w14:textId="3B72F499" w:rsidR="00FE2289" w:rsidRDefault="00DD70A7" w:rsidP="00FE1E76">
      <w:pPr>
        <w:jc w:val="both"/>
      </w:pPr>
      <w:r>
        <w:t xml:space="preserve">Source 1: </w:t>
      </w:r>
      <w:sdt>
        <w:sdtPr>
          <w:id w:val="-177431029"/>
          <w:citation/>
        </w:sdtPr>
        <w:sdtContent>
          <w:r w:rsidR="0052240B">
            <w:fldChar w:fldCharType="begin"/>
          </w:r>
          <w:r w:rsidR="001A3880">
            <w:instrText xml:space="preserve">CITATION Dar21 \l 1033 </w:instrText>
          </w:r>
          <w:r w:rsidR="0052240B">
            <w:fldChar w:fldCharType="separate"/>
          </w:r>
          <w:r w:rsidR="00F5751F">
            <w:rPr>
              <w:noProof/>
            </w:rPr>
            <w:t>(LaScotte &amp; Peters, 2021)</w:t>
          </w:r>
          <w:r w:rsidR="0052240B">
            <w:fldChar w:fldCharType="end"/>
          </w:r>
        </w:sdtContent>
      </w:sdt>
    </w:p>
    <w:p w14:paraId="54A8E044" w14:textId="77777777" w:rsidR="00540654" w:rsidRDefault="00540654" w:rsidP="00540654">
      <w:pPr>
        <w:jc w:val="both"/>
      </w:pPr>
      <w:r>
        <w:t xml:space="preserve">Source 2: </w:t>
      </w:r>
      <w:sdt>
        <w:sdtPr>
          <w:id w:val="185571756"/>
          <w:citation/>
        </w:sdtPr>
        <w:sdtContent>
          <w:r>
            <w:fldChar w:fldCharType="begin"/>
          </w:r>
          <w:r>
            <w:instrText xml:space="preserve">CITATION WGr21 \p 7-8 \l 1033 </w:instrText>
          </w:r>
          <w:r>
            <w:fldChar w:fldCharType="separate"/>
          </w:r>
          <w:r>
            <w:rPr>
              <w:noProof/>
            </w:rPr>
            <w:t>(Voss, 2021, pp. 7-8)</w:t>
          </w:r>
          <w:r>
            <w:fldChar w:fldCharType="end"/>
          </w:r>
        </w:sdtContent>
      </w:sdt>
    </w:p>
    <w:p w14:paraId="75BE84A5" w14:textId="5DD3A9B7" w:rsidR="00540654" w:rsidRDefault="00540654" w:rsidP="00540654">
      <w:r>
        <w:t xml:space="preserve">Source 3: </w:t>
      </w:r>
      <w:sdt>
        <w:sdtPr>
          <w:id w:val="-282184860"/>
          <w:citation/>
        </w:sdtPr>
        <w:sdtContent>
          <w:r>
            <w:fldChar w:fldCharType="begin"/>
          </w:r>
          <w:r>
            <w:instrText xml:space="preserve">CITATION Ebo22 \p 25-29 \l 1033 </w:instrText>
          </w:r>
          <w:r>
            <w:fldChar w:fldCharType="separate"/>
          </w:r>
          <w:r>
            <w:rPr>
              <w:noProof/>
            </w:rPr>
            <w:t>(Lothery, 2022, pp. 25-29)</w:t>
          </w:r>
          <w:r>
            <w:fldChar w:fldCharType="end"/>
          </w:r>
        </w:sdtContent>
      </w:sdt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997925420"/>
        <w:docPartObj>
          <w:docPartGallery w:val="Bibliographies"/>
          <w:docPartUnique/>
        </w:docPartObj>
      </w:sdtPr>
      <w:sdtContent>
        <w:p w14:paraId="3D14CB73" w14:textId="727C1850" w:rsidR="004F794F" w:rsidRDefault="004F794F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7C50B018" w14:textId="77777777" w:rsidR="00F5751F" w:rsidRDefault="004F794F" w:rsidP="00F5751F">
              <w:pPr>
                <w:pStyle w:val="Bibliography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F5751F">
                <w:rPr>
                  <w:noProof/>
                </w:rPr>
                <w:t xml:space="preserve">LaScotte, D., &amp; Peters, B. (2021). </w:t>
              </w:r>
              <w:r w:rsidR="00F5751F">
                <w:rPr>
                  <w:i/>
                  <w:iCs/>
                  <w:noProof/>
                </w:rPr>
                <w:t>Intercultira Skills in Action: An International Student's Guide to college and University Life in the U.S.</w:t>
              </w:r>
              <w:r w:rsidR="00F5751F">
                <w:rPr>
                  <w:noProof/>
                </w:rPr>
                <w:t xml:space="preserve"> Michigan: University of Michigan.</w:t>
              </w:r>
            </w:p>
            <w:p w14:paraId="3E8090B7" w14:textId="77777777" w:rsidR="00F5751F" w:rsidRDefault="00F5751F" w:rsidP="00F5751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Lothery, E. (2022). Information Technology Governance Mechanisms: Achieving Business-IT Alignment in a Local Government Agency. </w:t>
              </w:r>
              <w:r>
                <w:rPr>
                  <w:i/>
                  <w:iCs/>
                  <w:noProof/>
                </w:rPr>
                <w:t>Organization Development Review, 54</w:t>
              </w:r>
              <w:r>
                <w:rPr>
                  <w:noProof/>
                </w:rPr>
                <w:t>(4), 25-29.</w:t>
              </w:r>
            </w:p>
            <w:p w14:paraId="653C8A08" w14:textId="77777777" w:rsidR="00F5751F" w:rsidRDefault="00F5751F" w:rsidP="00F5751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Voss, W. G. (2021). AI Act: The European Union's Proposed Framework Regulation for Artificial Intelligence Governance. </w:t>
              </w:r>
              <w:r>
                <w:rPr>
                  <w:i/>
                  <w:iCs/>
                  <w:noProof/>
                </w:rPr>
                <w:t>Journal of Internet Law, 25</w:t>
              </w:r>
              <w:r>
                <w:rPr>
                  <w:noProof/>
                </w:rPr>
                <w:t>(4), 7-8.</w:t>
              </w:r>
            </w:p>
            <w:p w14:paraId="61CDC0D5" w14:textId="0903D12B" w:rsidR="004F794F" w:rsidRDefault="004F794F" w:rsidP="00F5751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BB1F914" w14:textId="77777777" w:rsidR="004F794F" w:rsidRDefault="004F794F" w:rsidP="00FE1E76">
      <w:pPr>
        <w:jc w:val="both"/>
      </w:pPr>
    </w:p>
    <w:p w14:paraId="5F9B1E94" w14:textId="77777777" w:rsidR="0052240B" w:rsidRPr="004F4F88" w:rsidRDefault="0052240B" w:rsidP="00FE1E76">
      <w:pPr>
        <w:jc w:val="both"/>
      </w:pPr>
    </w:p>
    <w:sectPr w:rsidR="0052240B" w:rsidRPr="004F4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220B86" w14:textId="77777777" w:rsidR="006D1AC7" w:rsidRDefault="006D1AC7" w:rsidP="00E96838">
      <w:pPr>
        <w:spacing w:after="0" w:line="240" w:lineRule="auto"/>
      </w:pPr>
      <w:r>
        <w:separator/>
      </w:r>
    </w:p>
  </w:endnote>
  <w:endnote w:type="continuationSeparator" w:id="0">
    <w:p w14:paraId="57E628C4" w14:textId="77777777" w:rsidR="006D1AC7" w:rsidRDefault="006D1AC7" w:rsidP="00E96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38CFE0" w14:textId="77777777" w:rsidR="006D1AC7" w:rsidRDefault="006D1AC7" w:rsidP="00E96838">
      <w:pPr>
        <w:spacing w:after="0" w:line="240" w:lineRule="auto"/>
      </w:pPr>
      <w:r>
        <w:separator/>
      </w:r>
    </w:p>
  </w:footnote>
  <w:footnote w:type="continuationSeparator" w:id="0">
    <w:p w14:paraId="291320B4" w14:textId="77777777" w:rsidR="006D1AC7" w:rsidRDefault="006D1AC7" w:rsidP="00E968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76"/>
    <w:rsid w:val="00014C9F"/>
    <w:rsid w:val="000425A8"/>
    <w:rsid w:val="0005116E"/>
    <w:rsid w:val="00051ED9"/>
    <w:rsid w:val="00054603"/>
    <w:rsid w:val="00065A0F"/>
    <w:rsid w:val="000A4BDF"/>
    <w:rsid w:val="000D2284"/>
    <w:rsid w:val="000D6D0D"/>
    <w:rsid w:val="000F1808"/>
    <w:rsid w:val="001374AA"/>
    <w:rsid w:val="00142096"/>
    <w:rsid w:val="0019035A"/>
    <w:rsid w:val="00196990"/>
    <w:rsid w:val="001A3880"/>
    <w:rsid w:val="001E6780"/>
    <w:rsid w:val="00221E65"/>
    <w:rsid w:val="00224566"/>
    <w:rsid w:val="00232147"/>
    <w:rsid w:val="0025461F"/>
    <w:rsid w:val="00261C56"/>
    <w:rsid w:val="00271A3A"/>
    <w:rsid w:val="00287DCA"/>
    <w:rsid w:val="002E6C4C"/>
    <w:rsid w:val="002F411C"/>
    <w:rsid w:val="00317B8E"/>
    <w:rsid w:val="003323B0"/>
    <w:rsid w:val="00335C53"/>
    <w:rsid w:val="003547F2"/>
    <w:rsid w:val="00370E51"/>
    <w:rsid w:val="003A4B76"/>
    <w:rsid w:val="003B5946"/>
    <w:rsid w:val="003B6332"/>
    <w:rsid w:val="003B719A"/>
    <w:rsid w:val="0040113C"/>
    <w:rsid w:val="00453E08"/>
    <w:rsid w:val="004A1BBC"/>
    <w:rsid w:val="004C58EA"/>
    <w:rsid w:val="004D5BA1"/>
    <w:rsid w:val="004E1591"/>
    <w:rsid w:val="004F3ABB"/>
    <w:rsid w:val="004F4F88"/>
    <w:rsid w:val="004F794F"/>
    <w:rsid w:val="0052240B"/>
    <w:rsid w:val="00526527"/>
    <w:rsid w:val="00540654"/>
    <w:rsid w:val="005477FA"/>
    <w:rsid w:val="00551171"/>
    <w:rsid w:val="005652DD"/>
    <w:rsid w:val="00573610"/>
    <w:rsid w:val="00591F85"/>
    <w:rsid w:val="005A0CA5"/>
    <w:rsid w:val="005E3F3E"/>
    <w:rsid w:val="005F1045"/>
    <w:rsid w:val="006203A5"/>
    <w:rsid w:val="00620724"/>
    <w:rsid w:val="00626910"/>
    <w:rsid w:val="00636FFC"/>
    <w:rsid w:val="00646EF7"/>
    <w:rsid w:val="00662E76"/>
    <w:rsid w:val="00664D42"/>
    <w:rsid w:val="006A51BF"/>
    <w:rsid w:val="006C07D6"/>
    <w:rsid w:val="006C1D12"/>
    <w:rsid w:val="006D1AC7"/>
    <w:rsid w:val="006E463A"/>
    <w:rsid w:val="006E5F4F"/>
    <w:rsid w:val="006F17A4"/>
    <w:rsid w:val="006F1A18"/>
    <w:rsid w:val="007319CF"/>
    <w:rsid w:val="0073203E"/>
    <w:rsid w:val="0074101D"/>
    <w:rsid w:val="00742987"/>
    <w:rsid w:val="00750DCD"/>
    <w:rsid w:val="00750DFF"/>
    <w:rsid w:val="00753FEA"/>
    <w:rsid w:val="00761227"/>
    <w:rsid w:val="0076520F"/>
    <w:rsid w:val="0077632F"/>
    <w:rsid w:val="0079604D"/>
    <w:rsid w:val="007A6F75"/>
    <w:rsid w:val="007D1A60"/>
    <w:rsid w:val="007F21A5"/>
    <w:rsid w:val="00803DDE"/>
    <w:rsid w:val="00853FC2"/>
    <w:rsid w:val="0086230D"/>
    <w:rsid w:val="00865422"/>
    <w:rsid w:val="00874900"/>
    <w:rsid w:val="00883C6C"/>
    <w:rsid w:val="00886453"/>
    <w:rsid w:val="009247DE"/>
    <w:rsid w:val="0093171A"/>
    <w:rsid w:val="009505D3"/>
    <w:rsid w:val="00956534"/>
    <w:rsid w:val="009734A2"/>
    <w:rsid w:val="009C22AF"/>
    <w:rsid w:val="009F4D07"/>
    <w:rsid w:val="00A02DDF"/>
    <w:rsid w:val="00A10F2E"/>
    <w:rsid w:val="00A14796"/>
    <w:rsid w:val="00A231F9"/>
    <w:rsid w:val="00A26212"/>
    <w:rsid w:val="00A509BE"/>
    <w:rsid w:val="00A74359"/>
    <w:rsid w:val="00A92FDD"/>
    <w:rsid w:val="00A95E7B"/>
    <w:rsid w:val="00AB6C32"/>
    <w:rsid w:val="00B368EA"/>
    <w:rsid w:val="00B45CCC"/>
    <w:rsid w:val="00B51516"/>
    <w:rsid w:val="00B60D2D"/>
    <w:rsid w:val="00B616CD"/>
    <w:rsid w:val="00B71201"/>
    <w:rsid w:val="00BA2A26"/>
    <w:rsid w:val="00BC0DCC"/>
    <w:rsid w:val="00BC152E"/>
    <w:rsid w:val="00BE5562"/>
    <w:rsid w:val="00BE5907"/>
    <w:rsid w:val="00C22B61"/>
    <w:rsid w:val="00C24798"/>
    <w:rsid w:val="00C50D90"/>
    <w:rsid w:val="00C72FD9"/>
    <w:rsid w:val="00C91BDF"/>
    <w:rsid w:val="00CA21DC"/>
    <w:rsid w:val="00CB35D8"/>
    <w:rsid w:val="00CB770A"/>
    <w:rsid w:val="00CC4FBF"/>
    <w:rsid w:val="00D01BEB"/>
    <w:rsid w:val="00D55FB8"/>
    <w:rsid w:val="00D743AA"/>
    <w:rsid w:val="00DA4B78"/>
    <w:rsid w:val="00DC73A2"/>
    <w:rsid w:val="00DD70A7"/>
    <w:rsid w:val="00DF080C"/>
    <w:rsid w:val="00DF5EA0"/>
    <w:rsid w:val="00E3391F"/>
    <w:rsid w:val="00E359BC"/>
    <w:rsid w:val="00E440FE"/>
    <w:rsid w:val="00E53AC3"/>
    <w:rsid w:val="00E77858"/>
    <w:rsid w:val="00E77B65"/>
    <w:rsid w:val="00E91F6D"/>
    <w:rsid w:val="00E96838"/>
    <w:rsid w:val="00EB73F4"/>
    <w:rsid w:val="00EC1B7F"/>
    <w:rsid w:val="00F20474"/>
    <w:rsid w:val="00F25C1E"/>
    <w:rsid w:val="00F56DB6"/>
    <w:rsid w:val="00F5751F"/>
    <w:rsid w:val="00F62A4C"/>
    <w:rsid w:val="00F637BE"/>
    <w:rsid w:val="00F644CD"/>
    <w:rsid w:val="00F92A58"/>
    <w:rsid w:val="00FA5E2E"/>
    <w:rsid w:val="00FB23F0"/>
    <w:rsid w:val="00FE1E76"/>
    <w:rsid w:val="00FE2289"/>
    <w:rsid w:val="00FF1776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7C9B"/>
  <w15:chartTrackingRefBased/>
  <w15:docId w15:val="{736DE238-A755-47D2-B20B-5F457C7E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1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32F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F794F"/>
  </w:style>
  <w:style w:type="paragraph" w:styleId="Header">
    <w:name w:val="header"/>
    <w:basedOn w:val="Normal"/>
    <w:link w:val="Head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83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83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Dar21</b:Tag>
    <b:SourceType>Book</b:SourceType>
    <b:Guid>{9FE76CED-2A92-4394-9B15-0193FD7583AE}</b:Guid>
    <b:Author>
      <b:Author>
        <b:NameList>
          <b:Person>
            <b:Last>LaScotte</b:Last>
            <b:First>Darren</b:First>
          </b:Person>
          <b:Person>
            <b:Last>Peters</b:Last>
            <b:First>Bethany</b:First>
          </b:Person>
        </b:NameList>
      </b:Author>
    </b:Author>
    <b:Title>Intercultira Skills in Action: An International Student's Guide to college and University Life in the U.S.</b:Title>
    <b:Year>2021</b:Year>
    <b:City>Michigan</b:City>
    <b:Publisher>University of Michigan</b:Publisher>
    <b:RefOrder>1</b:RefOrder>
  </b:Source>
  <b:Source>
    <b:Tag>Ebo22</b:Tag>
    <b:SourceType>JournalArticle</b:SourceType>
    <b:Guid>{7F0AA9D8-A3ED-4344-982E-A9F7ADF529BC}</b:Guid>
    <b:Author>
      <b:Author>
        <b:NameList>
          <b:Person>
            <b:Last>Lothery</b:Last>
            <b:First>Ebony</b:First>
          </b:Person>
        </b:NameList>
      </b:Author>
    </b:Author>
    <b:Title>Information Technology Governance Mechanisms: Achieving Business-IT Alignment in a Local Government Agency.</b:Title>
    <b:JournalName>Organization Development Review</b:JournalName>
    <b:Year>2022</b:Year>
    <b:Pages>25-29</b:Pages>
    <b:Volume>54</b:Volume>
    <b:Issue>4</b:Issue>
    <b:RefOrder>3</b:RefOrder>
  </b:Source>
  <b:Source>
    <b:Tag>WGr21</b:Tag>
    <b:SourceType>JournalArticle</b:SourceType>
    <b:Guid>{429F01CF-E70A-4F62-A555-0ECD8442DA2C}</b:Guid>
    <b:Author>
      <b:Author>
        <b:NameList>
          <b:Person>
            <b:Last>Voss</b:Last>
            <b:First>W.</b:First>
            <b:Middle>Gregory</b:Middle>
          </b:Person>
        </b:NameList>
      </b:Author>
    </b:Author>
    <b:Title>AI Act: The European Union's Proposed Framework Regulation for Artificial Intelligence Governance</b:Title>
    <b:JournalName>Journal of Internet Law</b:JournalName>
    <b:Year>2021</b:Year>
    <b:Pages>7-8</b:Pages>
    <b:Volume>25</b:Volume>
    <b:Issue>4</b:Issue>
    <b:RefOrder>2</b:RefOrder>
  </b:Source>
</b:Sources>
</file>

<file path=customXml/itemProps1.xml><?xml version="1.0" encoding="utf-8"?>
<ds:datastoreItem xmlns:ds="http://schemas.openxmlformats.org/officeDocument/2006/customXml" ds:itemID="{E56C8B39-90AA-49C1-B002-35B0F77EB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Shrestha</dc:creator>
  <cp:keywords/>
  <dc:description/>
  <cp:lastModifiedBy>Rupa Shrestha</cp:lastModifiedBy>
  <cp:revision>345</cp:revision>
  <dcterms:created xsi:type="dcterms:W3CDTF">2024-08-20T21:06:00Z</dcterms:created>
  <dcterms:modified xsi:type="dcterms:W3CDTF">2024-08-31T17:42:00Z</dcterms:modified>
</cp:coreProperties>
</file>