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FA3"/>
          <w:sz w:val="52"/>
          <w:szCs w:val="52"/>
        </w:rPr>
        <w:t xml:space="preserve">Aspect-Based Sentiment Analysis</w:t>
      </w:r>
    </w:p>
    <w:p>
      <w:pPr>
        <w:spacing w:after="160"/>
        <w:jc w:val="center"/>
      </w:pPr>
      <w:r>
        <w:rPr>
          <w:rFonts w:ascii="Arial" w:cs="Arial" w:eastAsia="Arial" w:hAnsi="Arial"/>
          <w:b/>
          <w:bCs/>
          <w:color w:val="2E5FA3"/>
          <w:sz w:val="40"/>
          <w:szCs w:val="40"/>
        </w:rPr>
        <w:t xml:space="preserve">on Product Reviews</w:t>
      </w:r>
    </w:p>
    <w:p>
      <w:pPr>
        <w:spacing w:after="480"/>
        <w:jc w:val="center"/>
      </w:pPr>
      <w:r>
        <w:rPr>
          <w:i/>
          <w:iCs/>
          <w:color w:val="666666"/>
          <w:sz w:val="26"/>
          <w:szCs w:val="26"/>
        </w:rPr>
        <w:t xml:space="preserve">NLP &amp; Sentiment Analysis | Course Project Report</w:t>
      </w:r>
    </w:p>
    <w:p>
      <w:pPr>
        <w:spacing w:after="120"/>
        <w:jc w:val="center"/>
      </w:pPr>
      <w:r>
        <w:rPr>
          <w:color w:val="444444"/>
          <w:sz w:val="24"/>
          <w:szCs w:val="24"/>
        </w:rPr>
        <w:t xml:space="preserve">Academic Year 2025–26</w:t>
      </w:r>
    </w:p>
    <w:p>
      <w:pPr>
        <w:spacing w:after="120"/>
        <w:jc w:val="center"/>
      </w:pPr>
      <w:r>
        <w:rPr>
          <w:color w:val="444444"/>
          <w:sz w:val="24"/>
          <w:szCs w:val="24"/>
        </w:rPr>
        <w:t xml:space="preserve">Group: [Your Group Name]</w:t>
      </w:r>
    </w:p>
    <w:p>
      <w:pPr>
        <w:spacing w:after="120"/>
        <w:jc w:val="center"/>
      </w:pPr>
      <w:r>
        <w:rPr>
          <w:color w:val="444444"/>
          <w:sz w:val="24"/>
          <w:szCs w:val="24"/>
        </w:rPr>
        <w:t xml:space="preserve">Members: [Name 1] | [Name 2] | [Name 3] | [Name 4]</w:t>
      </w:r>
    </w:p>
    <w:p>
      <w:pPr>
        <w:spacing w:after="960"/>
        <w:jc w:val="center"/>
      </w:pPr>
      <w:r>
        <w:rPr>
          <w:color w:val="2E5FA3"/>
          <w:sz w:val="22"/>
          <w:szCs w:val="22"/>
        </w:rPr>
        <w:t xml:space="preserve">GitHub: [your-repo-url]  |  Live Demo: [your-streamlit-url]</w:t>
      </w:r>
    </w:p>
    <w:p>
      <w:r>
        <w:br w:type="page"/>
      </w:r>
    </w:p>
    <w:p>
      <w:pPr>
        <w:pStyle w:val="Heading1"/>
      </w:pPr>
      <w:r>
        <w:t xml:space="preserve">1. Abstract</w:t>
      </w:r>
    </w:p>
    <w:p>
      <w:pPr>
        <w:spacing w:after="160"/>
      </w:pPr>
      <w:r>
        <w:t xml:space="preserve">This report presents an Aspect-Based Sentiment Analysis (ABSA) system built on the SemEval 2014 and 2016 Restaurant and Laptop review datasets. Unlike document-level sentiment analysis, ABSA identifies specific product aspects within a review and assigns fine-grained sentiment (positive, neutral, or negative) to each. We implement a rule-based spaCy baseline, a BiLSTM-CRF sequence labeling model, and a fine-tuned BERT (bert-base-uncased) classifier. Attention visualization using BertViz provides interpretability insights. The system is deployed as a live Streamlit dashboard.</w:t>
      </w:r>
    </w:p>
    <w:p>
      <w:pPr>
        <w:spacing w:after="160"/>
      </w:pPr>
      <w:r>
        <w:rPr>
          <w:i/>
          <w:iCs/>
          <w:color w:val="888888"/>
        </w:rPr>
        <w:t xml:space="preserve">[FILL IN: Summarize your key results here. E.g.: 'BERT achieves a macro F1 of 0.XX on sentiment classification, outperforming the BiLSTM-CRF baseline by +X.XX and the rule-based baseline by +X.XX.']</w:t>
      </w:r>
    </w:p>
    <w:p>
      <w:pPr>
        <w:spacing w:after="80"/>
      </w:pPr>
      <w:r>
        <w:t xml:space="preserve"/>
      </w:r>
    </w:p>
    <w:p>
      <w:pPr>
        <w:pStyle w:val="Heading1"/>
      </w:pPr>
      <w:r>
        <w:t xml:space="preserve">2. Introduction</w:t>
      </w:r>
    </w:p>
    <w:p>
      <w:pPr>
        <w:spacing w:after="160"/>
      </w:pPr>
      <w:r>
        <w:t xml:space="preserve">Sentiment analysis has become a critical component of modern e-commerce and business intelligence pipelines. While document-level polarity classification (positive/negative review) provides a broad signal, it fails to capture the nuanced opinions customers express about individual product features. A customer may love a laptop’s battery life while finding its keyboard unsatisfactory — a document-level classifier would collapse this into a single ambiguous label.</w:t>
      </w:r>
    </w:p>
    <w:p>
      <w:pPr>
        <w:spacing w:after="160"/>
      </w:pPr>
      <w:r>
        <w:t xml:space="preserve">Aspect-Based Sentiment Analysis (ABSA) addresses this gap by operating at a finer granularity. The task requires: (1) identifying which aspects are mentioned in a review, and (2) determining the sentiment expressed toward each aspect. This two-stage pipeline simulates real intelligence systems used by platforms such as Amazon, Yelp, and TripAdvisor.</w:t>
      </w:r>
    </w:p>
    <w:p>
      <w:pPr>
        <w:pStyle w:val="Heading2"/>
      </w:pPr>
      <w:r>
        <w:t xml:space="preserve">2.1 Objectives</w:t>
      </w:r>
    </w:p>
    <w:p>
      <w:pPr>
        <w:pStyle w:val="ListParagraph"/>
        <w:numPr>
          <w:ilvl w:val="0"/>
          <w:numId w:val="2"/>
        </w:numPr>
        <w:spacing w:after="80"/>
      </w:pPr>
      <w:r>
        <w:t xml:space="preserve">Understand the difference between document, sentence, and aspect-level sentiment</w:t>
      </w:r>
    </w:p>
    <w:p>
      <w:pPr>
        <w:pStyle w:val="ListParagraph"/>
        <w:numPr>
          <w:ilvl w:val="0"/>
          <w:numId w:val="2"/>
        </w:numPr>
        <w:spacing w:after="80"/>
      </w:pPr>
      <w:r>
        <w:t xml:space="preserve">Implement aspect term extraction using BIO tagging and NER pipelines</w:t>
      </w:r>
    </w:p>
    <w:p>
      <w:pPr>
        <w:pStyle w:val="ListParagraph"/>
        <w:numPr>
          <w:ilvl w:val="0"/>
          <w:numId w:val="2"/>
        </w:numPr>
        <w:spacing w:after="80"/>
      </w:pPr>
      <w:r>
        <w:t xml:space="preserve">Fine-tune bert-base-uncased for 3-class aspect sentiment classification</w:t>
      </w:r>
    </w:p>
    <w:p>
      <w:pPr>
        <w:pStyle w:val="ListParagraph"/>
        <w:numPr>
          <w:ilvl w:val="0"/>
          <w:numId w:val="2"/>
        </w:numPr>
        <w:spacing w:after="80"/>
      </w:pPr>
      <w:r>
        <w:t xml:space="preserve">Apply attention visualization to interpret and explain model predictions</w:t>
      </w:r>
    </w:p>
    <w:p>
      <w:pPr>
        <w:pStyle w:val="ListParagraph"/>
        <w:numPr>
          <w:ilvl w:val="0"/>
          <w:numId w:val="2"/>
        </w:numPr>
        <w:spacing w:after="80"/>
      </w:pPr>
      <w:r>
        <w:t xml:space="preserve">Handle multi-aspect sentences with conflicting sentiments</w:t>
      </w:r>
    </w:p>
    <w:p>
      <w:pPr>
        <w:spacing w:after="80"/>
      </w:pPr>
      <w:r>
        <w:t xml:space="preserve"/>
      </w:r>
    </w:p>
    <w:p>
      <w:pPr>
        <w:pStyle w:val="Heading1"/>
      </w:pPr>
      <w:r>
        <w:t xml:space="preserve">3. Dataset and Exploratory Data Analysis</w:t>
      </w:r>
    </w:p>
    <w:p>
      <w:pPr>
        <w:pStyle w:val="Heading2"/>
      </w:pPr>
      <w:r>
        <w:t xml:space="preserve">3.1 Dataset Overview</w:t>
      </w:r>
    </w:p>
    <w:p>
      <w:pPr>
        <w:spacing w:after="160"/>
      </w:pPr>
      <w:r>
        <w:t xml:space="preserve">We use the SemEval 2014 Task 4 and SemEval 2016 Task 5 datasets, which provide human-annotated aspect terms and sentiment polarities for restaurant and laptop reviews. Each sentence may contain zero or more aspect terms, each with an associated polarity label (positive, neutral, negative, or conflict).</w:t>
      </w:r>
    </w:p>
    <w:p>
      <w:pPr>
        <w:spacing w:after="8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100"/>
        <w:gridCol w:w="1100"/>
        <w:gridCol w:w="900"/>
        <w:gridCol w:w="900"/>
        <w:gridCol w:w="900"/>
      </w:tblGrid>
      <w:tr>
        <w:tc>
          <w:tcPr>
            <w:tcW w:type="dxa" w:w="1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Dataset</w:t>
            </w:r>
          </w:p>
        </w:tc>
        <w:tc>
          <w:tcPr>
            <w:tcW w:type="dxa" w:w="12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Domain</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Sentences</w:t>
            </w:r>
          </w:p>
        </w:tc>
        <w:tc>
          <w:tcPr>
            <w:tcW w:type="dxa" w:w="11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Aspect Terms</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Pos %</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Neu %</w:t>
            </w:r>
          </w:p>
        </w:tc>
        <w:tc>
          <w:tcPr>
            <w:tcW w:type="dxa" w:w="9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Neg %</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SemEval 2014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Restaurant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SemEval 2014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Laptop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SemEval 2016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Restaurant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bl>
    <w:p>
      <w:pPr>
        <w:spacing w:after="80"/>
      </w:pPr>
      <w:r>
        <w:t xml:space="preserve"/>
      </w:r>
    </w:p>
    <w:p>
      <w:pPr>
        <w:spacing w:after="160"/>
      </w:pPr>
      <w:r>
        <w:rPr>
          <w:i/>
          <w:iCs/>
          <w:color w:val="888888"/>
        </w:rPr>
        <w:t xml:space="preserve">[FILL IN: Replace [FILL] with actual numbers from your eda_semeval.py output.]</w:t>
      </w:r>
    </w:p>
    <w:p>
      <w:pPr>
        <w:pStyle w:val="Heading2"/>
      </w:pPr>
      <w:r>
        <w:t xml:space="preserve">3.2 Key Observations from EDA</w:t>
      </w:r>
    </w:p>
    <w:p>
      <w:pPr>
        <w:pStyle w:val="ListParagraph"/>
        <w:numPr>
          <w:ilvl w:val="0"/>
          <w:numId w:val="2"/>
        </w:numPr>
        <w:spacing w:after="80"/>
      </w:pPr>
      <w:r>
        <w:t xml:space="preserve">[FILL IN: Note class imbalance. E.g.: 'Positive sentiment dominates at 65% of all aspect mentions.']</w:t>
      </w:r>
    </w:p>
    <w:p>
      <w:pPr>
        <w:pStyle w:val="ListParagraph"/>
        <w:numPr>
          <w:ilvl w:val="0"/>
          <w:numId w:val="2"/>
        </w:numPr>
        <w:spacing w:after="80"/>
      </w:pPr>
      <w:r>
        <w:t xml:space="preserve">[FILL IN: Note multi-aspect sentences. E.g.: 'X% of sentences contain more than one aspect term, making conflicting sentiment handling essential.']</w:t>
      </w:r>
    </w:p>
    <w:p>
      <w:pPr>
        <w:pStyle w:val="ListParagraph"/>
        <w:numPr>
          <w:ilvl w:val="0"/>
          <w:numId w:val="2"/>
        </w:numPr>
        <w:spacing w:after="80"/>
      </w:pPr>
      <w:r>
        <w:t xml:space="preserve">[FILL IN: Note aspect term lengths. E.g.: 'Y% of aspect terms are multi-word (e.g., battery life, wine selection).']</w:t>
      </w:r>
    </w:p>
    <w:p>
      <w:pPr>
        <w:pStyle w:val="ListParagraph"/>
        <w:numPr>
          <w:ilvl w:val="0"/>
          <w:numId w:val="2"/>
        </w:numPr>
        <w:spacing w:after="80"/>
      </w:pPr>
      <w:r>
        <w:t xml:space="preserve">[FILL IN: Note domain differences between restaurant and laptop reviews.]</w:t>
      </w:r>
    </w:p>
    <w:p>
      <w:pPr>
        <w:spacing w:after="80"/>
      </w:pPr>
      <w:r>
        <w:t xml:space="preserve"/>
      </w:r>
    </w:p>
    <w:p>
      <w:pPr>
        <w:pStyle w:val="Heading1"/>
      </w:pPr>
      <w:r>
        <w:t xml:space="preserve">4. Aspect Term Extraction — BIO Tagging</w:t>
      </w:r>
    </w:p>
    <w:p>
      <w:pPr>
        <w:pStyle w:val="Heading2"/>
      </w:pPr>
      <w:r>
        <w:t xml:space="preserve">4.1 BIO Scheme</w:t>
      </w:r>
    </w:p>
    <w:p>
      <w:pPr>
        <w:spacing w:after="160"/>
      </w:pPr>
      <w:r>
        <w:t xml:space="preserve">We frame aspect extraction as a sequence labeling task using the BIO (Beginning-Inside-Outside) annotation scheme. Each token in a sentence receives one of three labels: B-ASP (first token of an aspect term), I-ASP (continuation of an aspect term), or O (not part of any aspect). This enables the extraction of both single-word and multi-word aspect terms.</w:t>
      </w:r>
    </w:p>
    <w:p>
      <w:pPr>
        <w:pStyle w:val="Heading2"/>
      </w:pPr>
      <w:r>
        <w:t xml:space="preserve">4.2 Evaluation Metric: Span-level F1</w:t>
      </w:r>
    </w:p>
    <w:p>
      <w:pPr>
        <w:spacing w:after="160"/>
      </w:pPr>
      <w:r>
        <w:t xml:space="preserve">Token-level accuracy is an unreliable metric for this task due to severe class imbalance (typically 8:1 O to aspect tokens). We instead report span-level F1, which awards a true positive only when the predicted span exactly matches the gold span at both start and end positions.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Model</w:t>
            </w:r>
          </w:p>
        </w:tc>
        <w:tc>
          <w:tcPr>
            <w:tcW w:type="dxa" w:w="2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Precision</w:t>
            </w:r>
          </w:p>
        </w:tc>
        <w:tc>
          <w:tcPr>
            <w:tcW w:type="dxa" w:w="2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Recall</w:t>
            </w:r>
          </w:p>
        </w:tc>
        <w:tc>
          <w:tcPr>
            <w:tcW w:type="dxa" w:w="2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Span-F1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BIO + BERT-NER (ours)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BiLSTM-CRF baseline</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Rule-based (spaCy)</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bl>
    <w:p>
      <w:pPr>
        <w:spacing w:after="80"/>
      </w:pPr>
      <w:r>
        <w:t xml:space="preserve"/>
      </w:r>
    </w:p>
    <w:p>
      <w:pPr>
        <w:spacing w:after="160"/>
      </w:pPr>
      <w:r>
        <w:rPr>
          <w:i/>
          <w:iCs/>
          <w:color w:val="888888"/>
        </w:rPr>
        <w:t xml:space="preserve">[FILL IN: Replace [FILL] with actual numbers from bio_tagging.py and bilstm_crf_ablation.py.]</w:t>
      </w:r>
    </w:p>
    <w:p>
      <w:pPr>
        <w:spacing w:after="80"/>
      </w:pPr>
      <w:r>
        <w:t xml:space="preserve"/>
      </w:r>
    </w:p>
    <w:p>
      <w:pPr>
        <w:pStyle w:val="Heading1"/>
      </w:pPr>
      <w:r>
        <w:t xml:space="preserve">5. Rule-Based Baseline</w:t>
      </w:r>
    </w:p>
    <w:p>
      <w:pPr>
        <w:pStyle w:val="Heading2"/>
      </w:pPr>
      <w:r>
        <w:t xml:space="preserve">5.1 Approach</w:t>
      </w:r>
    </w:p>
    <w:p>
      <w:pPr>
        <w:spacing w:after="160"/>
      </w:pPr>
      <w:r>
        <w:t xml:space="preserve">Before training any neural model, we establish a rule-based baseline using spaCy’s dependency parser. The system identifies nouns and noun phrases as candidate aspect terms, then traverses the dependency tree to find linked adjectives and predicate adjectives as sentiment signals. A manually curated lexicon of 50+ positive and 40+ negative words maps modifiers to sentiment classes, with negation handling (e.g., 'not good' → negative).</w:t>
      </w:r>
    </w:p>
    <w:p>
      <w:pPr>
        <w:pStyle w:val="Heading2"/>
      </w:pPr>
      <w:r>
        <w:t xml:space="preserve">5.2 Limitations</w:t>
      </w:r>
    </w:p>
    <w:p>
      <w:pPr>
        <w:pStyle w:val="ListParagraph"/>
        <w:numPr>
          <w:ilvl w:val="0"/>
          <w:numId w:val="2"/>
        </w:numPr>
        <w:spacing w:after="80"/>
      </w:pPr>
      <w:r>
        <w:t xml:space="preserve">Cannot handle implicit aspects (e.g., 'The wait was forever' → service)</w:t>
      </w:r>
    </w:p>
    <w:p>
      <w:pPr>
        <w:pStyle w:val="ListParagraph"/>
        <w:numPr>
          <w:ilvl w:val="0"/>
          <w:numId w:val="2"/>
        </w:numPr>
        <w:spacing w:after="80"/>
      </w:pPr>
      <w:r>
        <w:t xml:space="preserve">Struggles with sarcasm, irony, and complex clause structures</w:t>
      </w:r>
    </w:p>
    <w:p>
      <w:pPr>
        <w:pStyle w:val="ListParagraph"/>
        <w:numPr>
          <w:ilvl w:val="0"/>
          <w:numId w:val="2"/>
        </w:numPr>
        <w:spacing w:after="80"/>
      </w:pPr>
      <w:r>
        <w:t xml:space="preserve">Lexicon coverage is limited — out-of-vocabulary words default to neutral</w:t>
      </w:r>
    </w:p>
    <w:p>
      <w:pPr>
        <w:pStyle w:val="ListParagraph"/>
        <w:numPr>
          <w:ilvl w:val="0"/>
          <w:numId w:val="2"/>
        </w:numPr>
        <w:spacing w:after="80"/>
      </w:pPr>
      <w:r>
        <w:t xml:space="preserve">No handling of comparative or conditional sentiment</w:t>
      </w:r>
    </w:p>
    <w:p>
      <w:pPr>
        <w:spacing w:after="160"/>
      </w:pPr>
      <w:r>
        <w:rPr>
          <w:i/>
          <w:iCs/>
          <w:color w:val="888888"/>
        </w:rPr>
        <w:t xml:space="preserve">[FILL IN: Report your actual baseline Macro F1 and coverage (% of aspects found) from baseline_scores.json.]</w:t>
      </w:r>
    </w:p>
    <w:p>
      <w:pPr>
        <w:spacing w:after="80"/>
      </w:pPr>
      <w:r>
        <w:t xml:space="preserve"/>
      </w:r>
    </w:p>
    <w:p>
      <w:pPr>
        <w:pStyle w:val="Heading1"/>
      </w:pPr>
      <w:r>
        <w:t xml:space="preserve">6. BERT Fine-Tuning for Sentiment Classification</w:t>
      </w:r>
    </w:p>
    <w:p>
      <w:pPr>
        <w:pStyle w:val="Heading2"/>
      </w:pPr>
      <w:r>
        <w:t xml:space="preserve">6.1 Model Architecture</w:t>
      </w:r>
    </w:p>
    <w:p>
      <w:pPr>
        <w:spacing w:after="160"/>
      </w:pPr>
      <w:r>
        <w:t xml:space="preserve">We fine-tune bert-base-uncased (110M parameters, 12 layers, 12 attention heads) for 3-class aspect sentiment classification. The input to BERT is formatted as: [CLS] sentence [SEP] aspect_term [SEP]. This allows BERT to attend jointly to the full sentence context and the specific aspect of interest. The [CLS] token representation is passed to a linear classification head.</w:t>
      </w:r>
    </w:p>
    <w:p>
      <w:pPr>
        <w:pStyle w:val="Heading2"/>
      </w:pPr>
      <w:r>
        <w:t xml:space="preserve">6.2 Training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Hyperparameter</w:t>
            </w:r>
          </w:p>
        </w:tc>
        <w:tc>
          <w:tcPr>
            <w:tcW w:type="dxa" w:w="20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Value</w:t>
            </w:r>
          </w:p>
        </w:tc>
        <w:tc>
          <w:tcPr>
            <w:tcW w:type="dxa" w:w="45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Learning rate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for BERT fine-tuning; avoids catastrophic forgetting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Batch 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Fits in GPU memory; larger batches improve gradient stability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Epochs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Sufficient for convergence; beyond 4, validation loss increases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Warmup ratio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 warmup prevents early training instability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Weight decay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L2 regularization to reduce overfitting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Max sequence length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Covers 99% of sentence+aspect pairs in our data</w:t>
            </w:r>
          </w:p>
        </w:tc>
      </w:tr>
    </w:tbl>
    <w:p>
      <w:pPr>
        <w:spacing w:after="80"/>
      </w:pPr>
      <w:r>
        <w:t xml:space="preserve"/>
      </w:r>
    </w:p>
    <w:p>
      <w:pPr>
        <w:pStyle w:val="Heading2"/>
      </w:pPr>
      <w:r>
        <w:t xml:space="preserve">6.3 Results</w:t>
      </w:r>
    </w:p>
    <w:p>
      <w:pPr>
        <w:spacing w:after="160"/>
      </w:pPr>
      <w:r>
        <w:t xml:space="preserve">[FILL IN: Paste the classification_report output from bert_finetune.py here, formatted as a table.]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Class</w:t>
            </w:r>
          </w:p>
        </w:tc>
        <w:tc>
          <w:tcPr>
            <w:tcW w:type="dxa" w:w="1872"/>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Precision</w:t>
            </w:r>
          </w:p>
        </w:tc>
        <w:tc>
          <w:tcPr>
            <w:tcW w:type="dxa" w:w="1872"/>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Recall</w:t>
            </w:r>
          </w:p>
        </w:tc>
        <w:tc>
          <w:tcPr>
            <w:tcW w:type="dxa" w:w="1872"/>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F1-Score</w:t>
            </w:r>
          </w:p>
        </w:tc>
        <w:tc>
          <w:tcPr>
            <w:tcW w:type="dxa" w:w="1872"/>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Support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Positive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Neutral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Negative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Macro avg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r>
    </w:tbl>
    <w:p>
      <w:pPr>
        <w:spacing w:after="80"/>
      </w:pPr>
      <w:r>
        <w:t xml:space="preserve"/>
      </w:r>
    </w:p>
    <w:p>
      <w:pPr>
        <w:pStyle w:val="Heading1"/>
      </w:pPr>
      <w:r>
        <w:t xml:space="preserve">7. Ablation Study</w:t>
      </w:r>
    </w:p>
    <w:p>
      <w:pPr>
        <w:pStyle w:val="Heading2"/>
      </w:pPr>
      <w:r>
        <w:t xml:space="preserve">7.1 Effect of Training Set Size</w:t>
      </w:r>
    </w:p>
    <w:p>
      <w:pPr>
        <w:spacing w:after="160"/>
      </w:pPr>
      <w:r>
        <w:t xml:space="preserve">To understand how much labelled data our BERT model requires, we train on 25%, 50%, 75%, and 100% of the training set and report macro F1 on a fixed test set. Results are summarised below and visualised in ablation_results.png.</w:t>
      </w:r>
    </w:p>
    <w:p>
      <w:pPr>
        <w:spacing w:after="80"/>
      </w:pPr>
      <w:r>
        <w:t xml:space="preserve"/>
      </w:r>
    </w:p>
    <w:tbl>
      <w:tblPr>
        <w:tblW w:type="dxa" w:w="774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1800"/>
      </w:tblGrid>
      <w:tr>
        <w:tc>
          <w:tcPr>
            <w:tcW w:type="dxa" w:w="23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Training Data</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BERT F1</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BiLSTM-CRF F1</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tcPr>
          <w:p>
            <w:r>
              <w:rPr>
                <w:b/>
                <w:bCs/>
                <w:color w:val="FFFFFF"/>
                <w:sz w:val="20"/>
                <w:szCs w:val="20"/>
              </w:rPr>
              <w:t xml:space="preserve">Rule-based F1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[FILL (same)]</w:t>
            </w:r>
          </w:p>
        </w:tc>
      </w:tr>
    </w:tbl>
    <w:p>
      <w:pPr>
        <w:spacing w:after="80"/>
      </w:pPr>
      <w:r>
        <w:t xml:space="preserve"/>
      </w:r>
    </w:p>
    <w:p>
      <w:pPr>
        <w:spacing w:after="160"/>
      </w:pPr>
      <w:r>
        <w:rPr>
          <w:i/>
          <w:iCs/>
          <w:color w:val="888888"/>
        </w:rPr>
        <w:t xml:space="preserve">[FILL IN: Fill in values from ablation_report.json. Discuss: at what data fraction does BERT first outperform BiLSTM-CRF? What does this tell you about data efficiency?]</w:t>
      </w:r>
    </w:p>
    <w:p>
      <w:pPr>
        <w:pStyle w:val="Heading2"/>
      </w:pPr>
      <w:r>
        <w:t xml:space="preserve">7.2 Observations</w:t>
      </w:r>
    </w:p>
    <w:p>
      <w:pPr>
        <w:pStyle w:val="ListParagraph"/>
        <w:numPr>
          <w:ilvl w:val="0"/>
          <w:numId w:val="2"/>
        </w:numPr>
        <w:spacing w:after="80"/>
      </w:pPr>
      <w:r>
        <w:t xml:space="preserve">[FILL IN: E.g., 'With only 25% of training data, BERT already outperforms the rule-based baseline by +X.XX F1.']</w:t>
      </w:r>
    </w:p>
    <w:p>
      <w:pPr>
        <w:pStyle w:val="ListParagraph"/>
        <w:numPr>
          <w:ilvl w:val="0"/>
          <w:numId w:val="2"/>
        </w:numPr>
        <w:spacing w:after="80"/>
      </w:pPr>
      <w:r>
        <w:t xml:space="preserve">[FILL IN: E.g., 'Diminishing returns are observed beyond 75% training data.']</w:t>
      </w:r>
    </w:p>
    <w:p>
      <w:pPr>
        <w:pStyle w:val="ListParagraph"/>
        <w:numPr>
          <w:ilvl w:val="0"/>
          <w:numId w:val="2"/>
        </w:numPr>
        <w:spacing w:after="80"/>
      </w:pPr>
      <w:r>
        <w:t xml:space="preserve">[FILL IN: Comment on neutral class performance — typically hardest to classify.]</w:t>
      </w:r>
    </w:p>
    <w:p>
      <w:pPr>
        <w:spacing w:after="80"/>
      </w:pPr>
      <w:r>
        <w:t xml:space="preserve"/>
      </w:r>
    </w:p>
    <w:p>
      <w:pPr>
        <w:pStyle w:val="Heading1"/>
      </w:pPr>
      <w:r>
        <w:t xml:space="preserve">8. Attention Visualization and Interpretability</w:t>
      </w:r>
    </w:p>
    <w:p>
      <w:pPr>
        <w:pStyle w:val="Heading2"/>
      </w:pPr>
      <w:r>
        <w:t xml:space="preserve">8.1 Methodology</w:t>
      </w:r>
    </w:p>
    <w:p>
      <w:pPr>
        <w:spacing w:after="160"/>
      </w:pPr>
      <w:r>
        <w:t xml:space="preserve">We use BertViz to visualize the 144 attention patterns (12 layers × 12 heads) produced by our fine-tuned model. For each of the 10 sample reviews, we extract the per-head attention matrix from the final layer and compute an aspect attention score: the weighted average attention directed at aspect tokens across all layers.</w:t>
      </w:r>
    </w:p>
    <w:p>
      <w:pPr>
        <w:pStyle w:val="Heading2"/>
      </w:pPr>
      <w:r>
        <w:t xml:space="preserve">8.2 Sample Observations</w:t>
      </w:r>
    </w:p>
    <w:p>
      <w:pPr>
        <w:spacing w:after="160"/>
      </w:pPr>
      <w:r>
        <w:t xml:space="preserve">[FILL IN: For each of the 10 samples in attention_visualization.py, write 2–3 sentences observing: which tokens BERT attends to, whether attention correctly links the aspect to its sentiment modifier, and any interesting patterns. Use the template from the script.]</w:t>
      </w:r>
    </w:p>
    <w:p>
      <w:pPr>
        <w:spacing w:after="160"/>
      </w:pPr>
      <w:r>
        <w:rPr>
          <w:b/>
          <w:bCs/>
        </w:rPr>
        <w:t xml:space="preserve">Sample observation format:</w:t>
      </w:r>
    </w:p>
    <w:p>
      <w:pPr>
        <w:pStyle w:val="ListParagraph"/>
        <w:numPr>
          <w:ilvl w:val="0"/>
          <w:numId w:val="3"/>
        </w:numPr>
        <w:spacing w:after="80"/>
      </w:pPr>
      <w:r>
        <w:t xml:space="preserve">Sample 1: ‘The food was absolutely delicious...’ | Aspect: food | Prediction: POSITIVE</w:t>
      </w:r>
    </w:p>
    <w:p>
      <w:pPr>
        <w:spacing w:after="160"/>
      </w:pPr>
      <w:r>
        <w:rPr>
          <w:i/>
          <w:iCs/>
          <w:color w:val="888888"/>
        </w:rPr>
        <w:t xml:space="preserve">[FILL IN: e.g., Layer 12, Head 5 shows strong attention from ‘food’ to ‘delicious’, indicating the model correctly links the aspect to its positive modifier. The [CLS] token shows high attention to the sentiment word.]</w:t>
      </w:r>
    </w:p>
    <w:p>
      <w:pPr>
        <w:spacing w:after="80"/>
      </w:pPr>
      <w:r>
        <w:t xml:space="preserve"/>
      </w:r>
    </w:p>
    <w:p>
      <w:pPr>
        <w:pStyle w:val="Heading2"/>
      </w:pPr>
      <w:r>
        <w:t xml:space="preserve">8.3 Key Findings</w:t>
      </w:r>
    </w:p>
    <w:p>
      <w:pPr>
        <w:pStyle w:val="ListParagraph"/>
        <w:numPr>
          <w:ilvl w:val="0"/>
          <w:numId w:val="2"/>
        </w:numPr>
        <w:spacing w:after="80"/>
      </w:pPr>
      <w:r>
        <w:t xml:space="preserve">[FILL IN: Describe which layers / heads were most informative for sentiment.]</w:t>
      </w:r>
    </w:p>
    <w:p>
      <w:pPr>
        <w:pStyle w:val="ListParagraph"/>
        <w:numPr>
          <w:ilvl w:val="0"/>
          <w:numId w:val="2"/>
        </w:numPr>
        <w:spacing w:after="80"/>
      </w:pPr>
      <w:r>
        <w:t xml:space="preserve">[FILL IN: Describe how BERT handles the conjunction ‘but’ in conflicting-sentiment sentences.]</w:t>
      </w:r>
    </w:p>
    <w:p>
      <w:pPr>
        <w:pStyle w:val="ListParagraph"/>
        <w:numPr>
          <w:ilvl w:val="0"/>
          <w:numId w:val="2"/>
        </w:numPr>
        <w:spacing w:after="80"/>
      </w:pPr>
      <w:r>
        <w:t xml:space="preserve">[FILL IN: Describe any cases where the model got it wrong and why.]</w:t>
      </w:r>
    </w:p>
    <w:p>
      <w:pPr>
        <w:spacing w:after="80"/>
      </w:pPr>
      <w:r>
        <w:t xml:space="preserve"/>
      </w:r>
    </w:p>
    <w:p>
      <w:pPr>
        <w:pStyle w:val="Heading1"/>
      </w:pPr>
      <w:r>
        <w:t xml:space="preserve">9. Error Analysis</w:t>
      </w:r>
    </w:p>
    <w:p>
      <w:pPr>
        <w:spacing w:after="160"/>
      </w:pPr>
      <w:r>
        <w:t xml:space="preserve">[FILL IN: From the confusion matrix in bert_finetune.py, identify the most common error types. Typical patterns to look for:]</w:t>
      </w:r>
    </w:p>
    <w:p>
      <w:pPr>
        <w:pStyle w:val="ListParagraph"/>
        <w:numPr>
          <w:ilvl w:val="0"/>
          <w:numId w:val="2"/>
        </w:numPr>
        <w:spacing w:after="80"/>
      </w:pPr>
      <w:r>
        <w:t xml:space="preserve">Neutral vs Positive confusion: neutral aspects near positive language</w:t>
      </w:r>
    </w:p>
    <w:p>
      <w:pPr>
        <w:pStyle w:val="ListParagraph"/>
        <w:numPr>
          <w:ilvl w:val="0"/>
          <w:numId w:val="2"/>
        </w:numPr>
        <w:spacing w:after="80"/>
      </w:pPr>
      <w:r>
        <w:t xml:space="preserve">Sarcasm: ‘Great, another slow waiter’ → model predicts positive</w:t>
      </w:r>
    </w:p>
    <w:p>
      <w:pPr>
        <w:pStyle w:val="ListParagraph"/>
        <w:numPr>
          <w:ilvl w:val="0"/>
          <w:numId w:val="2"/>
        </w:numPr>
        <w:spacing w:after="80"/>
      </w:pPr>
      <w:r>
        <w:t xml:space="preserve">Implicit sentiment: ‘I waited 45 minutes’ (no explicit sentiment word)</w:t>
      </w:r>
    </w:p>
    <w:p>
      <w:pPr>
        <w:pStyle w:val="ListParagraph"/>
        <w:numPr>
          <w:ilvl w:val="0"/>
          <w:numId w:val="2"/>
        </w:numPr>
        <w:spacing w:after="80"/>
      </w:pPr>
      <w:r>
        <w:t xml:space="preserve">Cross-aspect contamination: sentiment for one aspect bleeding into nearby aspect</w:t>
      </w:r>
    </w:p>
    <w:p>
      <w:pPr>
        <w:spacing w:after="160"/>
      </w:pPr>
      <w:r>
        <w:rPr>
          <w:i/>
          <w:iCs/>
          <w:color w:val="888888"/>
        </w:rPr>
        <w:t xml:space="preserve">[FILL IN: For at least 5 misclassified examples, explain WHY the model got it wrong.]</w:t>
      </w:r>
    </w:p>
    <w:p>
      <w:pPr>
        <w:spacing w:after="80"/>
      </w:pPr>
      <w:r>
        <w:t xml:space="preserve"/>
      </w:r>
    </w:p>
    <w:p>
      <w:pPr>
        <w:pStyle w:val="Heading1"/>
      </w:pPr>
      <w:r>
        <w:t xml:space="preserve">10. Real-World Business Applications</w:t>
      </w:r>
    </w:p>
    <w:p>
      <w:pPr>
        <w:pStyle w:val="Heading2"/>
      </w:pPr>
      <w:r>
        <w:t xml:space="preserve">10.1 E-Commerce Intelligence</w:t>
      </w:r>
    </w:p>
    <w:p>
      <w:pPr>
        <w:spacing w:after="160"/>
      </w:pPr>
      <w:r>
        <w:t xml:space="preserve">ABSA enables product teams to automatically aggregate aspect-level sentiment from thousands of reviews. Rather than reading individual reviews, a product manager can instantly see that ‘battery life’ has 92% positive sentiment while ‘keyboard’ has 61% negative sentiment across 10,000 laptop reviews — directly informing hardware decisions.</w:t>
      </w:r>
    </w:p>
    <w:p>
      <w:pPr>
        <w:pStyle w:val="Heading2"/>
      </w:pPr>
      <w:r>
        <w:t xml:space="preserve">10.2 Restaurant and Hospitality</w:t>
      </w:r>
    </w:p>
    <w:p>
      <w:pPr>
        <w:spacing w:after="160"/>
      </w:pPr>
      <w:r>
        <w:t xml:space="preserve">Restaurant chains can monitor per-aspect sentiment (food quality, service, ambiance, price) across branches and over time. Declining service sentiment at a specific location can trigger management intervention before overall ratings drop.</w:t>
      </w:r>
    </w:p>
    <w:p>
      <w:pPr>
        <w:pStyle w:val="Heading2"/>
      </w:pPr>
      <w:r>
        <w:t xml:space="preserve">10.3 Customer Support Prioritization</w:t>
      </w:r>
    </w:p>
    <w:p>
      <w:pPr>
        <w:spacing w:after="160"/>
      </w:pPr>
      <w:r>
        <w:t xml:space="preserve">Support tickets can be routed by aspect and sentiment: a negative review mentioning ‘battery’ routes to hardware support; negative ‘delivery’ sentiment routes to logistics. This reduces misrouting and resolution time.</w:t>
      </w:r>
    </w:p>
    <w:p>
      <w:pPr>
        <w:pStyle w:val="Heading2"/>
      </w:pPr>
      <w:r>
        <w:t xml:space="preserve">10.4 Competitive Analysis</w:t>
      </w:r>
    </w:p>
    <w:p>
      <w:pPr>
        <w:spacing w:after="160"/>
      </w:pPr>
      <w:r>
        <w:t xml:space="preserve">By running ABSA on competitor reviews, companies can identify aspects where competitors are weak (e.g., competitor X has 72% negative ‘price’ sentiment) and aspects where they are strong — enabling targeted product and marketing decisions.</w:t>
      </w:r>
    </w:p>
    <w:p>
      <w:pPr>
        <w:spacing w:after="80"/>
      </w:pPr>
      <w:r>
        <w:t xml:space="preserve"/>
      </w:r>
    </w:p>
    <w:p>
      <w:pPr>
        <w:pStyle w:val="Heading1"/>
      </w:pPr>
      <w:r>
        <w:t xml:space="preserve">11. Conclusion</w:t>
      </w:r>
    </w:p>
    <w:p>
      <w:pPr>
        <w:spacing w:after="160"/>
      </w:pPr>
      <w:r>
        <w:t xml:space="preserve">This project demonstrates a complete ABSA pipeline from data exploration to deployment. Our fine-tuned BERT model achieves [FILL IN macro F1] on the SemEval test set, substantially outperforming both the rule-based spaCy baseline and the BiLSTM-CRF sequence labeler. Ablation results show that BERT requires surprisingly little labelled data to surpass classical baselines, highlighting the power of transfer learning for low-resource NLP tasks. The live Streamlit dashboard makes the system accessible for real-world use.</w:t>
      </w:r>
    </w:p>
    <w:p>
      <w:pPr>
        <w:spacing w:after="160"/>
      </w:pPr>
      <w:r>
        <w:t xml:space="preserve">Future work could explore multi-task learning (joint aspect extraction and sentiment classification), domain adaptation to new product categories, and integration with real-time review streams.</w:t>
      </w:r>
    </w:p>
    <w:p>
      <w:pPr>
        <w:spacing w:after="80"/>
      </w:pPr>
      <w:r>
        <w:t xml:space="preserve"/>
      </w:r>
    </w:p>
    <w:p>
      <w:pPr>
        <w:pStyle w:val="Heading1"/>
      </w:pPr>
      <w:r>
        <w:t xml:space="preserve">12. References</w:t>
      </w:r>
    </w:p>
    <w:p>
      <w:pPr>
        <w:pStyle w:val="ListParagraph"/>
        <w:numPr>
          <w:ilvl w:val="0"/>
          <w:numId w:val="3"/>
        </w:numPr>
        <w:spacing w:after="80"/>
      </w:pPr>
      <w:r>
        <w:t xml:space="preserve">Pontiki et al. (2014). SemEval-2014 Task 4: Aspect Based Sentiment Analysis. ACL.</w:t>
      </w:r>
    </w:p>
    <w:p>
      <w:pPr>
        <w:pStyle w:val="ListParagraph"/>
        <w:numPr>
          <w:ilvl w:val="0"/>
          <w:numId w:val="3"/>
        </w:numPr>
        <w:spacing w:after="80"/>
      </w:pPr>
      <w:r>
        <w:t xml:space="preserve">Pontiki et al. (2016). SemEval-2016 Task 5: Aspect Based Sentiment Analysis. ACL.</w:t>
      </w:r>
    </w:p>
    <w:p>
      <w:pPr>
        <w:pStyle w:val="ListParagraph"/>
        <w:numPr>
          <w:ilvl w:val="0"/>
          <w:numId w:val="3"/>
        </w:numPr>
        <w:spacing w:after="80"/>
      </w:pPr>
      <w:r>
        <w:t xml:space="preserve">Devlin et al. (2019). BERT: Pre-training of Deep Bidirectional Transformers for Language Understanding. NAACL.</w:t>
      </w:r>
    </w:p>
    <w:p>
      <w:pPr>
        <w:pStyle w:val="ListParagraph"/>
        <w:numPr>
          <w:ilvl w:val="0"/>
          <w:numId w:val="3"/>
        </w:numPr>
        <w:spacing w:after="80"/>
      </w:pPr>
      <w:r>
        <w:t xml:space="preserve">Lafferty et al. (2001). Conditional Random Fields: Probabilistic Models for Segmenting and Labeling Sequence Data. ICML.</w:t>
      </w:r>
    </w:p>
    <w:p>
      <w:pPr>
        <w:pStyle w:val="ListParagraph"/>
        <w:numPr>
          <w:ilvl w:val="0"/>
          <w:numId w:val="3"/>
        </w:numPr>
        <w:spacing w:after="80"/>
      </w:pPr>
      <w:r>
        <w:t xml:space="preserve">Vig, J. (2019). A Multiscale Visualization of Attention in the Transformer Model. ACL.</w:t>
      </w:r>
    </w:p>
    <w:p>
      <w:pPr>
        <w:pStyle w:val="ListParagraph"/>
        <w:numPr>
          <w:ilvl w:val="0"/>
          <w:numId w:val="3"/>
        </w:numPr>
        <w:spacing w:after="80"/>
      </w:pPr>
      <w:r>
        <w:t xml:space="preserve">Hochreiter &amp; Schmidhuber (1997). Long Short-Term Memory. Neural Computation.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r>
      <w:rPr>
        <w:color w:val="888888"/>
        <w:sz w:val="18"/>
        <w:szCs w:val="18"/>
      </w:rPr>
      <w:t xml:space="preserve"> | Aspect-Based Sentiment Analysis — Course Project 2025-26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FA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F6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2026-04-03T06:53:11.093Z</dcterms:created>
  <dcterms:modified xsi:type="dcterms:W3CDTF">2026-04-03T06:53:11.093Z</dcterms:modified>
</cp:coreProperties>
</file>

<file path=docProps/custom.xml><?xml version="1.0" encoding="utf-8"?>
<Properties xmlns="http://schemas.openxmlformats.org/officeDocument/2006/custom-properties" xmlns:vt="http://schemas.openxmlformats.org/officeDocument/2006/docPropsVTypes"/>
</file>