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2"/>
          <w:szCs w:val="22"/>
        </w:rPr>
        <w:t xml:space="preserve">Analytics and Sustainability Portfolio</w:t>
      </w:r>
    </w:p>
    <w:p>
      <w:pPr>
        <w:spacing w:after="40"/>
      </w:pPr>
      <w:r>
        <w:rPr>
          <w:color w:val="555555"/>
          <w:sz w:val="20"/>
          <w:szCs w:val="20"/>
        </w:rPr>
        <w:t xml:space="preserve">Project 1 of 5</w:t>
      </w:r>
    </w:p>
    <w:p>
      <w:pPr>
        <w:spacing w:after="120"/>
      </w:pPr>
      <w:r>
        <w:rPr>
          <w:b/>
          <w:bCs/>
          <w:sz w:val="40"/>
          <w:szCs w:val="40"/>
        </w:rPr>
        <w:t xml:space="preserve">Supply Chain Control Tower Dashboard</w:t>
      </w:r>
    </w:p>
    <w:p>
      <w:pPr>
        <w:pBdr>
          <w:bottom w:val="single" w:color="1F3864" w:sz="8" w:space="2"/>
        </w:pBdr>
        <w:spacing w:after="40"/>
      </w:pPr>
      <w:r>
        <w:t xml:space="preserve"/>
      </w:r>
    </w:p>
    <w:p>
      <w:pPr>
        <w:spacing w:after="120"/>
      </w:pPr>
      <w:r>
        <w:t xml:space="preserve">Prepared for: </w:t>
      </w:r>
      <w:r>
        <w:rPr>
          <w:b/>
          <w:bCs/>
        </w:rPr>
        <w:t xml:space="preserve">Rupal Rani</w:t>
      </w:r>
      <w:r>
        <w:t xml:space="preserve">  |  Tata Institute of Social Sciences, Mumbai</w:t>
      </w:r>
    </w:p>
    <w:p>
      <w:pPr>
        <w:spacing w:after="120"/>
      </w:pPr>
      <w:r>
        <w:t xml:space="preserve">Field: Data analytics, business analytics, supply chain visibility, ESG-adjacent operations</w:t>
      </w:r>
    </w:p>
    <w:p>
      <w:pPr>
        <w:spacing w:after="120"/>
      </w:pPr>
      <w:r>
        <w:t xml:space="preserve">Build status: Gold-standard template. The structure here is repeated across the other four projects.</w:t>
      </w:r>
    </w:p>
    <w:p>
      <w:pPr>
        <w:spacing w:after="60" w:before="60"/>
      </w:pPr>
      <w:r>
        <w:rPr>
          <w:b/>
          <w:bCs/>
        </w:rPr>
        <w:t xml:space="preserve">How to use this document</w:t>
      </w:r>
    </w:p>
    <w:p>
      <w:pPr>
        <w:spacing w:after="120"/>
      </w:pPr>
      <w:r>
        <w:t xml:space="preserve">Sections A to P follow the agreed portfolio brief. Section P holds three drafts that show the project moving from outline to a polished narrative. A focused literature review and an APA 7 reference list close the document. Every reference was verified against a primary source during research. A companion Excel workbook holds the search log, screening log, PRISMA record, bibliometric sheet, N gram sheet, and the full formula library.</w:t>
      </w:r>
    </w:p>
    <w:p>
      <w:pPr>
        <w:spacing w:after="120"/>
      </w:pPr>
      <w:r>
        <w:rPr>
          <w:i/>
          <w:iCs/>
        </w:rPr>
        <w:t xml:space="preserve">Writing follows the agreed style. Sentences are short. Wording is plain. Claims are marked as established fact, emerging evidence, expert opinion, or the analyst position.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Project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Item</w:t>
            </w:r>
          </w:p>
        </w:tc>
        <w:tc>
          <w:tcPr>
            <w:tcW w:type="dxa" w:w="67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Detail</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Project type</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Operational analytics dashboard with a light predictive layer</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Core question</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What drives late delivery, and can high risk orders be flagged before dispatch</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Primary dataset</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DataCo Smart Supply Chain (Constante, Silva, and Pereira, 2019)</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Tools</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Python (Pandas, scikit-learn), SQL, Power BI or Tableau, Excel</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Methods</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Descriptive KPIs, diagnostic segmentation, Pareto, control limits, baseline classification</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Headline KPIs</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OTIF, late delivery rate, order cycle time, fill rate, perfect order rate</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Main output</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A four view control tower dashboard, a cleaned data set, a data dictionary, and an insight brief</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Resume link</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Mirrors the MIS dashboards and data cleaning delivered at India LabourLine</w:t>
            </w:r>
          </w:p>
        </w:tc>
      </w:tr>
    </w:tbl>
    <w:p>
      <w:pPr>
        <w:pStyle w:val="Heading1"/>
      </w:pPr>
      <w:r>
        <w:t xml:space="preserve">A. Objective</w:t>
      </w:r>
    </w:p>
    <w:p>
      <w:pPr>
        <w:spacing w:after="120"/>
      </w:pPr>
      <w:r>
        <w:t xml:space="preserve">Build an interactive supply chain control tower dashboard that gives end to end visibility into order fulfilment and delivery performance. The dashboard tracks core service KPIs, surfaces exceptions in near real time, and points to the operational drivers behind delivery delay. A baseline model then scores each order for late delivery risk before dispatch.</w:t>
      </w:r>
    </w:p>
    <w:p>
      <w:pPr>
        <w:spacing w:after="60" w:before="60"/>
      </w:pPr>
      <w:r>
        <w:rPr>
          <w:b/>
          <w:bCs/>
        </w:rPr>
        <w:t xml:space="preserve">Specific aims</w:t>
      </w:r>
    </w:p>
    <w:p>
      <w:pPr>
        <w:pStyle w:val="ListParagraph"/>
        <w:numPr>
          <w:ilvl w:val="0"/>
          <w:numId w:val="2"/>
        </w:numPr>
        <w:spacing w:after="60"/>
      </w:pPr>
      <w:r>
        <w:t xml:space="preserve">Compute and display service KPIs across the order to delivery flow.</w:t>
      </w:r>
    </w:p>
    <w:p>
      <w:pPr>
        <w:pStyle w:val="ListParagraph"/>
        <w:numPr>
          <w:ilvl w:val="0"/>
          <w:numId w:val="2"/>
        </w:numPr>
        <w:spacing w:after="60"/>
      </w:pPr>
      <w:r>
        <w:t xml:space="preserve">Locate the product categories, regions, and shipping modes with the highest late delivery risk.</w:t>
      </w:r>
    </w:p>
    <w:p>
      <w:pPr>
        <w:pStyle w:val="ListParagraph"/>
        <w:numPr>
          <w:ilvl w:val="0"/>
          <w:numId w:val="2"/>
        </w:numPr>
        <w:spacing w:after="60"/>
      </w:pPr>
      <w:r>
        <w:t xml:space="preserve">Set exception thresholds so that abnormal delay triggers a clear flag.</w:t>
      </w:r>
    </w:p>
    <w:p>
      <w:pPr>
        <w:pStyle w:val="ListParagraph"/>
        <w:numPr>
          <w:ilvl w:val="0"/>
          <w:numId w:val="2"/>
        </w:numPr>
        <w:spacing w:after="60"/>
      </w:pPr>
      <w:r>
        <w:t xml:space="preserve">Train a transparent baseline classifier that estimates late delivery risk for a new order.</w:t>
      </w:r>
    </w:p>
    <w:p>
      <w:pPr>
        <w:pStyle w:val="ListParagraph"/>
        <w:numPr>
          <w:ilvl w:val="0"/>
          <w:numId w:val="2"/>
        </w:numPr>
        <w:spacing w:after="60"/>
      </w:pPr>
      <w:r>
        <w:t xml:space="preserve">Translate findings into actions that a planning or logistics team can take.</w:t>
      </w:r>
    </w:p>
    <w:p>
      <w:pPr>
        <w:pStyle w:val="Heading1"/>
      </w:pPr>
      <w:r>
        <w:t xml:space="preserve">B. Research question</w:t>
      </w:r>
    </w:p>
    <w:p>
      <w:pPr>
        <w:spacing w:after="120"/>
      </w:pPr>
      <w:r>
        <w:rPr>
          <w:b/>
          <w:bCs/>
        </w:rPr>
        <w:t xml:space="preserve">Primary question. </w:t>
      </w:r>
      <w:r>
        <w:t xml:space="preserve">How can a control tower dashboard built on order and shipment data improve visibility into late deliveries and identify the operational drivers of delay?</w:t>
      </w:r>
    </w:p>
    <w:p>
      <w:pPr>
        <w:spacing w:after="60" w:before="60"/>
      </w:pPr>
      <w:r>
        <w:rPr>
          <w:b/>
          <w:bCs/>
        </w:rPr>
        <w:t xml:space="preserve">Sub questions</w:t>
      </w:r>
    </w:p>
    <w:p>
      <w:pPr>
        <w:pStyle w:val="ListParagraph"/>
        <w:numPr>
          <w:ilvl w:val="0"/>
          <w:numId w:val="2"/>
        </w:numPr>
        <w:spacing w:after="60"/>
      </w:pPr>
      <w:r>
        <w:t xml:space="preserve">Which markets, regions, categories, and shipping modes carry the highest share of late deliveries?</w:t>
      </w:r>
    </w:p>
    <w:p>
      <w:pPr>
        <w:pStyle w:val="ListParagraph"/>
        <w:numPr>
          <w:ilvl w:val="0"/>
          <w:numId w:val="2"/>
        </w:numPr>
        <w:spacing w:after="60"/>
      </w:pPr>
      <w:r>
        <w:t xml:space="preserve">How does delivery delay move over time and across customer segments?</w:t>
      </w:r>
    </w:p>
    <w:p>
      <w:pPr>
        <w:pStyle w:val="ListParagraph"/>
        <w:numPr>
          <w:ilvl w:val="0"/>
          <w:numId w:val="2"/>
        </w:numPr>
        <w:spacing w:after="60"/>
      </w:pPr>
      <w:r>
        <w:t xml:space="preserve">Can a simple, explainable model flag high risk orders with useful precision and recall?</w:t>
      </w:r>
    </w:p>
    <w:p>
      <w:pPr>
        <w:pStyle w:val="ListParagraph"/>
        <w:numPr>
          <w:ilvl w:val="0"/>
          <w:numId w:val="2"/>
        </w:numPr>
        <w:spacing w:after="60"/>
      </w:pPr>
      <w:r>
        <w:t xml:space="preserve">Which few drivers explain most of the delay, in line with the Pareto principle?</w:t>
      </w:r>
    </w:p>
    <w:p>
      <w:pPr>
        <w:pStyle w:val="Heading1"/>
      </w:pPr>
      <w:r>
        <w:t xml:space="preserve">C. Why it matters</w:t>
      </w:r>
    </w:p>
    <w:p>
      <w:pPr>
        <w:spacing w:after="120"/>
      </w:pPr>
      <w:r>
        <w:t xml:space="preserve">Late delivery raises cost, lowers trust, and weakens resilience. Information distortion across a chain produces the bullwhip effect, where small demand swings grow into large swings upstream </w:t>
      </w:r>
      <w:r>
        <w:t xml:space="preserve">(Lee, Padmanabhan, and Whang, 1997)</w:t>
      </w:r>
      <w:r>
        <w:t xml:space="preserve">. Visibility is the counterweight. Higher visibility supports agility and responsiveness </w:t>
      </w:r>
      <w:r>
        <w:t xml:space="preserve">(Barratt and Oke, 2007; Brusset, 2016)</w:t>
      </w:r>
      <w:r>
        <w:t xml:space="preserve">. The control tower is the operating model that delivers this visibility from one connected view </w:t>
      </w:r>
      <w:r>
        <w:t xml:space="preserve">(Trzuskawska-Grzesinska, 2017)</w:t>
      </w:r>
      <w:r>
        <w:t xml:space="preserve">.</w:t>
      </w:r>
    </w:p>
    <w:p>
      <w:pPr>
        <w:spacing w:after="120"/>
      </w:pPr>
      <w:r>
        <w:t xml:space="preserve">Analytics is now central to supply chain management. Reviews describe data science and big data analytics as a structural shift in how chains are designed and run </w:t>
      </w:r>
      <w:r>
        <w:t xml:space="preserve">(Waller and Fawcett, 2013; Nguyen, Zhou, Spiegler, Ieromonachou, and Lin, 2018; Wang, Gunasekaran, Ngai, and Papadopoulos, 2016)</w:t>
      </w:r>
      <w:r>
        <w:t xml:space="preserve">. The COVID period gave clear evidence of disruption spreading through global chains, which raised demand for early warning tools </w:t>
      </w:r>
      <w:r>
        <w:t xml:space="preserve">(Ivanov, 2020)</w:t>
      </w:r>
      <w:r>
        <w:t xml:space="preserve">. Digital supply chain and digital twin work points to the same direction of travel </w:t>
      </w:r>
      <w:r>
        <w:t xml:space="preserve">(Buyukozkan and Gocer, 2018; Ivanov and Dolgui, 2021)</w:t>
      </w:r>
      <w:r>
        <w:t xml:space="preserve">.</w:t>
      </w:r>
    </w:p>
    <w:p>
      <w:pPr>
        <w:spacing w:after="120"/>
      </w:pPr>
      <w:r>
        <w:t xml:space="preserve">The national case is strong for India. Logistics cost has been estimated near 13 to 14 percent of gross domestic product in older figures, and the National Logistics Policy targets a reduction toward 7.5 to 8 percent </w:t>
      </w:r>
      <w:r>
        <w:t xml:space="preserve">(Department for Promotion of Industry and Internal Trade, 2022)</w:t>
      </w:r>
      <w:r>
        <w:t xml:space="preserve">. India reached rank 38 of 139 on the World Bank Logistics Performance Index in 2023, up from 54 in 2014 </w:t>
      </w:r>
      <w:r>
        <w:t xml:space="preserve">(World Bank, 2023; Press Information Bureau, 2023)</w:t>
      </w:r>
      <w:r>
        <w:t xml:space="preserve">. A control tower is a practical step toward the visibility that these reforms seek.</w:t>
      </w:r>
    </w:p>
    <w:p>
      <w:pPr>
        <w:pStyle w:val="Heading1"/>
      </w:pPr>
      <w:r>
        <w:t xml:space="preserve">D. Dataset and source</w:t>
      </w:r>
    </w:p>
    <w:p>
      <w:pPr>
        <w:spacing w:after="120"/>
      </w:pPr>
      <w:r>
        <w:rPr>
          <w:b/>
          <w:bCs/>
        </w:rPr>
        <w:t xml:space="preserve">Primary data set. </w:t>
      </w:r>
      <w:r>
        <w:t xml:space="preserve">DataCo Smart Supply Chain for big data analysis, published by Constante, Silva, and Pereira (2019) on Mendeley Data and mirrored on Kaggle. The set holds order and shipment records for a global trading company, roughly 180,519 rows and 53 fields. Exact counts must be confirmed on download. Fields cover order dates, real and scheduled shipping days, a provided late delivery risk flag, delivery status, market and region, product category, sales, and profit.</w:t>
      </w:r>
    </w:p>
    <w:p>
      <w:pPr>
        <w:spacing w:after="120"/>
      </w:pPr>
      <w:r>
        <w:rPr>
          <w:b/>
          <w:bCs/>
        </w:rPr>
        <w:t xml:space="preserve">Alternative data set. </w:t>
      </w:r>
      <w:r>
        <w:t xml:space="preserve">Brazilian e-commerce public data by Olist (2018) on Kaggle. The set holds about 100,000 orders from 2016 to 2018 with purchase, approval, carrier, and delivery timestamps. These timestamps allow an on time analysis that is close to real operations.</w:t>
      </w:r>
    </w:p>
    <w:p>
      <w:pPr>
        <w:spacing w:after="120"/>
      </w:pPr>
      <w:r>
        <w:rPr>
          <w:b/>
          <w:bCs/>
        </w:rPr>
        <w:t xml:space="preserve">Context sources. </w:t>
      </w:r>
      <w:r>
        <w:t xml:space="preserve">World Bank Logistics Performance Index for the global benchmark, the LEADS report for the Indian state benchmark, and the National Logistics Policy for national targets.</w:t>
      </w:r>
    </w:p>
    <w:p>
      <w:pPr>
        <w:spacing w:after="120"/>
      </w:pPr>
      <w:r>
        <w:t xml:space="preserve">Licence and ethics. The DataCo set is shared for research under its Mendeley terms. The Olist set is anonymised. No personal identifiers are used. The data dictionary records the source, version, and access date for audit.</w:t>
      </w:r>
    </w:p>
    <w:p>
      <w:pPr>
        <w:pStyle w:val="Heading1"/>
      </w:pPr>
      <w:r>
        <w:t xml:space="preserve">E. Geography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Level</w:t>
            </w:r>
          </w:p>
        </w:tc>
        <w:tc>
          <w:tcPr>
            <w:tcW w:type="dxa" w:w="70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Coverage in this project</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Global</w:t>
            </w:r>
          </w:p>
        </w:tc>
        <w:tc>
          <w:tcPr>
            <w:tcW w:type="dxa" w:w="7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DataCo markets and regions across LATAM, Europe, USCA, Pacific Asia, and Africa; World Bank LPI benchmark</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National</w:t>
            </w:r>
          </w:p>
        </w:tc>
        <w:tc>
          <w:tcPr>
            <w:tcW w:type="dxa" w:w="7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India National Logistics Policy targets and India LPI rank as the national framing</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State</w:t>
            </w:r>
          </w:p>
        </w:tc>
        <w:tc>
          <w:tcPr>
            <w:tcW w:type="dxa" w:w="7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LEADS 2023 state and union territory rankings used as the regional benchmark</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District</w:t>
            </w:r>
          </w:p>
        </w:tc>
        <w:tc>
          <w:tcPr>
            <w:tcW w:type="dxa" w:w="7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Approximated through order city in the data set; granular Indian district data is not present</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Local</w:t>
            </w:r>
          </w:p>
        </w:tc>
        <w:tc>
          <w:tcPr>
            <w:tcW w:type="dxa" w:w="7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Urban last mile context drawn from city logistics evidence</w:t>
            </w:r>
          </w:p>
        </w:tc>
      </w:tr>
    </w:tbl>
    <w:p>
      <w:pPr>
        <w:spacing w:after="120"/>
      </w:pPr>
      <w:r>
        <w:t xml:space="preserve">Honest note. The transaction data is global and resolves to market, region, country, and city. India specific state and district detail comes from context sources, not from the transaction set. This split is stated openly so that no level is overclaimed.</w:t>
      </w:r>
    </w:p>
    <w:p>
      <w:pPr>
        <w:pStyle w:val="Heading1"/>
      </w:pPr>
      <w:r>
        <w:t xml:space="preserve">F. Variables</w:t>
      </w:r>
    </w:p>
    <w:p>
      <w:pPr>
        <w:spacing w:after="120"/>
      </w:pPr>
      <w:r>
        <w:t xml:space="preserve">The table lists the variables that the dashboard and the model use. Role marks each field as an identifier, a time field, a dimension to slice by, a measure to aggregate, or a target to predict.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Variable</w:t>
            </w:r>
          </w:p>
        </w:tc>
        <w:tc>
          <w:tcPr>
            <w:tcW w:type="dxa" w:w="17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Role</w:t>
            </w:r>
          </w:p>
        </w:tc>
        <w:tc>
          <w:tcPr>
            <w:tcW w:type="dxa" w:w="50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Description</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Order Id, Order Item Id</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Identifier</w:t>
            </w:r>
          </w:p>
        </w:tc>
        <w:tc>
          <w:tcPr>
            <w:tcW w:type="dxa" w:w="5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Unique keys for an order and an order line</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order date (DateOrders)</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Time</w:t>
            </w:r>
          </w:p>
        </w:tc>
        <w:tc>
          <w:tcPr>
            <w:tcW w:type="dxa" w:w="5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Date the order was placed</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shipping date (DateOrders)</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Time</w:t>
            </w:r>
          </w:p>
        </w:tc>
        <w:tc>
          <w:tcPr>
            <w:tcW w:type="dxa" w:w="5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Date the order shipped</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Days for shipping (real)</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Measure</w:t>
            </w:r>
          </w:p>
        </w:tc>
        <w:tc>
          <w:tcPr>
            <w:tcW w:type="dxa" w:w="5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Actual days from order to delivery</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Days for shipment (scheduled)</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Measure</w:t>
            </w:r>
          </w:p>
        </w:tc>
        <w:tc>
          <w:tcPr>
            <w:tcW w:type="dxa" w:w="5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Promised days from order to delivery</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Delivery delay (derived)</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Measure</w:t>
            </w:r>
          </w:p>
        </w:tc>
        <w:tc>
          <w:tcPr>
            <w:tcW w:type="dxa" w:w="5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Real days minus scheduled days</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Late_delivery_risk</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Target</w:t>
            </w:r>
          </w:p>
        </w:tc>
        <w:tc>
          <w:tcPr>
            <w:tcW w:type="dxa" w:w="5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Provided binary flag for a late delivery</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Delivery Status</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Dimension</w:t>
            </w:r>
          </w:p>
        </w:tc>
        <w:tc>
          <w:tcPr>
            <w:tcW w:type="dxa" w:w="5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Advance, On time, Late, or canceled shipment</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Market, Order Region, Order Country, Order City</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Dimension</w:t>
            </w:r>
          </w:p>
        </w:tc>
        <w:tc>
          <w:tcPr>
            <w:tcW w:type="dxa" w:w="5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Geography of the order</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Department Name, Category Name</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Dimension</w:t>
            </w:r>
          </w:p>
        </w:tc>
        <w:tc>
          <w:tcPr>
            <w:tcW w:type="dxa" w:w="5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Product grouping</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Shipping Mode</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Dimension</w:t>
            </w:r>
          </w:p>
        </w:tc>
        <w:tc>
          <w:tcPr>
            <w:tcW w:type="dxa" w:w="5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Standard, First, Second, or Same Day</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Customer Segment</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Dimension</w:t>
            </w:r>
          </w:p>
        </w:tc>
        <w:tc>
          <w:tcPr>
            <w:tcW w:type="dxa" w:w="5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Consumer, Corporate, or Home Office</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Sales, Order Item Quantity</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Measure</w:t>
            </w:r>
          </w:p>
        </w:tc>
        <w:tc>
          <w:tcPr>
            <w:tcW w:type="dxa" w:w="5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Revenue and units for fill rate and value views</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Benefit per order (profit)</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Measure</w:t>
            </w:r>
          </w:p>
        </w:tc>
        <w:tc>
          <w:tcPr>
            <w:tcW w:type="dxa" w:w="5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Profit per order for value at risk views</w:t>
            </w:r>
          </w:p>
        </w:tc>
      </w:tr>
    </w:tbl>
    <w:p>
      <w:pPr>
        <w:pStyle w:val="Heading1"/>
      </w:pPr>
      <w:r>
        <w:t xml:space="preserve">G. Method</w:t>
      </w:r>
    </w:p>
    <w:p>
      <w:pPr>
        <w:spacing w:after="120"/>
      </w:pPr>
      <w:r>
        <w:t xml:space="preserve">The project moves through four analytic layers. Each layer adds value and feeds the next.</w:t>
      </w:r>
    </w:p>
    <w:p>
      <w:pPr>
        <w:spacing w:after="120"/>
      </w:pPr>
      <w:r>
        <w:rPr>
          <w:b/>
          <w:bCs/>
        </w:rPr>
        <w:t xml:space="preserve">Descriptive layer. </w:t>
      </w:r>
      <w:r>
        <w:t xml:space="preserve">Compute KPIs that describe service and flow. KPIs follow the plan, source, make, and deliver logic of the SCOR model and the metrics framework of Gunasekaran, Patel, and Tirtiroglu (2001).</w:t>
      </w:r>
    </w:p>
    <w:p>
      <w:pPr>
        <w:spacing w:after="120"/>
      </w:pPr>
      <w:r>
        <w:rPr>
          <w:b/>
          <w:bCs/>
        </w:rPr>
        <w:t xml:space="preserve">Diagnostic layer. </w:t>
      </w:r>
      <w:r>
        <w:t xml:space="preserve">Segment KPIs by region, category, mode, and segment. Apply Pareto analysis to find the few drivers behind most delay. Use control limits to separate normal variation from true exceptions.</w:t>
      </w:r>
    </w:p>
    <w:p>
      <w:pPr>
        <w:spacing w:after="120"/>
      </w:pPr>
      <w:r>
        <w:rPr>
          <w:b/>
          <w:bCs/>
        </w:rPr>
        <w:t xml:space="preserve">Predictive layer. </w:t>
      </w:r>
      <w:r>
        <w:t xml:space="preserve">Train a transparent baseline classifier, such as logistic regression and a decision tree, to score late delivery risk. Keep the model simple so that drivers stay readable.</w:t>
      </w:r>
    </w:p>
    <w:p>
      <w:pPr>
        <w:spacing w:after="120"/>
      </w:pPr>
      <w:r>
        <w:rPr>
          <w:b/>
          <w:bCs/>
        </w:rPr>
        <w:t xml:space="preserve">Presentation layer. </w:t>
      </w:r>
      <w:r>
        <w:t xml:space="preserve">Assemble a control tower dashboard in Power BI or Tableau. Dashboard design follows at a glance principles for clarity and low clutter (Few, 2013).</w:t>
      </w:r>
    </w:p>
    <w:p>
      <w:pPr>
        <w:pStyle w:val="Heading1"/>
      </w:pPr>
      <w:r>
        <w:t xml:space="preserve">H. Cleaning and refining steps</w:t>
      </w:r>
    </w:p>
    <w:p>
      <w:pPr>
        <w:spacing w:after="120"/>
      </w:pPr>
      <w:r>
        <w:t xml:space="preserve">Data quality is the foundation of a trustworthy control tower. The steps below mirror the cleaning discipline applied during the India LabourLine internship, where 1,200 records were corrected for missing values, duplicates, and date faults.</w:t>
      </w:r>
    </w:p>
    <w:p>
      <w:pPr>
        <w:pStyle w:val="ListParagraph"/>
        <w:numPr>
          <w:ilvl w:val="0"/>
          <w:numId w:val="3"/>
        </w:numPr>
        <w:spacing w:after="60"/>
      </w:pPr>
      <w:r>
        <w:t xml:space="preserve">Load the raw file with the correct encoding, since the DataCo file uses a Latin character set.</w:t>
      </w:r>
    </w:p>
    <w:p>
      <w:pPr>
        <w:pStyle w:val="ListParagraph"/>
        <w:numPr>
          <w:ilvl w:val="0"/>
          <w:numId w:val="3"/>
        </w:numPr>
        <w:spacing w:after="60"/>
      </w:pPr>
      <w:r>
        <w:t xml:space="preserve">Parse order and shipping dates into a true date type and check the valid range.</w:t>
      </w:r>
    </w:p>
    <w:p>
      <w:pPr>
        <w:pStyle w:val="ListParagraph"/>
        <w:numPr>
          <w:ilvl w:val="0"/>
          <w:numId w:val="3"/>
        </w:numPr>
        <w:spacing w:after="60"/>
      </w:pPr>
      <w:r>
        <w:t xml:space="preserve">Compute delivery delay as real shipping days minus scheduled shipping days.</w:t>
      </w:r>
    </w:p>
    <w:p>
      <w:pPr>
        <w:pStyle w:val="ListParagraph"/>
        <w:numPr>
          <w:ilvl w:val="0"/>
          <w:numId w:val="3"/>
        </w:numPr>
        <w:spacing w:after="60"/>
      </w:pPr>
      <w:r>
        <w:t xml:space="preserve">Inspect delay for impossible values, such as negative delay caused by data entry faults.</w:t>
      </w:r>
    </w:p>
    <w:p>
      <w:pPr>
        <w:pStyle w:val="ListParagraph"/>
        <w:numPr>
          <w:ilvl w:val="0"/>
          <w:numId w:val="3"/>
        </w:numPr>
        <w:spacing w:after="60"/>
      </w:pPr>
      <w:r>
        <w:t xml:space="preserve">Separate canceled and suspended orders, since these distort an on time count.</w:t>
      </w:r>
    </w:p>
    <w:p>
      <w:pPr>
        <w:pStyle w:val="ListParagraph"/>
        <w:numPr>
          <w:ilvl w:val="0"/>
          <w:numId w:val="3"/>
        </w:numPr>
        <w:spacing w:after="60"/>
      </w:pPr>
      <w:r>
        <w:t xml:space="preserve">Remove duplicate order lines using the order item key.</w:t>
      </w:r>
    </w:p>
    <w:p>
      <w:pPr>
        <w:pStyle w:val="ListParagraph"/>
        <w:numPr>
          <w:ilvl w:val="0"/>
          <w:numId w:val="3"/>
        </w:numPr>
        <w:spacing w:after="60"/>
      </w:pPr>
      <w:r>
        <w:t xml:space="preserve">Standardise text in region, country, category, and mode, including case and spelling.</w:t>
      </w:r>
    </w:p>
    <w:p>
      <w:pPr>
        <w:pStyle w:val="ListParagraph"/>
        <w:numPr>
          <w:ilvl w:val="0"/>
          <w:numId w:val="3"/>
        </w:numPr>
        <w:spacing w:after="60"/>
      </w:pPr>
      <w:r>
        <w:t xml:space="preserve">Treat missing city or postal values with a clear rule, and log the rule.</w:t>
      </w:r>
    </w:p>
    <w:p>
      <w:pPr>
        <w:pStyle w:val="ListParagraph"/>
        <w:numPr>
          <w:ilvl w:val="0"/>
          <w:numId w:val="3"/>
        </w:numPr>
        <w:spacing w:after="60"/>
      </w:pPr>
      <w:r>
        <w:t xml:space="preserve">Check sales and profit for outliers, and confirm whether each is real or an error.</w:t>
      </w:r>
    </w:p>
    <w:p>
      <w:pPr>
        <w:pStyle w:val="ListParagraph"/>
        <w:numPr>
          <w:ilvl w:val="0"/>
          <w:numId w:val="3"/>
        </w:numPr>
        <w:spacing w:after="60"/>
      </w:pPr>
      <w:r>
        <w:t xml:space="preserve">Derive the OTIF flag, where an order counts only if it is both on time and complete.</w:t>
      </w:r>
    </w:p>
    <w:p>
      <w:pPr>
        <w:pStyle w:val="ListParagraph"/>
        <w:numPr>
          <w:ilvl w:val="0"/>
          <w:numId w:val="3"/>
        </w:numPr>
        <w:spacing w:after="60"/>
      </w:pPr>
      <w:r>
        <w:t xml:space="preserve">Build a clean star schema with one fact table for orders and dimension tables for product, geography, and date.</w:t>
      </w:r>
    </w:p>
    <w:p>
      <w:pPr>
        <w:pStyle w:val="ListParagraph"/>
        <w:numPr>
          <w:ilvl w:val="0"/>
          <w:numId w:val="3"/>
        </w:numPr>
        <w:spacing w:after="60"/>
      </w:pPr>
      <w:r>
        <w:t xml:space="preserve">Record every decision in a cleaning log so that the work is reproducible.</w:t>
      </w:r>
    </w:p>
    <w:p>
      <w:pPr>
        <w:pStyle w:val="Heading1"/>
      </w:pPr>
      <w:r>
        <w:t xml:space="preserve">I. Analysis steps</w:t>
      </w:r>
    </w:p>
    <w:p>
      <w:pPr>
        <w:pStyle w:val="ListParagraph"/>
        <w:numPr>
          <w:ilvl w:val="0"/>
          <w:numId w:val="4"/>
        </w:numPr>
        <w:spacing w:after="60"/>
      </w:pPr>
      <w:r>
        <w:t xml:space="preserve">Profile the clean data, including row counts, date span, and missing rates.</w:t>
      </w:r>
    </w:p>
    <w:p>
      <w:pPr>
        <w:pStyle w:val="ListParagraph"/>
        <w:numPr>
          <w:ilvl w:val="0"/>
          <w:numId w:val="4"/>
        </w:numPr>
        <w:spacing w:after="60"/>
      </w:pPr>
      <w:r>
        <w:t xml:space="preserve">Compute baseline KPIs for the whole set, such as OTIF, late rate, average delay, and fill rate.</w:t>
      </w:r>
    </w:p>
    <w:p>
      <w:pPr>
        <w:pStyle w:val="ListParagraph"/>
        <w:numPr>
          <w:ilvl w:val="0"/>
          <w:numId w:val="4"/>
        </w:numPr>
        <w:spacing w:after="60"/>
      </w:pPr>
      <w:r>
        <w:t xml:space="preserve">Plot KPI trends by month to expose seasonality and drift.</w:t>
      </w:r>
    </w:p>
    <w:p>
      <w:pPr>
        <w:pStyle w:val="ListParagraph"/>
        <w:numPr>
          <w:ilvl w:val="0"/>
          <w:numId w:val="4"/>
        </w:numPr>
        <w:spacing w:after="60"/>
      </w:pPr>
      <w:r>
        <w:t xml:space="preserve">Break KPIs down by region, category, mode, and segment to locate weak spots.</w:t>
      </w:r>
    </w:p>
    <w:p>
      <w:pPr>
        <w:pStyle w:val="ListParagraph"/>
        <w:numPr>
          <w:ilvl w:val="0"/>
          <w:numId w:val="4"/>
        </w:numPr>
        <w:spacing w:after="60"/>
      </w:pPr>
      <w:r>
        <w:t xml:space="preserve">Run Pareto analysis to rank the drivers that explain most late deliveries.</w:t>
      </w:r>
    </w:p>
    <w:p>
      <w:pPr>
        <w:pStyle w:val="ListParagraph"/>
        <w:numPr>
          <w:ilvl w:val="0"/>
          <w:numId w:val="4"/>
        </w:numPr>
        <w:spacing w:after="60"/>
      </w:pPr>
      <w:r>
        <w:t xml:space="preserve">Set control limits, then label points beyond the limits as exceptions.</w:t>
      </w:r>
    </w:p>
    <w:p>
      <w:pPr>
        <w:pStyle w:val="ListParagraph"/>
        <w:numPr>
          <w:ilvl w:val="0"/>
          <w:numId w:val="4"/>
        </w:numPr>
        <w:spacing w:after="60"/>
      </w:pPr>
      <w:r>
        <w:t xml:space="preserve">Engineer features for the model, and exclude any field that leaks the target.</w:t>
      </w:r>
    </w:p>
    <w:p>
      <w:pPr>
        <w:pStyle w:val="ListParagraph"/>
        <w:numPr>
          <w:ilvl w:val="0"/>
          <w:numId w:val="4"/>
        </w:numPr>
        <w:spacing w:after="60"/>
      </w:pPr>
      <w:r>
        <w:t xml:space="preserve">Train and test the baseline classifier, then report a confusion matrix, precision, recall, and the area under the ROC curve.</w:t>
      </w:r>
    </w:p>
    <w:p>
      <w:pPr>
        <w:pStyle w:val="ListParagraph"/>
        <w:numPr>
          <w:ilvl w:val="0"/>
          <w:numId w:val="4"/>
        </w:numPr>
        <w:spacing w:after="60"/>
      </w:pPr>
      <w:r>
        <w:t xml:space="preserve">Build the dashboard views and write the insight brief that links each finding to an action.</w:t>
      </w:r>
    </w:p>
    <w:p>
      <w:pPr>
        <w:pStyle w:val="Heading1"/>
      </w:pPr>
      <w:r>
        <w:t xml:space="preserve">J. Key formulas</w:t>
      </w:r>
    </w:p>
    <w:p>
      <w:pPr>
        <w:pStyle w:val="Heading2"/>
      </w:pPr>
      <w:r>
        <w:t xml:space="preserve">KPI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60"/>
        <w:gridCol w:w="3600"/>
      </w:tblGrid>
      <w:tr>
        <w:trPr>
          <w:tblHeader/>
        </w:trPr>
        <w:tc>
          <w:tcPr>
            <w:tcW w:type="dxa" w:w="25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KPI</w:t>
            </w:r>
          </w:p>
        </w:tc>
        <w:tc>
          <w:tcPr>
            <w:tcW w:type="dxa" w:w="32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Formula</w:t>
            </w:r>
          </w:p>
        </w:tc>
        <w:tc>
          <w:tcPr>
            <w:tcW w:type="dxa" w:w="36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Plain meaning</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Late delivery rate</w:t>
            </w:r>
          </w:p>
        </w:tc>
        <w:tc>
          <w:tcPr>
            <w:tcW w:type="dxa" w:w="3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Late orders / Total orders</w:t>
            </w:r>
          </w:p>
        </w:tc>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Share of orders that arrived late</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OTIF rate</w:t>
            </w:r>
          </w:p>
        </w:tc>
        <w:tc>
          <w:tcPr>
            <w:tcW w:type="dxa" w:w="3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OTIF orders / Total orders</w:t>
            </w:r>
          </w:p>
        </w:tc>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Share that arrived on time and complete</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Average delivery delay</w:t>
            </w:r>
          </w:p>
        </w:tc>
        <w:tc>
          <w:tcPr>
            <w:tcW w:type="dxa" w:w="3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Mean of (real days minus scheduled days)</w:t>
            </w:r>
          </w:p>
        </w:tc>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Typical gap between promise and reality</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Order cycle time</w:t>
            </w:r>
          </w:p>
        </w:tc>
        <w:tc>
          <w:tcPr>
            <w:tcW w:type="dxa" w:w="3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Delivery date minus order date</w:t>
            </w:r>
          </w:p>
        </w:tc>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Total time from order to delivery</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Fill rate</w:t>
            </w:r>
          </w:p>
        </w:tc>
        <w:tc>
          <w:tcPr>
            <w:tcW w:type="dxa" w:w="3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Units delivered / Units ordered</w:t>
            </w:r>
          </w:p>
        </w:tc>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Share of demand met from the order</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Perfect order rate</w:t>
            </w:r>
          </w:p>
        </w:tc>
        <w:tc>
          <w:tcPr>
            <w:tcW w:type="dxa" w:w="3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OTIF times accuracy times undamaged times correct documents</w:t>
            </w:r>
          </w:p>
        </w:tc>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Share of orders that are flawless on all counts</w:t>
            </w:r>
          </w:p>
        </w:tc>
      </w:tr>
    </w:tbl>
    <w:p>
      <w:pPr>
        <w:pStyle w:val="Heading2"/>
      </w:pPr>
      <w:r>
        <w:t xml:space="preserve">Excel formulas used in the workbook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Purpose</w:t>
            </w:r>
          </w:p>
        </w:tc>
        <w:tc>
          <w:tcPr>
            <w:tcW w:type="dxa" w:w="37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Formula pattern</w:t>
            </w:r>
          </w:p>
        </w:tc>
        <w:tc>
          <w:tcPr>
            <w:tcW w:type="dxa" w:w="32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Explanation</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Count late orders</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=COUNTIF(Status,"Late delivery")</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Counts rows where status equals late</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Late rate by region</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=COUNTIFS(Region,A2,Status,"Late delivery")/COUNTIF(Region,A2)</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Late orders over total for one region</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Value at risk</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=SUMIFS(Sales,Status,"Late delivery")</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Sales tied to late orders</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Average delay by mode</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=AVERAGEIFS(Delay,Mode,A2)</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Mean delay for a shipping mode</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Join a dimension</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=XLOOKUP(A2,Prod[id],Prod[category])</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Brings the category onto the fact row</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Legacy join</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=INDEX(Cat,MATCH(A2,Id,0))</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INDEX MATCH where XLOOKUP is not available</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Distinct regions</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=UNIQUE(Region)</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Returns the list of unique regions</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Late only extract</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=FILTER(Tbl,Status="Late delivery")</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Returns only late rows for a drill view</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Build a label</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=TEXTJOIN(" | ",TRUE,Region,Category,Mode)</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Joins fields into one readable key</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Readable variant</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=LET(d,Real-Sched,IF(d&gt;0,"Late","On time"))</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Names a delay once, then reuses it</w:t>
            </w:r>
          </w:p>
        </w:tc>
      </w:tr>
    </w:tbl>
    <w:p>
      <w:pPr>
        <w:pStyle w:val="Heading2"/>
      </w:pPr>
      <w:r>
        <w:t xml:space="preserve">Power BI measure examples</w:t>
      </w:r>
    </w:p>
    <w:p>
      <w:pPr>
        <w:spacing w:after="120"/>
      </w:pPr>
      <w:r>
        <w:t xml:space="preserve">Late Rate = DIVIDE(CALCULATE(COUNTROWS(Orders),Orders[Status]="Late delivery"),COUNTROWS(Orders))</w:t>
      </w:r>
    </w:p>
    <w:p>
      <w:pPr>
        <w:spacing w:after="120"/>
      </w:pPr>
      <w:r>
        <w:t xml:space="preserve">Avg Delay = AVERAGE(Orders[Delivery delay])</w:t>
      </w:r>
    </w:p>
    <w:p>
      <w:pPr>
        <w:pStyle w:val="Heading1"/>
      </w:pPr>
      <w:r>
        <w:t xml:space="preserve">K. Limitations</w:t>
      </w:r>
    </w:p>
    <w:p>
      <w:pPr>
        <w:pStyle w:val="ListParagraph"/>
        <w:numPr>
          <w:ilvl w:val="0"/>
          <w:numId w:val="2"/>
        </w:numPr>
        <w:spacing w:after="60"/>
      </w:pPr>
      <w:r>
        <w:t xml:space="preserve">The DataCo set covers 2015 to 2018 and is historic, so the dashboard runs on batch data, not a live feed. Any claim of real time must be framed as near real time on refreshed extracts.</w:t>
      </w:r>
    </w:p>
    <w:p>
      <w:pPr>
        <w:pStyle w:val="ListParagraph"/>
        <w:numPr>
          <w:ilvl w:val="0"/>
          <w:numId w:val="2"/>
        </w:numPr>
        <w:spacing w:after="60"/>
      </w:pPr>
      <w:r>
        <w:t xml:space="preserve">The late delivery risk flag is a provided label. If features that encode this label enter the model, results leak and overstate accuracy. Such features must be removed.</w:t>
      </w:r>
    </w:p>
    <w:p>
      <w:pPr>
        <w:pStyle w:val="ListParagraph"/>
        <w:numPr>
          <w:ilvl w:val="0"/>
          <w:numId w:val="2"/>
        </w:numPr>
        <w:spacing w:after="60"/>
      </w:pPr>
      <w:r>
        <w:t xml:space="preserve">The set lacks a direct cost of delay, so value at risk uses sales and profit as a proxy.</w:t>
      </w:r>
    </w:p>
    <w:p>
      <w:pPr>
        <w:pStyle w:val="ListParagraph"/>
        <w:numPr>
          <w:ilvl w:val="0"/>
          <w:numId w:val="2"/>
        </w:numPr>
        <w:spacing w:after="60"/>
      </w:pPr>
      <w:r>
        <w:t xml:space="preserve">Geography resolves to region and city, not to Indian districts, so India specific depth comes from context sources.</w:t>
      </w:r>
    </w:p>
    <w:p>
      <w:pPr>
        <w:pStyle w:val="ListParagraph"/>
        <w:numPr>
          <w:ilvl w:val="0"/>
          <w:numId w:val="2"/>
        </w:numPr>
        <w:spacing w:after="60"/>
      </w:pPr>
      <w:r>
        <w:t xml:space="preserve">The data reflects one company, so findings do not generalise to every sector.</w:t>
      </w:r>
    </w:p>
    <w:p>
      <w:pPr>
        <w:pStyle w:val="ListParagraph"/>
        <w:numPr>
          <w:ilvl w:val="0"/>
          <w:numId w:val="2"/>
        </w:numPr>
        <w:spacing w:after="60"/>
      </w:pPr>
      <w:r>
        <w:t xml:space="preserve">The model is a baseline. It supports triage, not a final operational decision.</w:t>
      </w:r>
    </w:p>
    <w:p>
      <w:pPr>
        <w:pStyle w:val="Heading1"/>
      </w:pPr>
      <w:r>
        <w:t xml:space="preserve">L. Outputs</w:t>
      </w:r>
    </w:p>
    <w:p>
      <w:pPr>
        <w:pStyle w:val="ListParagraph"/>
        <w:numPr>
          <w:ilvl w:val="0"/>
          <w:numId w:val="2"/>
        </w:numPr>
        <w:spacing w:after="60"/>
      </w:pPr>
      <w:r>
        <w:t xml:space="preserve">A control tower dashboard with five views: executive overview, regional performance, category performance, exception monitor, and predictive risk.</w:t>
      </w:r>
    </w:p>
    <w:p>
      <w:pPr>
        <w:pStyle w:val="ListParagraph"/>
        <w:numPr>
          <w:ilvl w:val="0"/>
          <w:numId w:val="2"/>
        </w:numPr>
        <w:spacing w:after="60"/>
      </w:pPr>
      <w:r>
        <w:t xml:space="preserve">A cleaned data set and a data dictionary that records every field and rule.</w:t>
      </w:r>
    </w:p>
    <w:p>
      <w:pPr>
        <w:pStyle w:val="ListParagraph"/>
        <w:numPr>
          <w:ilvl w:val="0"/>
          <w:numId w:val="2"/>
        </w:numPr>
        <w:spacing w:after="60"/>
      </w:pPr>
      <w:r>
        <w:t xml:space="preserve">A documented Python notebook for cleaning, KPIs, and the baseline model.</w:t>
      </w:r>
    </w:p>
    <w:p>
      <w:pPr>
        <w:pStyle w:val="ListParagraph"/>
        <w:numPr>
          <w:ilvl w:val="0"/>
          <w:numId w:val="2"/>
        </w:numPr>
        <w:spacing w:after="60"/>
      </w:pPr>
      <w:r>
        <w:t xml:space="preserve">A one page insight brief that links each finding to an action.</w:t>
      </w:r>
    </w:p>
    <w:p>
      <w:pPr>
        <w:pStyle w:val="ListParagraph"/>
        <w:numPr>
          <w:ilvl w:val="0"/>
          <w:numId w:val="2"/>
        </w:numPr>
        <w:spacing w:after="60"/>
      </w:pPr>
      <w:r>
        <w:t xml:space="preserve">A public code repository with a clear read me, suitable for interviews.</w:t>
      </w:r>
    </w:p>
    <w:p>
      <w:pPr>
        <w:pStyle w:val="Heading1"/>
      </w:pPr>
      <w:r>
        <w:t xml:space="preserve">M. Interview talking points</w:t>
      </w:r>
    </w:p>
    <w:p>
      <w:pPr>
        <w:spacing w:after="120"/>
      </w:pPr>
      <w:r>
        <w:t xml:space="preserve">These points connect the project to real, lived experience on the resume. Each is short and ready to speak.</w:t>
      </w:r>
    </w:p>
    <w:p>
      <w:pPr>
        <w:pStyle w:val="ListParagraph"/>
        <w:numPr>
          <w:ilvl w:val="0"/>
          <w:numId w:val="2"/>
        </w:numPr>
        <w:spacing w:after="60"/>
      </w:pPr>
      <w:r>
        <w:t xml:space="preserve">The control tower is the same idea as the India LabourLine MIS dashboards. Complaint volume maps to order volume, resolution rate maps to OTIF, and sector wise views map to category and region views.</w:t>
      </w:r>
    </w:p>
    <w:p>
      <w:pPr>
        <w:pStyle w:val="ListParagraph"/>
        <w:numPr>
          <w:ilvl w:val="0"/>
          <w:numId w:val="2"/>
        </w:numPr>
        <w:spacing w:after="60"/>
      </w:pPr>
      <w:r>
        <w:t xml:space="preserve">Data quality came first. The cleaning of 1,200 records for missing values, duplicates, and date faults is the same discipline used here.</w:t>
      </w:r>
    </w:p>
    <w:p>
      <w:pPr>
        <w:pStyle w:val="ListParagraph"/>
        <w:numPr>
          <w:ilvl w:val="0"/>
          <w:numId w:val="2"/>
        </w:numPr>
        <w:spacing w:after="60"/>
      </w:pPr>
      <w:r>
        <w:t xml:space="preserve">KPI definitions matter. An order counts as OTIF only when it is both on time and complete.</w:t>
      </w:r>
    </w:p>
    <w:p>
      <w:pPr>
        <w:pStyle w:val="ListParagraph"/>
        <w:numPr>
          <w:ilvl w:val="0"/>
          <w:numId w:val="2"/>
        </w:numPr>
        <w:spacing w:after="60"/>
      </w:pPr>
      <w:r>
        <w:t xml:space="preserve">The biggest modelling risk is label leakage. The provided risk flag must never act as both a feature and the target.</w:t>
      </w:r>
    </w:p>
    <w:p>
      <w:pPr>
        <w:pStyle w:val="ListParagraph"/>
        <w:numPr>
          <w:ilvl w:val="0"/>
          <w:numId w:val="2"/>
        </w:numPr>
        <w:spacing w:after="60"/>
      </w:pPr>
      <w:r>
        <w:t xml:space="preserve">Theory supports the design. Visibility reduces the bullwhip effect and raises agility.</w:t>
      </w:r>
    </w:p>
    <w:p>
      <w:pPr>
        <w:pStyle w:val="ListParagraph"/>
        <w:numPr>
          <w:ilvl w:val="0"/>
          <w:numId w:val="2"/>
        </w:numPr>
        <w:spacing w:after="60"/>
      </w:pPr>
      <w:r>
        <w:t xml:space="preserve">Business framing is the close. The dashboard cuts late deliveries, protects revenue, and supports resilience.</w:t>
      </w:r>
    </w:p>
    <w:p>
      <w:pPr>
        <w:pStyle w:val="Heading1"/>
      </w:pPr>
      <w:r>
        <w:t xml:space="preserve">N. What to say</w:t>
      </w:r>
    </w:p>
    <w:p>
      <w:pPr>
        <w:pStyle w:val="ListParagraph"/>
        <w:numPr>
          <w:ilvl w:val="0"/>
          <w:numId w:val="2"/>
        </w:numPr>
        <w:spacing w:after="60"/>
      </w:pPr>
      <w:r>
        <w:t xml:space="preserve">Open with the business problem and the decision the dashboard supports.</w:t>
      </w:r>
    </w:p>
    <w:p>
      <w:pPr>
        <w:pStyle w:val="ListParagraph"/>
        <w:numPr>
          <w:ilvl w:val="0"/>
          <w:numId w:val="2"/>
        </w:numPr>
        <w:spacing w:after="60"/>
      </w:pPr>
      <w:r>
        <w:t xml:space="preserve">State each KPI definition in one clear line.</w:t>
      </w:r>
    </w:p>
    <w:p>
      <w:pPr>
        <w:pStyle w:val="ListParagraph"/>
        <w:numPr>
          <w:ilvl w:val="0"/>
          <w:numId w:val="2"/>
        </w:numPr>
        <w:spacing w:after="60"/>
      </w:pPr>
      <w:r>
        <w:t xml:space="preserve">Quantify the result, for example the late rate before and after the focus actions.</w:t>
      </w:r>
    </w:p>
    <w:p>
      <w:pPr>
        <w:pStyle w:val="ListParagraph"/>
        <w:numPr>
          <w:ilvl w:val="0"/>
          <w:numId w:val="2"/>
        </w:numPr>
        <w:spacing w:after="60"/>
      </w:pPr>
      <w:r>
        <w:t xml:space="preserve">Show the data quality steps, since clean data earns trust.</w:t>
      </w:r>
    </w:p>
    <w:p>
      <w:pPr>
        <w:pStyle w:val="ListParagraph"/>
        <w:numPr>
          <w:ilvl w:val="0"/>
          <w:numId w:val="2"/>
        </w:numPr>
        <w:spacing w:after="60"/>
      </w:pPr>
      <w:r>
        <w:t xml:space="preserve">Name the limitations, then explain how each was handled.</w:t>
      </w:r>
    </w:p>
    <w:p>
      <w:pPr>
        <w:pStyle w:val="ListParagraph"/>
        <w:numPr>
          <w:ilvl w:val="0"/>
          <w:numId w:val="2"/>
        </w:numPr>
        <w:spacing w:after="60"/>
      </w:pPr>
      <w:r>
        <w:t xml:space="preserve">End on impact: cost saved, service raised, and resilience gained.</w:t>
      </w:r>
    </w:p>
    <w:p>
      <w:pPr>
        <w:pStyle w:val="Heading1"/>
      </w:pPr>
      <w:r>
        <w:t xml:space="preserve">O. What to avoid</w:t>
      </w:r>
    </w:p>
    <w:p>
      <w:pPr>
        <w:pStyle w:val="ListParagraph"/>
        <w:numPr>
          <w:ilvl w:val="0"/>
          <w:numId w:val="2"/>
        </w:numPr>
        <w:spacing w:after="60"/>
      </w:pPr>
      <w:r>
        <w:t xml:space="preserve">Do not claim a live real time system when the data is a batch extract.</w:t>
      </w:r>
    </w:p>
    <w:p>
      <w:pPr>
        <w:pStyle w:val="ListParagraph"/>
        <w:numPr>
          <w:ilvl w:val="0"/>
          <w:numId w:val="2"/>
        </w:numPr>
        <w:spacing w:after="60"/>
      </w:pPr>
      <w:r>
        <w:t xml:space="preserve">Do not report a high model score without checking for label leakage.</w:t>
      </w:r>
    </w:p>
    <w:p>
      <w:pPr>
        <w:pStyle w:val="ListParagraph"/>
        <w:numPr>
          <w:ilvl w:val="0"/>
          <w:numId w:val="2"/>
        </w:numPr>
        <w:spacing w:after="60"/>
      </w:pPr>
      <w:r>
        <w:t xml:space="preserve">Do not treat correlation as cause when explaining delay drivers.</w:t>
      </w:r>
    </w:p>
    <w:p>
      <w:pPr>
        <w:pStyle w:val="ListParagraph"/>
        <w:numPr>
          <w:ilvl w:val="0"/>
          <w:numId w:val="2"/>
        </w:numPr>
        <w:spacing w:after="60"/>
      </w:pPr>
      <w:r>
        <w:t xml:space="preserve">Do not drop canceled orders silently, since that inflates the on time count.</w:t>
      </w:r>
    </w:p>
    <w:p>
      <w:pPr>
        <w:pStyle w:val="ListParagraph"/>
        <w:numPr>
          <w:ilvl w:val="0"/>
          <w:numId w:val="2"/>
        </w:numPr>
        <w:spacing w:after="60"/>
      </w:pPr>
      <w:r>
        <w:t xml:space="preserve">Do not crowd the dashboard. Clarity beats decoration.</w:t>
      </w:r>
    </w:p>
    <w:p>
      <w:pPr>
        <w:pStyle w:val="ListParagraph"/>
        <w:numPr>
          <w:ilvl w:val="0"/>
          <w:numId w:val="2"/>
        </w:numPr>
        <w:spacing w:after="60"/>
      </w:pPr>
      <w:r>
        <w:t xml:space="preserve">Do not use buzzwords without a concrete example behind them.</w:t>
      </w:r>
    </w:p>
    <w:p>
      <w:pPr>
        <w:pStyle w:val="Heading1"/>
      </w:pPr>
      <w:r>
        <w:t xml:space="preserve">P. Three drafts</w:t>
      </w:r>
    </w:p>
    <w:p>
      <w:pPr>
        <w:pStyle w:val="Heading2"/>
      </w:pPr>
      <w:r>
        <w:t xml:space="preserve">Draft 1: Outline</w:t>
      </w:r>
    </w:p>
    <w:p>
      <w:pPr>
        <w:pStyle w:val="ListParagraph"/>
        <w:numPr>
          <w:ilvl w:val="0"/>
          <w:numId w:val="2"/>
        </w:numPr>
        <w:spacing w:after="60"/>
      </w:pPr>
      <w:r>
        <w:t xml:space="preserve">Problem: late deliveries reduce service and raise cost.</w:t>
      </w:r>
    </w:p>
    <w:p>
      <w:pPr>
        <w:pStyle w:val="ListParagraph"/>
        <w:numPr>
          <w:ilvl w:val="0"/>
          <w:numId w:val="2"/>
        </w:numPr>
        <w:spacing w:after="60"/>
      </w:pPr>
      <w:r>
        <w:t xml:space="preserve">Data: DataCo order and shipment records, with Olist as an alternative.</w:t>
      </w:r>
    </w:p>
    <w:p>
      <w:pPr>
        <w:pStyle w:val="ListParagraph"/>
        <w:numPr>
          <w:ilvl w:val="0"/>
          <w:numId w:val="2"/>
        </w:numPr>
        <w:spacing w:after="60"/>
      </w:pPr>
      <w:r>
        <w:t xml:space="preserve">Clean: parse dates, derive delay, set OTIF, build a star schema.</w:t>
      </w:r>
    </w:p>
    <w:p>
      <w:pPr>
        <w:pStyle w:val="ListParagraph"/>
        <w:numPr>
          <w:ilvl w:val="0"/>
          <w:numId w:val="2"/>
        </w:numPr>
        <w:spacing w:after="60"/>
      </w:pPr>
      <w:r>
        <w:t xml:space="preserve">Analyse: KPIs, segmentation, Pareto, control limits, baseline model.</w:t>
      </w:r>
    </w:p>
    <w:p>
      <w:pPr>
        <w:pStyle w:val="ListParagraph"/>
        <w:numPr>
          <w:ilvl w:val="0"/>
          <w:numId w:val="2"/>
        </w:numPr>
        <w:spacing w:after="60"/>
      </w:pPr>
      <w:r>
        <w:t xml:space="preserve">Show: a five view control tower dashboard.</w:t>
      </w:r>
    </w:p>
    <w:p>
      <w:pPr>
        <w:pStyle w:val="ListParagraph"/>
        <w:numPr>
          <w:ilvl w:val="0"/>
          <w:numId w:val="2"/>
        </w:numPr>
        <w:spacing w:after="60"/>
      </w:pPr>
      <w:r>
        <w:t xml:space="preserve">Act: target the few drivers that cause most delay.</w:t>
      </w:r>
    </w:p>
    <w:p>
      <w:pPr>
        <w:pStyle w:val="ListParagraph"/>
        <w:numPr>
          <w:ilvl w:val="0"/>
          <w:numId w:val="2"/>
        </w:numPr>
        <w:spacing w:after="60"/>
      </w:pPr>
      <w:r>
        <w:t xml:space="preserve">Limits: historic data, provided label, proxy cost.</w:t>
      </w:r>
    </w:p>
    <w:p>
      <w:pPr>
        <w:pStyle w:val="Heading2"/>
      </w:pPr>
      <w:r>
        <w:t xml:space="preserve">Draft 2: Detailed explanation</w:t>
      </w:r>
    </w:p>
    <w:p>
      <w:pPr>
        <w:spacing w:after="120"/>
      </w:pPr>
      <w:r>
        <w:t xml:space="preserve">The project treats delivery delay as the central service failure to control. Order and shipment records from the DataCo set form the base. Cleaning parses dates, derives delivery delay as real days minus scheduled days, separates canceled orders, and builds an OTIF flag that requires both on time and complete delivery. A star schema then supports fast slicing in the dashboard.</w:t>
      </w:r>
    </w:p>
    <w:p>
      <w:pPr>
        <w:spacing w:after="120"/>
      </w:pPr>
      <w:r>
        <w:t xml:space="preserve">Analysis starts with baseline KPIs for the whole set, then breaks them down by region, category, shipping mode, and customer segment. Pareto analysis ranks the drivers behind most late orders, so attention falls on the vital few. Control limits separate normal variation from true exceptions, which feed an exception monitor. A transparent baseline classifier scores late delivery risk for each order, with the provided risk label kept strictly as the target and never as a feature.</w:t>
      </w:r>
    </w:p>
    <w:p>
      <w:pPr>
        <w:spacing w:after="120"/>
      </w:pPr>
      <w:r>
        <w:t xml:space="preserve">The control tower dashboard presents five views, from an executive overview to a predictive risk screen. Each finding links to an action, such as a mode change on a high risk lane or a buffer on a weak region. Limitations are stated in plain terms, since the data is historic and the cost of delay is a proxy. The work mirrors the MIS dashboard experience from the India LabourLine internship, which strengthens the interview story.</w:t>
      </w:r>
    </w:p>
    <w:p>
      <w:pPr>
        <w:pStyle w:val="Heading2"/>
      </w:pPr>
      <w:r>
        <w:t xml:space="preserve">Draft 3: Final polished version</w:t>
      </w:r>
    </w:p>
    <w:p>
      <w:pPr>
        <w:spacing w:after="120"/>
      </w:pPr>
      <w:r>
        <w:t xml:space="preserve">Supply chains fail customers most visibly when deliveries arrive late. This project builds a supply chain control tower dashboard that turns raw order and shipment data into a single, clear view of delivery performance. Using the DataCo Smart Supply Chain data set, the work computes service KPIs such as OTIF, late delivery rate, order cycle time, and fill rate, then breaks them down by region, product category, shipping mode, and customer segment.</w:t>
      </w:r>
    </w:p>
    <w:p>
      <w:pPr>
        <w:spacing w:after="120"/>
      </w:pPr>
      <w:r>
        <w:t xml:space="preserve">A diagnostic layer applies Pareto analysis to isolate the few drivers behind most delay and uses control limits to flag true exceptions rather than normal noise. A transparent baseline classifier scores each order for late delivery risk before dispatch, with careful control against label leakage so that the result stays honest. The dashboard, built in Power BI or Tableau and guided by at a glance design principles, presents five linked views and ties each insight to a concrete action.</w:t>
      </w:r>
    </w:p>
    <w:p>
      <w:pPr>
        <w:spacing w:after="120"/>
      </w:pPr>
      <w:r>
        <w:t xml:space="preserve">The design rests on established evidence. Visibility reduces the bullwhip effect and supports agility, and the control tower is the operating model that delivers that visibility. The project also speaks to national priorities, since India aims to cut logistics cost toward 7.5 to 8 percent of gross domestic product and has climbed the World Bank Logistics Performance Index. The result is a portfolio piece that is technically sound, business aware, and ready to defend in an interview.</w:t>
      </w:r>
    </w:p>
    <w:p>
      <w:pPr>
        <w:spacing w:after="120"/>
      </w:pPr>
      <w:r>
        <w:rPr>
          <w:b/>
          <w:bCs/>
        </w:rPr>
        <w:t xml:space="preserve">Abstract, about 150 words. </w:t>
      </w:r>
      <w:r>
        <w:t xml:space="preserve">Late deliveries weaken service and raise cost across supply chains. This project builds a supply chain control tower dashboard that converts order and shipment data into a single, clear view of delivery performance. The DataCo Smart Supply Chain data set supports service KPIs that include on time in full, late delivery rate, order cycle time, and fill rate. Diagnostic analysis uses Pareto ranking and control limits to separate the vital few drivers and true exceptions from normal variation. A transparent baseline classifier scores late delivery risk before dispatch, with strict control against label leakage. A five view dashboard, built with at a glance design principles, links each insight to an action for planning and logistics teams. The approach reflects evidence that visibility reduces the bullwhip effect, raises agility, and supports the resilience and cost goals that national logistics reform now seeks.</w:t>
      </w:r>
    </w:p>
    <w:p>
      <w:r>
        <w:br w:type="page"/>
      </w:r>
    </w:p>
    <w:p>
      <w:pPr>
        <w:pStyle w:val="Heading1"/>
      </w:pPr>
      <w:r>
        <w:t xml:space="preserve">Focused literature review</w:t>
      </w:r>
    </w:p>
    <w:p>
      <w:pPr>
        <w:spacing w:after="120"/>
      </w:pPr>
      <w:r>
        <w:t xml:space="preserve">This review maps evidence from the global level down to the local level. Each claim is marked by strength of evidence. The full reference list follows in APA 7 style.</w:t>
      </w:r>
    </w:p>
    <w:p>
      <w:pPr>
        <w:pStyle w:val="Heading2"/>
      </w:pPr>
      <w:r>
        <w:t xml:space="preserve">Global evidence</w:t>
      </w:r>
    </w:p>
    <w:p>
      <w:pPr>
        <w:spacing w:after="120"/>
      </w:pPr>
      <w:r>
        <w:rPr>
          <w:b/>
          <w:bCs/>
        </w:rPr>
        <w:t xml:space="preserve">Established evidence. </w:t>
      </w:r>
      <w:r>
        <w:t xml:space="preserve">Information distortion across a chain produces the bullwhip effect (Lee, Padmanabhan, and Whang, 1997). Visibility supports agility and responsiveness (Barratt and Oke, 2007; Brusset, 2016). Reviews position data science and big data analytics as central to modern supply chain management (Waller and Fawcett, 2013; Wang, Gunasekaran, Ngai, and Papadopoulos, 2016; Nguyen, Zhou, Spiegler, Ieromonachou, and Lin, 2018).</w:t>
      </w:r>
    </w:p>
    <w:p>
      <w:pPr>
        <w:spacing w:after="120"/>
      </w:pPr>
      <w:r>
        <w:rPr>
          <w:b/>
          <w:bCs/>
        </w:rPr>
        <w:t xml:space="preserve">Emerging evidence. </w:t>
      </w:r>
      <w:r>
        <w:t xml:space="preserve">Digital supply chain and digital twin research describes linked physical and digital chains that improve sensing and response (Buyukozkan and Gocer, 2018; Ivanov and Dolgui, 2021). Simulation work during COVID showed disruption spreading through global chains, which strengthened the case for early warning (Ivanov, 2020).</w:t>
      </w:r>
    </w:p>
    <w:p>
      <w:pPr>
        <w:spacing w:after="120"/>
      </w:pPr>
      <w:r>
        <w:rPr>
          <w:b/>
          <w:bCs/>
        </w:rPr>
        <w:t xml:space="preserve">Expert framing. </w:t>
      </w:r>
      <w:r>
        <w:t xml:space="preserve">The control tower concept is presented as the model that turns visibility into coordinated action (Trzuskawska-Grzesinska, 2017). Performance measurement frameworks structure the KPI set (Gunasekaran, Patel, and Tirtiroglu, 2001; APICS, 2017). Dashboard design principles guide clear presentation (Few, 2013). Machine learning supports demand forecasting that feeds planning (Feizabadi, 2022).</w:t>
      </w:r>
    </w:p>
    <w:p>
      <w:pPr>
        <w:pStyle w:val="Heading2"/>
      </w:pPr>
      <w:r>
        <w:t xml:space="preserve">National evidence, India</w:t>
      </w:r>
    </w:p>
    <w:p>
      <w:pPr>
        <w:spacing w:after="120"/>
      </w:pPr>
      <w:r>
        <w:rPr>
          <w:b/>
          <w:bCs/>
        </w:rPr>
        <w:t xml:space="preserve">Established and official. </w:t>
      </w:r>
      <w:r>
        <w:t xml:space="preserve">The National Logistics Policy targets a reduction in logistics cost toward 7.5 to 8 percent of gross domestic product (Department for Promotion of Industry and Internal Trade, 2022). India reached rank 38 of 139 on the World Bank Logistics Performance Index in 2023, up from 54 in 2014 (World Bank, 2023; Press Information Bureau, 2023). PM Gati Shakti provides the integrated infrastructure planning frame (Department for Promotion of Industry and Internal Trade, 2021).</w:t>
      </w:r>
    </w:p>
    <w:p>
      <w:pPr>
        <w:pStyle w:val="Heading2"/>
      </w:pPr>
      <w:r>
        <w:t xml:space="preserve">State evidence, India</w:t>
      </w:r>
    </w:p>
    <w:p>
      <w:pPr>
        <w:spacing w:after="120"/>
      </w:pPr>
      <w:r>
        <w:rPr>
          <w:b/>
          <w:bCs/>
        </w:rPr>
        <w:t xml:space="preserve">Official benchmark. </w:t>
      </w:r>
      <w:r>
        <w:t xml:space="preserve">The LEADS 2023 report ranks states and union territories on logistics ease across infrastructure, services, and human resources (Department for Promotion of Industry and Internal Trade, 2023).</w:t>
      </w:r>
    </w:p>
    <w:p>
      <w:pPr>
        <w:pStyle w:val="Heading2"/>
      </w:pPr>
      <w:r>
        <w:t xml:space="preserve">Local evidence</w:t>
      </w:r>
    </w:p>
    <w:p>
      <w:pPr>
        <w:spacing w:after="120"/>
      </w:pPr>
      <w:r>
        <w:rPr>
          <w:b/>
          <w:bCs/>
        </w:rPr>
        <w:t xml:space="preserve">Emerging evidence. </w:t>
      </w:r>
      <w:r>
        <w:t xml:space="preserve">Urban last mile delivery is a growing pressure for cities and carriers, and a systematic review groups the main response strategies (Lyons and McDonald, 2023).</w:t>
      </w:r>
    </w:p>
    <w:p>
      <w:r>
        <w:br w:type="page"/>
      </w:r>
    </w:p>
    <w:p>
      <w:pPr>
        <w:pStyle w:val="Heading1"/>
      </w:pPr>
      <w:r>
        <w:t xml:space="preserve">References (APA 7)</w:t>
      </w:r>
    </w:p>
    <w:p>
      <w:pPr>
        <w:spacing w:after="120"/>
        <w:ind w:left="720" w:hanging="720"/>
      </w:pPr>
      <w:r>
        <w:t xml:space="preserve">APICS. (2017). Supply Chain Operations Reference (SCOR) model, version 12.0. APICS.</w:t>
      </w:r>
    </w:p>
    <w:p>
      <w:pPr>
        <w:spacing w:after="120"/>
        <w:ind w:left="720" w:hanging="720"/>
      </w:pPr>
      <w:r>
        <w:t xml:space="preserve">Barratt, M., &amp; Oke, A. (2007). Antecedents of supply chain visibility in retail supply chains: A resource-based theory perspective. Journal of Operations Management, 25(6), 1217-1233.</w:t>
      </w:r>
    </w:p>
    <w:p>
      <w:pPr>
        <w:spacing w:after="120"/>
        <w:ind w:left="720" w:hanging="720"/>
      </w:pPr>
      <w:r>
        <w:t xml:space="preserve">Brusset, X. (2016). Does supply chain visibility enhance agility? International Journal of Production Economics, 171, 46-59.</w:t>
      </w:r>
    </w:p>
    <w:p>
      <w:pPr>
        <w:spacing w:after="120"/>
        <w:ind w:left="720" w:hanging="720"/>
      </w:pPr>
      <w:r>
        <w:t xml:space="preserve">Buyukozkan, G., &amp; Gocer, F. (2018). Digital supply chain: Literature review and a proposed framework for future research. Computers in Industry, 97, 157-177. https://doi.org/10.1016/j.compind.2018.02.010</w:t>
      </w:r>
    </w:p>
    <w:p>
      <w:pPr>
        <w:spacing w:after="120"/>
        <w:ind w:left="720" w:hanging="720"/>
      </w:pPr>
      <w:r>
        <w:t xml:space="preserve">Constante, F., Silva, F., &amp; Pereira, A. (2019). DataCo smart supply chain for big data analysis [Data set]. Mendeley Data, V5. https://doi.org/10.17632/8gx2fvg2k6.5</w:t>
      </w:r>
    </w:p>
    <w:p>
      <w:pPr>
        <w:spacing w:after="120"/>
        <w:ind w:left="720" w:hanging="720"/>
      </w:pPr>
      <w:r>
        <w:t xml:space="preserve">Department for Promotion of Industry and Internal Trade. (2021). PM Gati Shakti national master plan for multi-modal connectivity. Government of India.</w:t>
      </w:r>
    </w:p>
    <w:p>
      <w:pPr>
        <w:spacing w:after="120"/>
        <w:ind w:left="720" w:hanging="720"/>
      </w:pPr>
      <w:r>
        <w:t xml:space="preserve">Department for Promotion of Industry and Internal Trade. (2022). National Logistics Policy. Government of India.</w:t>
      </w:r>
    </w:p>
    <w:p>
      <w:pPr>
        <w:spacing w:after="120"/>
        <w:ind w:left="720" w:hanging="720"/>
      </w:pPr>
      <w:r>
        <w:t xml:space="preserve">Department for Promotion of Industry and Internal Trade. (2023). Logistics Ease Across Different States (LEADS) 2023. Government of India.</w:t>
      </w:r>
    </w:p>
    <w:p>
      <w:pPr>
        <w:spacing w:after="120"/>
        <w:ind w:left="720" w:hanging="720"/>
      </w:pPr>
      <w:r>
        <w:t xml:space="preserve">Feizabadi, J. (2022). Machine learning demand forecasting and supply chain performance. International Journal of Logistics Research and Applications, 25(2), 119-142. https://doi.org/10.1080/13675567.2020.1803246</w:t>
      </w:r>
    </w:p>
    <w:p>
      <w:pPr>
        <w:spacing w:after="120"/>
        <w:ind w:left="720" w:hanging="720"/>
      </w:pPr>
      <w:r>
        <w:t xml:space="preserve">Few, S. (2013). Information dashboard design: Displaying data for at-a-glance monitoring (2nd ed.). Analytics Press.</w:t>
      </w:r>
    </w:p>
    <w:p>
      <w:pPr>
        <w:spacing w:after="120"/>
        <w:ind w:left="720" w:hanging="720"/>
      </w:pPr>
      <w:r>
        <w:t xml:space="preserve">Gunasekaran, A., Patel, C., &amp; Tirtiroglu, E. (2001). Performance measures and metrics in a supply chain environment. International Journal of Operations &amp; Production Management, 21(1/2), 71-87.</w:t>
      </w:r>
    </w:p>
    <w:p>
      <w:pPr>
        <w:spacing w:after="120"/>
        <w:ind w:left="720" w:hanging="720"/>
      </w:pPr>
      <w:r>
        <w:t xml:space="preserve">Ivanov, D. (2020). Predicting the impacts of epidemic outbreaks on global supply chains: A simulation-based analysis on the coronavirus outbreak (COVID-19/SARS-CoV-2) case. Transportation Research Part E: Logistics and Transportation Review, 136, 101922. https://doi.org/10.1016/j.tre.2020.101922</w:t>
      </w:r>
    </w:p>
    <w:p>
      <w:pPr>
        <w:spacing w:after="120"/>
        <w:ind w:left="720" w:hanging="720"/>
      </w:pPr>
      <w:r>
        <w:t xml:space="preserve">Ivanov, D., &amp; Dolgui, A. (2021). A digital supply chain twin for managing the disruption risks and resilience in the era of Industry 4.0. Production Planning &amp; Control, 32(9), 775-788. https://doi.org/10.1080/09537287.2020.1768450</w:t>
      </w:r>
    </w:p>
    <w:p>
      <w:pPr>
        <w:spacing w:after="120"/>
        <w:ind w:left="720" w:hanging="720"/>
      </w:pPr>
      <w:r>
        <w:t xml:space="preserve">Lee, H. L., Padmanabhan, V., &amp; Whang, S. (1997). Information distortion in a supply chain: The bullwhip effect. Management Science, 43(4), 546-558. https://doi.org/10.1287/mnsc.43.4.546</w:t>
      </w:r>
    </w:p>
    <w:p>
      <w:pPr>
        <w:spacing w:after="120"/>
        <w:ind w:left="720" w:hanging="720"/>
      </w:pPr>
      <w:r>
        <w:t xml:space="preserve">Lyons, T., &amp; McDonald, N. C. (2023). Last-mile strategies for urban freight delivery: A systematic review. Transportation Research Record, 2677(1).</w:t>
      </w:r>
    </w:p>
    <w:p>
      <w:pPr>
        <w:spacing w:after="120"/>
        <w:ind w:left="720" w:hanging="720"/>
      </w:pPr>
      <w:r>
        <w:t xml:space="preserve">Nguyen, T., Zhou, L., Spiegler, V., Ieromonachou, P., &amp; Lin, Y. (2018). Big data analytics in supply chain management: A state-of-the-art literature review. Computers &amp; Operations Research, 98, 254-264. https://doi.org/10.1016/j.cor.2017.07.004</w:t>
      </w:r>
    </w:p>
    <w:p>
      <w:pPr>
        <w:spacing w:after="120"/>
        <w:ind w:left="720" w:hanging="720"/>
      </w:pPr>
      <w:r>
        <w:t xml:space="preserve">Olist. (2018). Brazilian e-commerce public dataset by Olist [Data set]. Kaggle. https://www.kaggle.com/datasets/olistbr/brazilian-ecommerce</w:t>
      </w:r>
    </w:p>
    <w:p>
      <w:pPr>
        <w:spacing w:after="120"/>
        <w:ind w:left="720" w:hanging="720"/>
      </w:pPr>
      <w:r>
        <w:t xml:space="preserve">Press Information Bureau. (2023, April). India ranks 38 out of 139 countries on the World Bank Logistics Performance Index 2023. Government of India.</w:t>
      </w:r>
    </w:p>
    <w:p>
      <w:pPr>
        <w:spacing w:after="120"/>
        <w:ind w:left="720" w:hanging="720"/>
      </w:pPr>
      <w:r>
        <w:t xml:space="preserve">Trzuskawska-Grzesinska, A. (2017). Control towers in supply chain management: Past and future. Journal of Economics and Management, 27(1), 114-133.</w:t>
      </w:r>
    </w:p>
    <w:p>
      <w:pPr>
        <w:spacing w:after="120"/>
        <w:ind w:left="720" w:hanging="720"/>
      </w:pPr>
      <w:r>
        <w:t xml:space="preserve">Waller, M. A., &amp; Fawcett, S. E. (2013). Data science, predictive analytics, and big data: A revolution that will transform supply chain design and management. Journal of Business Logistics, 34(2), 77-84. https://doi.org/10.1111/jbl.12010</w:t>
      </w:r>
    </w:p>
    <w:p>
      <w:pPr>
        <w:spacing w:after="120"/>
        <w:ind w:left="720" w:hanging="720"/>
      </w:pPr>
      <w:r>
        <w:t xml:space="preserve">Wang, G., Gunasekaran, A., Ngai, E. W. T., &amp; Papadopoulos, T. (2016). Big data analytics in logistics and supply chain management: Certain investigations for research and applications. International Journal of Production Economics, 176, 98-110.</w:t>
      </w:r>
    </w:p>
    <w:p>
      <w:pPr>
        <w:spacing w:after="120"/>
        <w:ind w:left="720" w:hanging="720"/>
      </w:pPr>
      <w:r>
        <w:t xml:space="preserve">World Bank. (2023). Connecting to compete 2023: Trade logistics in an uncertain global economy. The World Bank.</w:t>
      </w:r>
    </w:p>
    <w:p>
      <w:pPr>
        <w:spacing w:after="60"/>
      </w:pPr>
      <w:r>
        <w:t xml:space="preserve"/>
      </w:r>
    </w:p>
    <w:p>
      <w:pPr>
        <w:spacing w:after="120"/>
      </w:pPr>
      <w:r>
        <w:rPr>
          <w:i/>
          <w:iCs/>
        </w:rPr>
        <w:t xml:space="preserve">Verification note. Each source above was checked against a primary record during research. Where an exact page range or publication year for an official report could not be fixed with full certainty, the workbook reference sheet flags the field for a final check.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Rupal Rani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Supply Chain Control Tower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2026-05-29T22:28:40.949Z</dcterms:created>
  <dcterms:modified xsi:type="dcterms:W3CDTF">2026-05-29T22:28:40.949Z</dcterms:modified>
</cp:coreProperties>
</file>

<file path=docProps/custom.xml><?xml version="1.0" encoding="utf-8"?>
<Properties xmlns="http://schemas.openxmlformats.org/officeDocument/2006/custom-properties" xmlns:vt="http://schemas.openxmlformats.org/officeDocument/2006/docPropsVTypes"/>
</file>