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4338CA" w:color="auto" w:val="clear"/>
            <w:tcMar>
              <w:top w:type="dxa" w:w="520"/>
              <w:left w:type="dxa" w:w="400"/>
              <w:bottom w:type="dxa" w:w="520"/>
              <w:right w:type="dxa" w:w="400"/>
            </w:tcMar>
          </w:tcPr>
          <w:p>
            <w:pPr>
              <w:spacing w:after="60"/>
            </w:pPr>
            <w:r>
              <w:rPr>
                <w:rFonts w:ascii="Calibri" w:cs="Calibri" w:eastAsia="Calibri" w:hAnsi="Calibri"/>
                <w:b/>
                <w:bCs/>
                <w:color w:val="FFFFFF"/>
                <w:sz w:val="62"/>
                <w:szCs w:val="62"/>
              </w:rPr>
              <w:t xml:space="preserve">GetParlix</w:t>
            </w:r>
          </w:p>
          <w:p>
            <w:pPr>
              <w:spacing w:after="120"/>
            </w:pPr>
            <w:r>
              <w:rPr>
                <w:rFonts w:ascii="Calibri" w:cs="Calibri" w:eastAsia="Calibri" w:hAnsi="Calibri"/>
                <w:i/>
                <w:iCs/>
                <w:color w:val="E9E7FB"/>
                <w:sz w:val="24"/>
                <w:szCs w:val="24"/>
              </w:rPr>
              <w:t xml:space="preserve">Your Business. Your Data. Powered by Intelligent AI.</w:t>
            </w:r>
          </w:p>
          <w:p>
            <w:r>
              <w:rPr>
                <w:rFonts w:ascii="Calibri" w:cs="Calibri" w:eastAsia="Calibri" w:hAnsi="Calibri"/>
                <w:color w:val="CFCBF4"/>
                <w:sz w:val="20"/>
                <w:szCs w:val="20"/>
              </w:rPr>
              <w:t xml:space="preserve">AI Chatbot &amp; Voice Assistant Platform for Business Websites</w:t>
            </w:r>
          </w:p>
        </w:tc>
      </w:tr>
    </w:tbl>
    <w:p>
      <w:pPr>
        <w:spacing w:after="260"/>
      </w:pPr>
      <w:r>
        <w:rPr>
          <w:rFonts w:ascii="Calibri" w:cs="Calibri" w:eastAsia="Calibri" w:hAnsi="Calibri"/>
        </w:rPr>
        <w:t xml:space="preserve"/>
      </w:r>
    </w:p>
    <w:p>
      <w:pPr>
        <w:spacing w:after="70"/>
      </w:pPr>
      <w:r>
        <w:rPr>
          <w:rFonts w:ascii="Calibri" w:cs="Calibri" w:eastAsia="Calibri" w:hAnsi="Calibri"/>
          <w:b/>
          <w:bCs/>
          <w:color w:val="0D9488"/>
          <w:spacing w:val="40"/>
          <w:sz w:val="20"/>
          <w:szCs w:val="20"/>
        </w:rPr>
        <w:t xml:space="preserve">PROJECT SHOWCASE</w:t>
      </w:r>
    </w:p>
    <w:p>
      <w:pPr>
        <w:spacing w:after="240" w:line="276"/>
      </w:pPr>
      <w:r>
        <w:rPr>
          <w:rFonts w:ascii="Calibri" w:cs="Calibri" w:eastAsia="Calibri" w:hAnsi="Calibri"/>
          <w:color w:val="1E1B2E"/>
          <w:sz w:val="24"/>
          <w:szCs w:val="24"/>
        </w:rPr>
        <w:t xml:space="preserve">GetParlix answers customer questions, books appointments, and sends confirmations — on your website, 24/7, in under 2 seconds. One line of code. No developer needed.</w:t>
      </w:r>
    </w:p>
    <w:p>
      <w:pPr>
        <w:spacing w:after="180"/>
      </w:pPr>
      <w:r>
        <w:rPr>
          <w:rFonts w:ascii="Calibri" w:cs="Calibri" w:eastAsia="Calibri" w:hAnsi="Calibri"/>
        </w:rPr>
        <w:t xml:space="preserve"/>
      </w:r>
    </w:p>
    <w:tbl>
      <w:tblPr>
        <w:tblW w:type="pct" w:w="100%"/>
        <w:tblBorders>
          <w:top w:val="none"/>
          <w:left w:val="single" w:color="0D9488" w:sz="24"/>
          <w:bottom w:val="none"/>
          <w:right w:val="none"/>
          <w:insideH w:val="none"/>
          <w:insideV w:val="none"/>
        </w:tblBorders>
      </w:tblPr>
      <w:tblGrid>
        <w:gridCol w:w="9360"/>
      </w:tblGrid>
      <w:tr>
        <w:tc>
          <w:tcPr>
            <w:tcW w:type="dxa" w:w="9360"/>
            <w:shd w:fill="F3F1FB" w:color="auto" w:val="clear"/>
            <w:tcMar>
              <w:top w:type="dxa" w:w="160"/>
              <w:left w:type="dxa" w:w="220"/>
              <w:bottom w:type="dxa" w:w="160"/>
              <w:right w:type="dxa" w:w="220"/>
            </w:tcMar>
          </w:tcPr>
          <w:p>
            <w:pPr>
              <w:spacing w:after="70" w:line="276"/>
            </w:pPr>
            <w:r>
              <w:rPr>
                <w:rFonts w:ascii="Calibri" w:cs="Calibri" w:eastAsia="Calibri" w:hAnsi="Calibri"/>
                <w:b/>
                <w:bCs/>
                <w:color w:val="4338CA"/>
                <w:sz w:val="21"/>
                <w:szCs w:val="21"/>
              </w:rPr>
              <w:t xml:space="preserve">Role  —  </w:t>
            </w:r>
            <w:r>
              <w:rPr>
                <w:rFonts w:ascii="Calibri" w:cs="Calibri" w:eastAsia="Calibri" w:hAnsi="Calibri"/>
                <w:color w:val="1E1B2E"/>
                <w:sz w:val="21"/>
                <w:szCs w:val="21"/>
              </w:rPr>
              <w:t xml:space="preserve">Designed, developed &amp; deployed end-to-end (product design → full-stack engineering → deployment)</w:t>
            </w:r>
          </w:p>
          <w:p>
            <w:pPr>
              <w:spacing w:after="70" w:line="276"/>
            </w:pPr>
            <w:r>
              <w:rPr>
                <w:rFonts w:ascii="Calibri" w:cs="Calibri" w:eastAsia="Calibri" w:hAnsi="Calibri"/>
                <w:b/>
                <w:bCs/>
                <w:color w:val="4338CA"/>
                <w:sz w:val="21"/>
                <w:szCs w:val="21"/>
              </w:rPr>
              <w:t xml:space="preserve">Category  —  </w:t>
            </w:r>
            <w:r>
              <w:rPr>
                <w:rFonts w:ascii="Calibri" w:cs="Calibri" w:eastAsia="Calibri" w:hAnsi="Calibri"/>
                <w:color w:val="1E1B2E"/>
                <w:sz w:val="21"/>
                <w:szCs w:val="21"/>
              </w:rPr>
              <w:t xml:space="preserve">B2B SaaS · Conversational AI · Appointment Automation</w:t>
            </w:r>
          </w:p>
          <w:p>
            <w:pPr>
              <w:spacing w:after="0" w:line="276"/>
            </w:pPr>
            <w:r>
              <w:rPr>
                <w:rFonts w:ascii="Calibri" w:cs="Calibri" w:eastAsia="Calibri" w:hAnsi="Calibri"/>
                <w:b/>
                <w:bCs/>
                <w:color w:val="4338CA"/>
                <w:sz w:val="21"/>
                <w:szCs w:val="21"/>
              </w:rPr>
              <w:t xml:space="preserve">Type  —  </w:t>
            </w:r>
            <w:r>
              <w:rPr>
                <w:rFonts w:ascii="Calibri" w:cs="Calibri" w:eastAsia="Calibri" w:hAnsi="Calibri"/>
                <w:color w:val="1E1B2E"/>
                <w:sz w:val="21"/>
                <w:szCs w:val="21"/>
              </w:rPr>
              <w:t xml:space="preserve">Multi-tenant web platform with embeddable chat widget &amp; voice assistant</w:t>
            </w:r>
          </w:p>
        </w:tc>
      </w:tr>
    </w:tbl>
    <w:p>
      <w:pPr>
        <w:spacing w:before="340"/>
      </w:pPr>
      <w:r>
        <w:br w:type="page"/>
      </w:r>
    </w:p>
    <w:p>
      <w:pPr>
        <w:pStyle w:val="Heading1"/>
        <w:spacing w:after="60" w:before="340"/>
      </w:pPr>
      <w:r>
        <w:rPr>
          <w:rFonts w:ascii="Calibri" w:cs="Calibri" w:eastAsia="Calibri" w:hAnsi="Calibri"/>
          <w:b/>
          <w:bCs/>
          <w:color w:val="4338CA"/>
          <w:sz w:val="30"/>
          <w:szCs w:val="30"/>
        </w:rPr>
        <w:t xml:space="preserve">What GetParlix Is</w:t>
      </w:r>
    </w:p>
    <w:p>
      <w:pPr>
        <w:pBdr>
          <w:bottom w:val="single" w:color="4338CA" w:sz="14"/>
        </w:pBdr>
        <w:spacing w:after="150"/>
      </w:pPr>
      <w:r>
        <w:rPr>
          <w:sz w:val="2"/>
          <w:szCs w:val="2"/>
        </w:rPr>
        <w:t xml:space="preserve"/>
      </w:r>
    </w:p>
    <w:p>
      <w:pPr>
        <w:spacing w:after="160" w:line="276"/>
      </w:pPr>
      <w:r>
        <w:rPr>
          <w:rFonts w:ascii="Calibri" w:cs="Calibri" w:eastAsia="Calibri" w:hAnsi="Calibri"/>
          <w:color w:val="1E1B2E"/>
          <w:sz w:val="21"/>
          <w:szCs w:val="21"/>
        </w:rPr>
        <w:t xml:space="preserve">GetParlix is an AI-powered chatbot and voice assistant that lives on a business’s website and works like a tireless front-desk employee. It answers customer questions, books appointments, and sends confirmations around the clock — in natural, human-sounding conversation.</w:t>
      </w:r>
    </w:p>
    <w:p>
      <w:pPr>
        <w:spacing w:after="160" w:line="276"/>
      </w:pPr>
      <w:r>
        <w:rPr>
          <w:rFonts w:ascii="Calibri" w:cs="Calibri" w:eastAsia="Calibri" w:hAnsi="Calibri"/>
          <w:color w:val="1E1B2E"/>
          <w:sz w:val="21"/>
          <w:szCs w:val="21"/>
        </w:rPr>
        <w:t xml:space="preserve">The whole platform is built so that any business can go live in under ten minutes. There is no developer required, no website redesign, and no new software to learn. The owner completes a short onboarding wizard about their business, pastes a single line of code into their site, and the assistant is ready to talk to customers.</w:t>
      </w:r>
    </w:p>
    <w:tbl>
      <w:tblPr>
        <w:tblW w:type="pct" w:w="100%"/>
        <w:tblBorders>
          <w:top w:val="none"/>
          <w:left w:val="single" w:color="4338CA" w:sz="24"/>
          <w:bottom w:val="none"/>
          <w:right w:val="none"/>
          <w:insideH w:val="none"/>
          <w:insideV w:val="none"/>
        </w:tblBorders>
      </w:tblPr>
      <w:tblGrid>
        <w:gridCol w:w="9360"/>
      </w:tblGrid>
      <w:tr>
        <w:tc>
          <w:tcPr>
            <w:tcW w:type="dxa" w:w="9360"/>
            <w:shd w:fill="F3F1FB" w:color="auto" w:val="clear"/>
            <w:tcMar>
              <w:top w:type="dxa" w:w="160"/>
              <w:left w:type="dxa" w:w="220"/>
              <w:bottom w:type="dxa" w:w="160"/>
              <w:right w:type="dxa" w:w="220"/>
            </w:tcMar>
          </w:tcPr>
          <w:p>
            <w:pPr>
              <w:spacing w:after="0"/>
            </w:pPr>
            <w:r>
              <w:rPr>
                <w:rFonts w:ascii="Calibri" w:cs="Calibri" w:eastAsia="Calibri" w:hAnsi="Calibri"/>
                <w:b/>
                <w:bCs/>
                <w:color w:val="4338CA"/>
                <w:sz w:val="21"/>
                <w:szCs w:val="21"/>
              </w:rPr>
              <w:t xml:space="preserve">In one sentence:  </w:t>
            </w:r>
            <w:r>
              <w:rPr>
                <w:rFonts w:ascii="Calibri" w:cs="Calibri" w:eastAsia="Calibri" w:hAnsi="Calibri"/>
                <w:color w:val="1E1B2E"/>
                <w:sz w:val="21"/>
                <w:szCs w:val="21"/>
              </w:rPr>
              <w:t xml:space="preserve">GetParlix turns a static website into a 24/7 conversation that captures leads, answers questions, and fills the calendar — automatically.</w:t>
            </w:r>
          </w:p>
        </w:tc>
      </w:tr>
    </w:tbl>
    <w:p>
      <w:pPr>
        <w:pStyle w:val="Heading1"/>
        <w:spacing w:after="60" w:before="340"/>
      </w:pPr>
      <w:r>
        <w:rPr>
          <w:rFonts w:ascii="Calibri" w:cs="Calibri" w:eastAsia="Calibri" w:hAnsi="Calibri"/>
          <w:b/>
          <w:bCs/>
          <w:color w:val="4338CA"/>
          <w:sz w:val="30"/>
          <w:szCs w:val="30"/>
        </w:rPr>
        <w:t xml:space="preserve">The Problem It Solves</w:t>
      </w:r>
    </w:p>
    <w:p>
      <w:pPr>
        <w:pBdr>
          <w:bottom w:val="single" w:color="4338CA" w:sz="14"/>
        </w:pBdr>
        <w:spacing w:after="150"/>
      </w:pPr>
      <w:r>
        <w:rPr>
          <w:sz w:val="2"/>
          <w:szCs w:val="2"/>
        </w:rPr>
        <w:t xml:space="preserve"/>
      </w:r>
    </w:p>
    <w:p>
      <w:pPr>
        <w:spacing w:after="160" w:line="276"/>
      </w:pPr>
      <w:r>
        <w:rPr>
          <w:rFonts w:ascii="Calibri" w:cs="Calibri" w:eastAsia="Calibri" w:hAnsi="Calibri"/>
          <w:color w:val="1E1B2E"/>
          <w:sz w:val="21"/>
          <w:szCs w:val="21"/>
        </w:rPr>
        <w:t xml:space="preserve">Customers don’t stop needing a business at 5 p.m. — but the front desk clocks out. Calls go unanswered, after-hours enquiries go cold, and staff burn hours every day repeating the same answers. That gap quietly leaks bookings, revenue, and trust, every single day.</w:t>
      </w:r>
    </w:p>
    <w:p>
      <w:pPr>
        <w:spacing w:after="180" w:line="276"/>
      </w:pPr>
      <w:r>
        <w:rPr>
          <w:rFonts w:ascii="Calibri" w:cs="Calibri" w:eastAsia="Calibri" w:hAnsi="Calibri"/>
          <w:color w:val="1E1B2E"/>
          <w:sz w:val="21"/>
          <w:szCs w:val="21"/>
        </w:rPr>
        <w:t xml:space="preserve">GetParlix closes that gap. It picks up every conversation the moment it starts, at any hour, and turns interest into booked appointments instead of missed opportunities.</w:t>
      </w:r>
    </w:p>
    <w:tbl>
      <w:tblPr>
        <w:tblW w:type="pct" w:w="100%"/>
        <w:tblBorders>
          <w:top w:val="single" w:color="FFFFFF" w:sz="16"/>
          <w:left w:val="single" w:color="FFFFFF" w:sz="16"/>
          <w:bottom w:val="single" w:color="FFFFFF" w:sz="16"/>
          <w:right w:val="single" w:color="FFFFFF" w:sz="16"/>
          <w:insideH w:val="single" w:color="FFFFFF" w:sz="16"/>
          <w:insideV w:val="single" w:color="FFFFFF" w:sz="16"/>
        </w:tblBorders>
      </w:tblPr>
      <w:tblGrid>
        <w:gridCol w:w="2340"/>
        <w:gridCol w:w="2340"/>
        <w:gridCol w:w="2340"/>
        <w:gridCol w:w="2340"/>
      </w:tblGrid>
      <w:tr>
        <w:tc>
          <w:tcPr>
            <w:tcW w:type="dxa" w:w="2340"/>
            <w:shd w:fill="F3F1FB" w:color="auto" w:val="clear"/>
            <w:tcMar>
              <w:top w:type="dxa" w:w="130"/>
              <w:left w:type="dxa" w:w="120"/>
              <w:bottom w:type="dxa" w:w="130"/>
              <w:right w:type="dxa" w:w="120"/>
            </w:tcMar>
            <w:vAlign w:val="center"/>
          </w:tcPr>
          <w:p>
            <w:pPr>
              <w:spacing w:after="30"/>
              <w:jc w:val="center"/>
            </w:pPr>
            <w:r>
              <w:rPr>
                <w:rFonts w:ascii="Calibri" w:cs="Calibri" w:eastAsia="Calibri" w:hAnsi="Calibri"/>
                <w:b/>
                <w:bCs/>
                <w:color w:val="4338CA"/>
                <w:sz w:val="34"/>
                <w:szCs w:val="34"/>
              </w:rPr>
              <w:t xml:space="preserve">60%</w:t>
            </w:r>
          </w:p>
          <w:p>
            <w:pPr>
              <w:spacing w:after="0"/>
              <w:jc w:val="center"/>
            </w:pPr>
            <w:r>
              <w:rPr>
                <w:rFonts w:ascii="Calibri" w:cs="Calibri" w:eastAsia="Calibri" w:hAnsi="Calibri"/>
                <w:color w:val="475569"/>
                <w:sz w:val="16"/>
                <w:szCs w:val="16"/>
              </w:rPr>
              <w:t xml:space="preserve">of inbound calls miss a live human</w:t>
            </w:r>
          </w:p>
        </w:tc>
        <w:tc>
          <w:tcPr>
            <w:tcW w:type="dxa" w:w="2340"/>
            <w:shd w:fill="FAF9FE" w:color="auto" w:val="clear"/>
            <w:tcMar>
              <w:top w:type="dxa" w:w="130"/>
              <w:left w:type="dxa" w:w="120"/>
              <w:bottom w:type="dxa" w:w="130"/>
              <w:right w:type="dxa" w:w="120"/>
            </w:tcMar>
            <w:vAlign w:val="center"/>
          </w:tcPr>
          <w:p>
            <w:pPr>
              <w:spacing w:after="30"/>
              <w:jc w:val="center"/>
            </w:pPr>
            <w:r>
              <w:rPr>
                <w:rFonts w:ascii="Calibri" w:cs="Calibri" w:eastAsia="Calibri" w:hAnsi="Calibri"/>
                <w:b/>
                <w:bCs/>
                <w:color w:val="4338CA"/>
                <w:sz w:val="34"/>
                <w:szCs w:val="34"/>
              </w:rPr>
              <w:t xml:space="preserve">20–30%</w:t>
            </w:r>
          </w:p>
          <w:p>
            <w:pPr>
              <w:spacing w:after="0"/>
              <w:jc w:val="center"/>
            </w:pPr>
            <w:r>
              <w:rPr>
                <w:rFonts w:ascii="Calibri" w:cs="Calibri" w:eastAsia="Calibri" w:hAnsi="Calibri"/>
                <w:color w:val="475569"/>
                <w:sz w:val="16"/>
                <w:szCs w:val="16"/>
              </w:rPr>
              <w:t xml:space="preserve">of after-hours bookings are lost</w:t>
            </w:r>
          </w:p>
        </w:tc>
        <w:tc>
          <w:tcPr>
            <w:tcW w:type="dxa" w:w="2340"/>
            <w:shd w:fill="F3F1FB" w:color="auto" w:val="clear"/>
            <w:tcMar>
              <w:top w:type="dxa" w:w="130"/>
              <w:left w:type="dxa" w:w="120"/>
              <w:bottom w:type="dxa" w:w="130"/>
              <w:right w:type="dxa" w:w="120"/>
            </w:tcMar>
            <w:vAlign w:val="center"/>
          </w:tcPr>
          <w:p>
            <w:pPr>
              <w:spacing w:after="30"/>
              <w:jc w:val="center"/>
            </w:pPr>
            <w:r>
              <w:rPr>
                <w:rFonts w:ascii="Calibri" w:cs="Calibri" w:eastAsia="Calibri" w:hAnsi="Calibri"/>
                <w:b/>
                <w:bCs/>
                <w:color w:val="4338CA"/>
                <w:sz w:val="34"/>
                <w:szCs w:val="34"/>
              </w:rPr>
              <w:t xml:space="preserve">2 hrs/day</w:t>
            </w:r>
          </w:p>
          <w:p>
            <w:pPr>
              <w:spacing w:after="0"/>
              <w:jc w:val="center"/>
            </w:pPr>
            <w:r>
              <w:rPr>
                <w:rFonts w:ascii="Calibri" w:cs="Calibri" w:eastAsia="Calibri" w:hAnsi="Calibri"/>
                <w:color w:val="475569"/>
                <w:sz w:val="16"/>
                <w:szCs w:val="16"/>
              </w:rPr>
              <w:t xml:space="preserve">staff spend on repeat FAQs</w:t>
            </w:r>
          </w:p>
        </w:tc>
        <w:tc>
          <w:tcPr>
            <w:tcW w:type="dxa" w:w="2340"/>
            <w:shd w:fill="FAF9FE" w:color="auto" w:val="clear"/>
            <w:tcMar>
              <w:top w:type="dxa" w:w="130"/>
              <w:left w:type="dxa" w:w="120"/>
              <w:bottom w:type="dxa" w:w="130"/>
              <w:right w:type="dxa" w:w="120"/>
            </w:tcMar>
            <w:vAlign w:val="center"/>
          </w:tcPr>
          <w:p>
            <w:pPr>
              <w:spacing w:after="30"/>
              <w:jc w:val="center"/>
            </w:pPr>
            <w:r>
              <w:rPr>
                <w:rFonts w:ascii="Calibri" w:cs="Calibri" w:eastAsia="Calibri" w:hAnsi="Calibri"/>
                <w:b/>
                <w:bCs/>
                <w:color w:val="4338CA"/>
                <w:sz w:val="34"/>
                <w:szCs w:val="34"/>
              </w:rPr>
              <w:t xml:space="preserve">$40K+</w:t>
            </w:r>
          </w:p>
          <w:p>
            <w:pPr>
              <w:spacing w:after="0"/>
              <w:jc w:val="center"/>
            </w:pPr>
            <w:r>
              <w:rPr>
                <w:rFonts w:ascii="Calibri" w:cs="Calibri" w:eastAsia="Calibri" w:hAnsi="Calibri"/>
                <w:color w:val="475569"/>
                <w:sz w:val="16"/>
                <w:szCs w:val="16"/>
              </w:rPr>
              <w:t xml:space="preserve">average yearly revenue left on the table</w:t>
            </w:r>
          </w:p>
        </w:tc>
      </w:tr>
    </w:tbl>
    <w:p>
      <w:pPr>
        <w:spacing w:after="40"/>
      </w:pPr>
      <w:r>
        <w:rPr>
          <w:rFonts w:ascii="Calibri" w:cs="Calibri" w:eastAsia="Calibri" w:hAnsi="Calibri"/>
          <w:i/>
          <w:iCs/>
          <w:color w:val="475569"/>
          <w:sz w:val="16"/>
          <w:szCs w:val="16"/>
        </w:rPr>
        <w:t xml:space="preserve">Illustrative figures shown on the GetParlix site to frame the cost of the after-hours gap.</w:t>
      </w:r>
    </w:p>
    <w:p>
      <w:pPr>
        <w:pStyle w:val="Heading1"/>
        <w:spacing w:after="60" w:before="340"/>
      </w:pPr>
      <w:r>
        <w:rPr>
          <w:rFonts w:ascii="Calibri" w:cs="Calibri" w:eastAsia="Calibri" w:hAnsi="Calibri"/>
          <w:b/>
          <w:bCs/>
          <w:color w:val="4338CA"/>
          <w:sz w:val="30"/>
          <w:szCs w:val="30"/>
        </w:rPr>
        <w:t xml:space="preserve">Who It’s For &amp; Where It’s Used</w:t>
      </w:r>
    </w:p>
    <w:p>
      <w:pPr>
        <w:pBdr>
          <w:bottom w:val="single" w:color="4338CA" w:sz="14"/>
        </w:pBdr>
        <w:spacing w:after="150"/>
      </w:pPr>
      <w:r>
        <w:rPr>
          <w:sz w:val="2"/>
          <w:szCs w:val="2"/>
        </w:rPr>
        <w:t xml:space="preserve"/>
      </w:r>
    </w:p>
    <w:p>
      <w:pPr>
        <w:spacing w:after="160" w:line="276"/>
      </w:pPr>
      <w:r>
        <w:rPr>
          <w:rFonts w:ascii="Calibri" w:cs="Calibri" w:eastAsia="Calibri" w:hAnsi="Calibri"/>
          <w:color w:val="1E1B2E"/>
          <w:sz w:val="21"/>
          <w:szCs w:val="21"/>
        </w:rPr>
        <w:t xml:space="preserve">GetParlix is built for any appointment-driven or enquiry-driven business that relies on its website to capture customers — and loses some of them to slow or after-hours response.</w:t>
      </w:r>
    </w:p>
    <w:tbl>
      <w:tblPr>
        <w:tblW w:type="pct" w:w="100%"/>
        <w:tblBorders>
          <w:top w:val="single" w:color="FFFFFF" w:sz="12"/>
          <w:left w:val="single" w:color="FFFFFF" w:sz="12"/>
          <w:bottom w:val="single" w:color="FFFFFF" w:sz="12"/>
          <w:right w:val="single" w:color="FFFFFF" w:sz="12"/>
          <w:insideH w:val="single" w:color="FFFFFF" w:sz="12"/>
          <w:insideV w:val="single" w:color="FFFFFF" w:sz="12"/>
        </w:tblBorders>
      </w:tblPr>
      <w:tblGrid>
        <w:gridCol w:w="4680"/>
        <w:gridCol w:w="4680"/>
      </w:tblGrid>
      <w:tr>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Clinics &amp; Healthcare</w:t>
            </w:r>
          </w:p>
          <w:p>
            <w:pPr>
              <w:spacing w:after="0" w:line="264"/>
            </w:pPr>
            <w:r>
              <w:rPr>
                <w:rFonts w:ascii="Calibri" w:cs="Calibri" w:eastAsia="Calibri" w:hAnsi="Calibri"/>
                <w:color w:val="1E1B2E"/>
                <w:sz w:val="18"/>
                <w:szCs w:val="18"/>
              </w:rPr>
              <w:t xml:space="preserve">Dental, medical, and wellness practices booking appointments and answering patient questions — on HIPAA-eligible infrastructure.</w:t>
            </w:r>
          </w:p>
        </w:tc>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Salons, Spas &amp; Services</w:t>
            </w:r>
          </w:p>
          <w:p>
            <w:pPr>
              <w:spacing w:after="0" w:line="264"/>
            </w:pPr>
            <w:r>
              <w:rPr>
                <w:rFonts w:ascii="Calibri" w:cs="Calibri" w:eastAsia="Calibri" w:hAnsi="Calibri"/>
                <w:color w:val="1E1B2E"/>
                <w:sz w:val="18"/>
                <w:szCs w:val="18"/>
              </w:rPr>
              <w:t xml:space="preserve">Beauty, fitness, and personal-care businesses that live and die by a full appointment calendar.</w:t>
            </w:r>
          </w:p>
        </w:tc>
      </w:tr>
      <w:tr>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Local &amp; Home Services</w:t>
            </w:r>
          </w:p>
          <w:p>
            <w:pPr>
              <w:spacing w:after="0" w:line="264"/>
            </w:pPr>
            <w:r>
              <w:rPr>
                <w:rFonts w:ascii="Calibri" w:cs="Calibri" w:eastAsia="Calibri" w:hAnsi="Calibri"/>
                <w:color w:val="1E1B2E"/>
                <w:sz w:val="18"/>
                <w:szCs w:val="18"/>
              </w:rPr>
              <w:t xml:space="preserve">Trades and service providers that miss calls while on the job but still need to book work.</w:t>
            </w:r>
          </w:p>
        </w:tc>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Agencies &amp; Multi-Client</w:t>
            </w:r>
          </w:p>
          <w:p>
            <w:pPr>
              <w:spacing w:after="0" w:line="264"/>
            </w:pPr>
            <w:r>
              <w:rPr>
                <w:rFonts w:ascii="Calibri" w:cs="Calibri" w:eastAsia="Calibri" w:hAnsi="Calibri"/>
                <w:color w:val="1E1B2E"/>
                <w:sz w:val="18"/>
                <w:szCs w:val="18"/>
              </w:rPr>
              <w:t xml:space="preserve">Agencies deploying branded, white-label assistants across many client websites from one platform.</w:t>
            </w:r>
          </w:p>
        </w:tc>
      </w:tr>
    </w:tbl>
    <w:p>
      <w:pPr>
        <w:spacing w:after="60"/>
      </w:pPr>
      <w:r>
        <w:rPr>
          <w:rFonts w:ascii="Calibri" w:cs="Calibri" w:eastAsia="Calibri" w:hAnsi="Calibri"/>
        </w:rPr>
        <w:t xml:space="preserve"/>
      </w:r>
    </w:p>
    <w:p>
      <w:pPr>
        <w:spacing w:after="160" w:line="276"/>
      </w:pPr>
      <w:r>
        <w:rPr>
          <w:rFonts w:ascii="Calibri" w:cs="Calibri" w:eastAsia="Calibri" w:hAnsi="Calibri"/>
          <w:color w:val="1E1B2E"/>
          <w:sz w:val="21"/>
          <w:szCs w:val="21"/>
        </w:rPr>
        <w:t xml:space="preserve">Because each client’s data is isolated and the assistant is trained purely on that business’s own information, the same platform adapts to almost any industry without custom rebuilds.</w:t>
      </w:r>
    </w:p>
    <w:p>
      <w:pPr>
        <w:pStyle w:val="Heading1"/>
        <w:spacing w:after="60" w:before="340"/>
      </w:pPr>
      <w:r>
        <w:rPr>
          <w:rFonts w:ascii="Calibri" w:cs="Calibri" w:eastAsia="Calibri" w:hAnsi="Calibri"/>
          <w:b/>
          <w:bCs/>
          <w:color w:val="4338CA"/>
          <w:sz w:val="30"/>
          <w:szCs w:val="30"/>
        </w:rPr>
        <w:t xml:space="preserve">How It Works</w:t>
      </w:r>
    </w:p>
    <w:p>
      <w:pPr>
        <w:pBdr>
          <w:bottom w:val="single" w:color="4338CA" w:sz="14"/>
        </w:pBdr>
        <w:spacing w:after="150"/>
      </w:pPr>
      <w:r>
        <w:rPr>
          <w:sz w:val="2"/>
          <w:szCs w:val="2"/>
        </w:rPr>
        <w:t xml:space="preserve"/>
      </w:r>
    </w:p>
    <w:p>
      <w:pPr>
        <w:spacing w:after="180" w:line="276"/>
      </w:pPr>
      <w:r>
        <w:rPr>
          <w:rFonts w:ascii="Calibri" w:cs="Calibri" w:eastAsia="Calibri" w:hAnsi="Calibri"/>
          <w:color w:val="1E1B2E"/>
          <w:sz w:val="21"/>
          <w:szCs w:val="21"/>
        </w:rPr>
        <w:t xml:space="preserve">Getting live takes three simple steps — no technical skill required.</w:t>
      </w:r>
    </w:p>
    <w:tbl>
      <w:tblPr>
        <w:tblW w:type="pct" w:w="100%"/>
        <w:tblBorders>
          <w:top w:val="none"/>
          <w:left w:val="single" w:color="4338CA" w:sz="24"/>
          <w:bottom w:val="none"/>
          <w:right w:val="none"/>
          <w:insideH w:val="none"/>
          <w:insideV w:val="none"/>
        </w:tblBorders>
      </w:tblPr>
      <w:tblGrid>
        <w:gridCol w:w="9360"/>
      </w:tblGrid>
      <w:tr>
        <w:tc>
          <w:tcPr>
            <w:tcW w:type="dxa" w:w="9360"/>
            <w:shd w:fill="F3F1FB" w:color="auto" w:val="clear"/>
            <w:tcMar>
              <w:top w:type="dxa" w:w="160"/>
              <w:left w:type="dxa" w:w="220"/>
              <w:bottom w:type="dxa" w:w="160"/>
              <w:right w:type="dxa" w:w="220"/>
            </w:tcMar>
          </w:tcPr>
          <w:p>
            <w:pPr>
              <w:spacing w:after="110" w:line="276"/>
            </w:pPr>
            <w:r>
              <w:rPr>
                <w:rFonts w:ascii="Calibri" w:cs="Calibri" w:eastAsia="Calibri" w:hAnsi="Calibri"/>
                <w:b/>
                <w:bCs/>
                <w:color w:val="4338CA"/>
                <w:sz w:val="21"/>
                <w:szCs w:val="21"/>
              </w:rPr>
              <w:t xml:space="preserve">1.  Sign up &amp; train.  </w:t>
            </w:r>
            <w:r>
              <w:rPr>
                <w:rFonts w:ascii="Calibri" w:cs="Calibri" w:eastAsia="Calibri" w:hAnsi="Calibri"/>
                <w:color w:val="1E1B2E"/>
                <w:sz w:val="21"/>
                <w:szCs w:val="21"/>
              </w:rPr>
              <w:t xml:space="preserve">The owner uploads FAQs, pricing, services, and availability through a guided wizard. GetParlix reads it all and becomes an expert on the business in minutes.</w:t>
            </w:r>
          </w:p>
          <w:p>
            <w:pPr>
              <w:spacing w:after="110" w:line="276"/>
            </w:pPr>
            <w:r>
              <w:rPr>
                <w:rFonts w:ascii="Calibri" w:cs="Calibri" w:eastAsia="Calibri" w:hAnsi="Calibri"/>
                <w:b/>
                <w:bCs/>
                <w:color w:val="4338CA"/>
                <w:sz w:val="21"/>
                <w:szCs w:val="21"/>
              </w:rPr>
              <w:t xml:space="preserve">2.  Paste one line of code.  </w:t>
            </w:r>
            <w:r>
              <w:rPr>
                <w:rFonts w:ascii="Calibri" w:cs="Calibri" w:eastAsia="Calibri" w:hAnsi="Calibri"/>
                <w:color w:val="1E1B2E"/>
                <w:sz w:val="21"/>
                <w:szCs w:val="21"/>
              </w:rPr>
              <w:t xml:space="preserve">A single snippet drops into the website — works with WordPress, Wix, Squarespace, Shopify, or any custom site.</w:t>
            </w:r>
          </w:p>
          <w:p>
            <w:pPr>
              <w:spacing w:after="0" w:line="276"/>
            </w:pPr>
            <w:r>
              <w:rPr>
                <w:rFonts w:ascii="Calibri" w:cs="Calibri" w:eastAsia="Calibri" w:hAnsi="Calibri"/>
                <w:b/>
                <w:bCs/>
                <w:color w:val="4338CA"/>
                <w:sz w:val="21"/>
                <w:szCs w:val="21"/>
              </w:rPr>
              <w:t xml:space="preserve">3.  Bookings come in.  </w:t>
            </w:r>
            <w:r>
              <w:rPr>
                <w:rFonts w:ascii="Calibri" w:cs="Calibri" w:eastAsia="Calibri" w:hAnsi="Calibri"/>
                <w:color w:val="1E1B2E"/>
                <w:sz w:val="21"/>
                <w:szCs w:val="21"/>
              </w:rPr>
              <w:t xml:space="preserve">Customers chat, ask, and book 24/7. Confirmations go out automatically by email, SMS, and WhatsApp.</w:t>
            </w:r>
          </w:p>
        </w:tc>
      </w:tr>
    </w:tbl>
    <w:p>
      <w:pPr>
        <w:pStyle w:val="Heading1"/>
        <w:spacing w:after="60" w:before="340"/>
      </w:pPr>
      <w:r>
        <w:rPr>
          <w:rFonts w:ascii="Calibri" w:cs="Calibri" w:eastAsia="Calibri" w:hAnsi="Calibri"/>
          <w:b/>
          <w:bCs/>
          <w:color w:val="4338CA"/>
          <w:sz w:val="30"/>
          <w:szCs w:val="30"/>
        </w:rPr>
        <w:t xml:space="preserve">Key Features</w:t>
      </w:r>
    </w:p>
    <w:p>
      <w:pPr>
        <w:pBdr>
          <w:bottom w:val="single" w:color="4338CA" w:sz="14"/>
        </w:pBdr>
        <w:spacing w:after="150"/>
      </w:pPr>
      <w:r>
        <w:rPr>
          <w:sz w:val="2"/>
          <w:szCs w:val="2"/>
        </w:rPr>
        <w:t xml:space="preserve"/>
      </w:r>
    </w:p>
    <w:tbl>
      <w:tblPr>
        <w:tblW w:type="pct" w:w="100%"/>
        <w:tblBorders>
          <w:top w:val="single" w:color="FFFFFF" w:sz="12"/>
          <w:left w:val="single" w:color="FFFFFF" w:sz="12"/>
          <w:bottom w:val="single" w:color="FFFFFF" w:sz="12"/>
          <w:right w:val="single" w:color="FFFFFF" w:sz="12"/>
          <w:insideH w:val="single" w:color="FFFFFF" w:sz="12"/>
          <w:insideV w:val="single" w:color="FFFFFF" w:sz="12"/>
        </w:tblBorders>
      </w:tblPr>
      <w:tblGrid>
        <w:gridCol w:w="4680"/>
        <w:gridCol w:w="4680"/>
      </w:tblGrid>
      <w:tr>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24/7 AI Chat</w:t>
            </w:r>
          </w:p>
          <w:p>
            <w:pPr>
              <w:spacing w:after="0" w:line="264"/>
            </w:pPr>
            <w:r>
              <w:rPr>
                <w:rFonts w:ascii="Calibri" w:cs="Calibri" w:eastAsia="Calibri" w:hAnsi="Calibri"/>
                <w:color w:val="1E1B2E"/>
                <w:sz w:val="18"/>
                <w:szCs w:val="18"/>
              </w:rPr>
              <w:t xml:space="preserve">Natural-language conversations for bookings, questions, and reschedules — any hour, any day, answered in under two seconds.</w:t>
            </w:r>
          </w:p>
        </w:tc>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In-Chat Booking</w:t>
            </w:r>
          </w:p>
          <w:p>
            <w:pPr>
              <w:spacing w:after="0" w:line="264"/>
            </w:pPr>
            <w:r>
              <w:rPr>
                <w:rFonts w:ascii="Calibri" w:cs="Calibri" w:eastAsia="Calibri" w:hAnsi="Calibri"/>
                <w:color w:val="1E1B2E"/>
                <w:sz w:val="18"/>
                <w:szCs w:val="18"/>
              </w:rPr>
              <w:t xml:space="preserve">Real-time availability with clickable time slots, locked against double-booking — no forms, no redirects.</w:t>
            </w:r>
          </w:p>
        </w:tc>
      </w:tr>
      <w:tr>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Voice AI Assistant</w:t>
            </w:r>
          </w:p>
          <w:p>
            <w:pPr>
              <w:spacing w:after="0" w:line="264"/>
            </w:pPr>
            <w:r>
              <w:rPr>
                <w:rFonts w:ascii="Calibri" w:cs="Calibri" w:eastAsia="Calibri" w:hAnsi="Calibri"/>
                <w:color w:val="1E1B2E"/>
                <w:sz w:val="18"/>
                <w:szCs w:val="18"/>
              </w:rPr>
              <w:t xml:space="preserve">Phone-style, real-time voice conversations for customers who would rather talk than type.</w:t>
            </w:r>
          </w:p>
        </w:tc>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Email + SMS + WhatsApp</w:t>
            </w:r>
          </w:p>
          <w:p>
            <w:pPr>
              <w:spacing w:after="0" w:line="264"/>
            </w:pPr>
            <w:r>
              <w:rPr>
                <w:rFonts w:ascii="Calibri" w:cs="Calibri" w:eastAsia="Calibri" w:hAnsi="Calibri"/>
                <w:color w:val="1E1B2E"/>
                <w:sz w:val="18"/>
                <w:szCs w:val="18"/>
              </w:rPr>
              <w:t xml:space="preserve">Confirmations and reminders sent automatically on whichever channel each customer prefers.</w:t>
            </w:r>
          </w:p>
        </w:tc>
      </w:tr>
      <w:tr>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Admin Dashboard</w:t>
            </w:r>
          </w:p>
          <w:p>
            <w:pPr>
              <w:spacing w:after="0" w:line="264"/>
            </w:pPr>
            <w:r>
              <w:rPr>
                <w:rFonts w:ascii="Calibri" w:cs="Calibri" w:eastAsia="Calibri" w:hAnsi="Calibri"/>
                <w:color w:val="1E1B2E"/>
                <w:sz w:val="18"/>
                <w:szCs w:val="18"/>
              </w:rPr>
              <w:t xml:space="preserve">A self-service panel to manage bookings, FAQs, documents, availability, and staff in one clean workspace.</w:t>
            </w:r>
          </w:p>
        </w:tc>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Analytics &amp; Insights</w:t>
            </w:r>
          </w:p>
          <w:p>
            <w:pPr>
              <w:spacing w:after="0" w:line="264"/>
            </w:pPr>
            <w:r>
              <w:rPr>
                <w:rFonts w:ascii="Calibri" w:cs="Calibri" w:eastAsia="Calibri" w:hAnsi="Calibri"/>
                <w:color w:val="1E1B2E"/>
                <w:sz w:val="18"/>
                <w:szCs w:val="18"/>
              </w:rPr>
              <w:t xml:space="preserve">Track conversions, booking sources, peak hours, and no-show trends in real time.</w:t>
            </w:r>
          </w:p>
        </w:tc>
      </w:tr>
      <w:tr>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White-Label Widget</w:t>
            </w:r>
          </w:p>
          <w:p>
            <w:pPr>
              <w:spacing w:after="0" w:line="264"/>
            </w:pPr>
            <w:r>
              <w:rPr>
                <w:rFonts w:ascii="Calibri" w:cs="Calibri" w:eastAsia="Calibri" w:hAnsi="Calibri"/>
                <w:color w:val="1E1B2E"/>
                <w:sz w:val="18"/>
                <w:szCs w:val="18"/>
              </w:rPr>
              <w:t xml:space="preserve">Match brand colors, logo, and tone — and remove the GetParlix watermark on paid plans.</w:t>
            </w:r>
          </w:p>
        </w:tc>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Human Handoff</w:t>
            </w:r>
          </w:p>
          <w:p>
            <w:pPr>
              <w:spacing w:after="0" w:line="264"/>
            </w:pPr>
            <w:r>
              <w:rPr>
                <w:rFonts w:ascii="Calibri" w:cs="Calibri" w:eastAsia="Calibri" w:hAnsi="Calibri"/>
                <w:color w:val="1E1B2E"/>
                <w:sz w:val="18"/>
                <w:szCs w:val="18"/>
              </w:rPr>
              <w:t xml:space="preserve">When the AI can’t answer, it collects contact details and alerts the team so no lead slips through.</w:t>
            </w:r>
          </w:p>
        </w:tc>
      </w:tr>
    </w:tbl>
    <w:p>
      <w:pPr>
        <w:pStyle w:val="Heading1"/>
        <w:spacing w:after="60" w:before="340"/>
      </w:pPr>
      <w:r>
        <w:rPr>
          <w:rFonts w:ascii="Calibri" w:cs="Calibri" w:eastAsia="Calibri" w:hAnsi="Calibri"/>
          <w:b/>
          <w:bCs/>
          <w:color w:val="4338CA"/>
          <w:sz w:val="30"/>
          <w:szCs w:val="30"/>
        </w:rPr>
        <w:t xml:space="preserve">The Client Dashboard</w:t>
      </w:r>
    </w:p>
    <w:p>
      <w:pPr>
        <w:pBdr>
          <w:bottom w:val="single" w:color="4338CA" w:sz="14"/>
        </w:pBdr>
        <w:spacing w:after="150"/>
      </w:pPr>
      <w:r>
        <w:rPr>
          <w:sz w:val="2"/>
          <w:szCs w:val="2"/>
        </w:rPr>
        <w:t xml:space="preserve"/>
      </w:r>
    </w:p>
    <w:p>
      <w:pPr>
        <w:spacing w:after="160" w:line="276"/>
      </w:pPr>
      <w:r>
        <w:rPr>
          <w:rFonts w:ascii="Calibri" w:cs="Calibri" w:eastAsia="Calibri" w:hAnsi="Calibri"/>
          <w:color w:val="1E1B2E"/>
          <w:sz w:val="21"/>
          <w:szCs w:val="21"/>
        </w:rPr>
        <w:t xml:space="preserve">Every business gets a self-service control center — no technical knowledge needed — to run every aspect of its assistant:</w:t>
      </w:r>
    </w:p>
    <w:p>
      <w:pPr>
        <w:pStyle w:val="ListParagraph"/>
        <w:numPr>
          <w:ilvl w:val="0"/>
          <w:numId w:val="2"/>
        </w:numPr>
        <w:spacing w:after="90" w:line="270"/>
      </w:pPr>
      <w:r>
        <w:rPr>
          <w:rFonts w:ascii="Calibri" w:cs="Calibri" w:eastAsia="Calibri" w:hAnsi="Calibri"/>
          <w:b/>
          <w:bCs/>
          <w:color w:val="1E1B2E"/>
          <w:sz w:val="21"/>
          <w:szCs w:val="21"/>
        </w:rPr>
        <w:t xml:space="preserve">Documents  —  </w:t>
      </w:r>
      <w:r>
        <w:rPr>
          <w:rFonts w:ascii="Calibri" w:cs="Calibri" w:eastAsia="Calibri" w:hAnsi="Calibri"/>
          <w:color w:val="1E1B2E"/>
          <w:sz w:val="21"/>
          <w:szCs w:val="21"/>
        </w:rPr>
        <w:t xml:space="preserve">upload knowledge like PDFs, Word docs, and text files that train the assistant on the business.</w:t>
      </w:r>
    </w:p>
    <w:p>
      <w:pPr>
        <w:pStyle w:val="ListParagraph"/>
        <w:numPr>
          <w:ilvl w:val="0"/>
          <w:numId w:val="2"/>
        </w:numPr>
        <w:spacing w:after="90" w:line="270"/>
      </w:pPr>
      <w:r>
        <w:rPr>
          <w:rFonts w:ascii="Calibri" w:cs="Calibri" w:eastAsia="Calibri" w:hAnsi="Calibri"/>
          <w:b/>
          <w:bCs/>
          <w:color w:val="1E1B2E"/>
          <w:sz w:val="21"/>
          <w:szCs w:val="21"/>
        </w:rPr>
        <w:t xml:space="preserve">Onboarding  —  </w:t>
      </w:r>
      <w:r>
        <w:rPr>
          <w:rFonts w:ascii="Calibri" w:cs="Calibri" w:eastAsia="Calibri" w:hAnsi="Calibri"/>
          <w:color w:val="1E1B2E"/>
          <w:sz w:val="21"/>
          <w:szCs w:val="21"/>
        </w:rPr>
        <w:t xml:space="preserve">a guided wizard capturing the business profile, services, products, pricing, policies, FAQs, and booking preferences.</w:t>
      </w:r>
    </w:p>
    <w:p>
      <w:pPr>
        <w:pStyle w:val="ListParagraph"/>
        <w:numPr>
          <w:ilvl w:val="0"/>
          <w:numId w:val="2"/>
        </w:numPr>
        <w:spacing w:after="90" w:line="270"/>
      </w:pPr>
      <w:r>
        <w:rPr>
          <w:rFonts w:ascii="Calibri" w:cs="Calibri" w:eastAsia="Calibri" w:hAnsi="Calibri"/>
          <w:b/>
          <w:bCs/>
          <w:color w:val="1E1B2E"/>
          <w:sz w:val="21"/>
          <w:szCs w:val="21"/>
        </w:rPr>
        <w:t xml:space="preserve">Conversations  —  </w:t>
      </w:r>
      <w:r>
        <w:rPr>
          <w:rFonts w:ascii="Calibri" w:cs="Calibri" w:eastAsia="Calibri" w:hAnsi="Calibri"/>
          <w:color w:val="1E1B2E"/>
          <w:sz w:val="21"/>
          <w:szCs w:val="21"/>
        </w:rPr>
        <w:t xml:space="preserve">review exactly what customers are asking, with search, date filters, and full transcripts.</w:t>
      </w:r>
    </w:p>
    <w:p>
      <w:pPr>
        <w:pStyle w:val="ListParagraph"/>
        <w:numPr>
          <w:ilvl w:val="0"/>
          <w:numId w:val="2"/>
        </w:numPr>
        <w:spacing w:after="90" w:line="270"/>
      </w:pPr>
      <w:r>
        <w:rPr>
          <w:rFonts w:ascii="Calibri" w:cs="Calibri" w:eastAsia="Calibri" w:hAnsi="Calibri"/>
          <w:b/>
          <w:bCs/>
          <w:color w:val="1E1B2E"/>
          <w:sz w:val="21"/>
          <w:szCs w:val="21"/>
        </w:rPr>
        <w:t xml:space="preserve">Slots &amp; Booking History  —  </w:t>
      </w:r>
      <w:r>
        <w:rPr>
          <w:rFonts w:ascii="Calibri" w:cs="Calibri" w:eastAsia="Calibri" w:hAnsi="Calibri"/>
          <w:color w:val="1E1B2E"/>
          <w:sz w:val="21"/>
          <w:szCs w:val="21"/>
        </w:rPr>
        <w:t xml:space="preserve">a live daily availability grid plus a searchable, filterable log of every appointment.</w:t>
      </w:r>
    </w:p>
    <w:p>
      <w:pPr>
        <w:pStyle w:val="ListParagraph"/>
        <w:numPr>
          <w:ilvl w:val="0"/>
          <w:numId w:val="2"/>
        </w:numPr>
        <w:spacing w:after="90" w:line="270"/>
      </w:pPr>
      <w:r>
        <w:rPr>
          <w:rFonts w:ascii="Calibri" w:cs="Calibri" w:eastAsia="Calibri" w:hAnsi="Calibri"/>
          <w:b/>
          <w:bCs/>
          <w:color w:val="1E1B2E"/>
          <w:sz w:val="21"/>
          <w:szCs w:val="21"/>
        </w:rPr>
        <w:t xml:space="preserve">Settings  —  </w:t>
      </w:r>
      <w:r>
        <w:rPr>
          <w:rFonts w:ascii="Calibri" w:cs="Calibri" w:eastAsia="Calibri" w:hAnsi="Calibri"/>
          <w:color w:val="1E1B2E"/>
          <w:sz w:val="21"/>
          <w:szCs w:val="21"/>
        </w:rPr>
        <w:t xml:space="preserve">control timezone, slot duration, lead time, booking window, and working hours per day.</w:t>
      </w:r>
    </w:p>
    <w:p>
      <w:pPr>
        <w:pStyle w:val="Heading1"/>
        <w:spacing w:after="60" w:before="340"/>
      </w:pPr>
      <w:r>
        <w:rPr>
          <w:rFonts w:ascii="Calibri" w:cs="Calibri" w:eastAsia="Calibri" w:hAnsi="Calibri"/>
          <w:b/>
          <w:bCs/>
          <w:color w:val="4338CA"/>
          <w:sz w:val="30"/>
          <w:szCs w:val="30"/>
        </w:rPr>
        <w:t xml:space="preserve">Benefits &amp; Business Value</w:t>
      </w:r>
    </w:p>
    <w:p>
      <w:pPr>
        <w:pBdr>
          <w:bottom w:val="single" w:color="4338CA" w:sz="14"/>
        </w:pBdr>
        <w:spacing w:after="150"/>
      </w:pPr>
      <w:r>
        <w:rPr>
          <w:sz w:val="2"/>
          <w:szCs w:val="2"/>
        </w:rPr>
        <w:t xml:space="preserve"/>
      </w:r>
    </w:p>
    <w:p>
      <w:pPr>
        <w:spacing w:after="160" w:line="276"/>
      </w:pPr>
      <w:r>
        <w:rPr>
          <w:rFonts w:ascii="Calibri" w:cs="Calibri" w:eastAsia="Calibri" w:hAnsi="Calibri"/>
          <w:color w:val="1E1B2E"/>
          <w:sz w:val="21"/>
          <w:szCs w:val="21"/>
        </w:rPr>
        <w:t xml:space="preserve">The value of GetParlix is simple: it converts attention that was previously lost into booked, confirmed revenue — while giving staff their time back.</w:t>
      </w:r>
    </w:p>
    <w:tbl>
      <w:tblPr>
        <w:tblW w:type="pct" w:w="100%"/>
        <w:tblBorders>
          <w:top w:val="single" w:color="FFFFFF" w:sz="12"/>
          <w:left w:val="single" w:color="FFFFFF" w:sz="12"/>
          <w:bottom w:val="single" w:color="FFFFFF" w:sz="12"/>
          <w:right w:val="single" w:color="FFFFFF" w:sz="12"/>
          <w:insideH w:val="single" w:color="FFFFFF" w:sz="12"/>
          <w:insideV w:val="single" w:color="FFFFFF" w:sz="12"/>
        </w:tblBorders>
      </w:tblPr>
      <w:tblGrid>
        <w:gridCol w:w="4680"/>
        <w:gridCol w:w="4680"/>
      </w:tblGrid>
      <w:tr>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Never miss a customer</w:t>
            </w:r>
          </w:p>
          <w:p>
            <w:pPr>
              <w:spacing w:after="0" w:line="264"/>
            </w:pPr>
            <w:r>
              <w:rPr>
                <w:rFonts w:ascii="Calibri" w:cs="Calibri" w:eastAsia="Calibri" w:hAnsi="Calibri"/>
                <w:color w:val="1E1B2E"/>
                <w:sz w:val="18"/>
                <w:szCs w:val="18"/>
              </w:rPr>
              <w:t xml:space="preserve">Captures and answers enquiries 24/7, including the nights and weekends when bookings are most often lost.</w:t>
            </w:r>
          </w:p>
        </w:tc>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More booked appointments</w:t>
            </w:r>
          </w:p>
          <w:p>
            <w:pPr>
              <w:spacing w:after="0" w:line="264"/>
            </w:pPr>
            <w:r>
              <w:rPr>
                <w:rFonts w:ascii="Calibri" w:cs="Calibri" w:eastAsia="Calibri" w:hAnsi="Calibri"/>
                <w:color w:val="1E1B2E"/>
                <w:sz w:val="18"/>
                <w:szCs w:val="18"/>
              </w:rPr>
              <w:t xml:space="preserve">Turns website visitors into scheduled appointments inside the conversation, with double-booking protection.</w:t>
            </w:r>
          </w:p>
        </w:tc>
      </w:tr>
      <w:tr>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Less repetitive work</w:t>
            </w:r>
          </w:p>
          <w:p>
            <w:pPr>
              <w:spacing w:after="0" w:line="264"/>
            </w:pPr>
            <w:r>
              <w:rPr>
                <w:rFonts w:ascii="Calibri" w:cs="Calibri" w:eastAsia="Calibri" w:hAnsi="Calibri"/>
                <w:color w:val="1E1B2E"/>
                <w:sz w:val="18"/>
                <w:szCs w:val="18"/>
              </w:rPr>
              <w:t xml:space="preserve">Handles the routine FAQs that eat hours of staff time each day, freeing people for higher-value work.</w:t>
            </w:r>
          </w:p>
        </w:tc>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Live in minutes, not months</w:t>
            </w:r>
          </w:p>
          <w:p>
            <w:pPr>
              <w:spacing w:after="0" w:line="264"/>
            </w:pPr>
            <w:r>
              <w:rPr>
                <w:rFonts w:ascii="Calibri" w:cs="Calibri" w:eastAsia="Calibri" w:hAnsi="Calibri"/>
                <w:color w:val="1E1B2E"/>
                <w:sz w:val="18"/>
                <w:szCs w:val="18"/>
              </w:rPr>
              <w:t xml:space="preserve">A ten-minute setup with one line of code — no developer, redesign, or new platform to learn.</w:t>
            </w:r>
          </w:p>
        </w:tc>
      </w:tr>
      <w:tr>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On-brand &amp; trustworthy</w:t>
            </w:r>
          </w:p>
          <w:p>
            <w:pPr>
              <w:spacing w:after="0" w:line="264"/>
            </w:pPr>
            <w:r>
              <w:rPr>
                <w:rFonts w:ascii="Calibri" w:cs="Calibri" w:eastAsia="Calibri" w:hAnsi="Calibri"/>
                <w:color w:val="1E1B2E"/>
                <w:sz w:val="18"/>
                <w:szCs w:val="18"/>
              </w:rPr>
              <w:t xml:space="preserve">A white-label experience that matches the business, backed by enterprise-grade security.</w:t>
            </w:r>
          </w:p>
        </w:tc>
        <w:tc>
          <w:tcPr>
            <w:tcW w:type="dxa" w:w="4680"/>
            <w:shd w:fill="FAF9FE" w:color="auto" w:val="clear"/>
            <w:tcMar>
              <w:top w:type="dxa" w:w="130"/>
              <w:left w:type="dxa" w:w="170"/>
              <w:bottom w:type="dxa" w:w="130"/>
              <w:right w:type="dxa" w:w="170"/>
            </w:tcMar>
          </w:tcPr>
          <w:p>
            <w:pPr>
              <w:spacing w:after="40"/>
            </w:pPr>
            <w:r>
              <w:rPr>
                <w:rFonts w:ascii="Calibri" w:cs="Calibri" w:eastAsia="Calibri" w:hAnsi="Calibri"/>
                <w:b/>
                <w:bCs/>
                <w:color w:val="6D28D9"/>
                <w:sz w:val="20"/>
                <w:szCs w:val="20"/>
              </w:rPr>
              <w:t xml:space="preserve">Decisions from real data</w:t>
            </w:r>
          </w:p>
          <w:p>
            <w:pPr>
              <w:spacing w:after="0" w:line="264"/>
            </w:pPr>
            <w:r>
              <w:rPr>
                <w:rFonts w:ascii="Calibri" w:cs="Calibri" w:eastAsia="Calibri" w:hAnsi="Calibri"/>
                <w:color w:val="1E1B2E"/>
                <w:sz w:val="18"/>
                <w:szCs w:val="18"/>
              </w:rPr>
              <w:t xml:space="preserve">Analytics reveal what customers ask, when they book, and where revenue comes from.</w:t>
            </w:r>
          </w:p>
        </w:tc>
      </w:tr>
    </w:tbl>
    <w:p>
      <w:pPr>
        <w:pStyle w:val="Heading1"/>
        <w:spacing w:after="60" w:before="340"/>
      </w:pPr>
      <w:r>
        <w:rPr>
          <w:rFonts w:ascii="Calibri" w:cs="Calibri" w:eastAsia="Calibri" w:hAnsi="Calibri"/>
          <w:b/>
          <w:bCs/>
          <w:color w:val="4338CA"/>
          <w:sz w:val="30"/>
          <w:szCs w:val="30"/>
        </w:rPr>
        <w:t xml:space="preserve">Integrations, Languages &amp; Reach</w:t>
      </w:r>
    </w:p>
    <w:p>
      <w:pPr>
        <w:pBdr>
          <w:bottom w:val="single" w:color="4338CA" w:sz="14"/>
        </w:pBdr>
        <w:spacing w:after="150"/>
      </w:pPr>
      <w:r>
        <w:rPr>
          <w:sz w:val="2"/>
          <w:szCs w:val="2"/>
        </w:rPr>
        <w:t xml:space="preserve"/>
      </w:r>
    </w:p>
    <w:tbl>
      <w:tblPr>
        <w:tblW w:type="pct" w:w="100%"/>
        <w:tblBorders>
          <w:top w:val="single" w:color="E2E0F0" w:sz="4"/>
          <w:left w:val="single" w:color="E2E0F0" w:sz="4"/>
          <w:bottom w:val="single" w:color="E2E0F0" w:sz="4"/>
          <w:right w:val="single" w:color="E2E0F0" w:sz="4"/>
          <w:insideH w:val="single" w:color="E2E0F0" w:sz="4"/>
          <w:insideV w:val="single" w:color="E2E0F0" w:sz="4"/>
        </w:tblBorders>
      </w:tblPr>
      <w:tblGrid>
        <w:gridCol w:w="3060"/>
        <w:gridCol w:w="6300"/>
      </w:tblGrid>
      <w:tr>
        <w:trPr>
          <w:tblHeader/>
        </w:trPr>
        <w:tc>
          <w:tcPr>
            <w:tcW w:type="dxa" w:w="3060"/>
            <w:shd w:fill="4338CA" w:color="auto" w:val="clear"/>
            <w:tcMar>
              <w:top w:type="dxa" w:w="90"/>
              <w:left w:type="dxa" w:w="150"/>
              <w:bottom w:type="dxa" w:w="90"/>
              <w:right w:type="dxa" w:w="120"/>
            </w:tcMar>
          </w:tcPr>
          <w:p>
            <w:r>
              <w:rPr>
                <w:rFonts w:ascii="Calibri" w:cs="Calibri" w:eastAsia="Calibri" w:hAnsi="Calibri"/>
                <w:b/>
                <w:bCs/>
                <w:color w:val="FFFFFF"/>
                <w:sz w:val="19"/>
                <w:szCs w:val="19"/>
              </w:rPr>
              <w:t xml:space="preserve">Area</w:t>
            </w:r>
          </w:p>
        </w:tc>
        <w:tc>
          <w:tcPr>
            <w:tcW w:type="dxa" w:w="6300"/>
            <w:shd w:fill="4338CA" w:color="auto" w:val="clear"/>
            <w:tcMar>
              <w:top w:type="dxa" w:w="90"/>
              <w:left w:type="dxa" w:w="150"/>
              <w:bottom w:type="dxa" w:w="90"/>
              <w:right w:type="dxa" w:w="120"/>
            </w:tcMar>
          </w:tcPr>
          <w:p>
            <w:r>
              <w:rPr>
                <w:rFonts w:ascii="Calibri" w:cs="Calibri" w:eastAsia="Calibri" w:hAnsi="Calibri"/>
                <w:b/>
                <w:bCs/>
                <w:color w:val="FFFFFF"/>
                <w:sz w:val="19"/>
                <w:szCs w:val="19"/>
              </w:rPr>
              <w:t xml:space="preserve">What it connects to</w:t>
            </w:r>
          </w:p>
        </w:tc>
      </w:tr>
      <w:tr>
        <w:tc>
          <w:tcPr>
            <w:tcW w:type="dxa" w:w="3060"/>
            <w:shd w:fill="F3F1FB" w:color="auto" w:val="clear"/>
            <w:tcMar>
              <w:top w:type="dxa" w:w="80"/>
              <w:left w:type="dxa" w:w="150"/>
              <w:bottom w:type="dxa" w:w="80"/>
              <w:right w:type="dxa" w:w="120"/>
            </w:tcMar>
          </w:tcPr>
          <w:p>
            <w:r>
              <w:rPr>
                <w:rFonts w:ascii="Calibri" w:cs="Calibri" w:eastAsia="Calibri" w:hAnsi="Calibri"/>
                <w:b/>
                <w:bCs/>
                <w:color w:val="1E1B2E"/>
                <w:sz w:val="19"/>
                <w:szCs w:val="19"/>
              </w:rPr>
              <w:t xml:space="preserve">Website builders</w:t>
            </w:r>
          </w:p>
        </w:tc>
        <w:tc>
          <w:tcPr>
            <w:tcW w:type="dxa" w:w="6300"/>
            <w:shd w:fill="FAF9FE" w:color="auto" w:val="clear"/>
            <w:tcMar>
              <w:top w:type="dxa" w:w="80"/>
              <w:left w:type="dxa" w:w="150"/>
              <w:bottom w:type="dxa" w:w="80"/>
              <w:right w:type="dxa" w:w="120"/>
            </w:tcMar>
          </w:tcPr>
          <w:p>
            <w:r>
              <w:rPr>
                <w:rFonts w:ascii="Calibri" w:cs="Calibri" w:eastAsia="Calibri" w:hAnsi="Calibri"/>
                <w:color w:val="1E1B2E"/>
                <w:sz w:val="19"/>
                <w:szCs w:val="19"/>
              </w:rPr>
              <w:t xml:space="preserve">WordPress, Wix, Squarespace, Shopify, and any site that accepts an HTML block.</w:t>
            </w:r>
          </w:p>
        </w:tc>
      </w:tr>
      <w:tr>
        <w:tc>
          <w:tcPr>
            <w:tcW w:type="dxa" w:w="3060"/>
            <w:shd w:fill="FAF9FE" w:color="auto" w:val="clear"/>
            <w:tcMar>
              <w:top w:type="dxa" w:w="80"/>
              <w:left w:type="dxa" w:w="150"/>
              <w:bottom w:type="dxa" w:w="80"/>
              <w:right w:type="dxa" w:w="120"/>
            </w:tcMar>
          </w:tcPr>
          <w:p>
            <w:r>
              <w:rPr>
                <w:rFonts w:ascii="Calibri" w:cs="Calibri" w:eastAsia="Calibri" w:hAnsi="Calibri"/>
                <w:b/>
                <w:bCs/>
                <w:color w:val="1E1B2E"/>
                <w:sz w:val="19"/>
                <w:szCs w:val="19"/>
              </w:rPr>
              <w:t xml:space="preserve">Calendars</w:t>
            </w:r>
          </w:p>
        </w:tc>
        <w:tc>
          <w:tcPr>
            <w:tcW w:type="dxa" w:w="6300"/>
            <w:shd w:fill="FFFFFF" w:color="auto" w:val="clear"/>
            <w:tcMar>
              <w:top w:type="dxa" w:w="80"/>
              <w:left w:type="dxa" w:w="150"/>
              <w:bottom w:type="dxa" w:w="80"/>
              <w:right w:type="dxa" w:w="120"/>
            </w:tcMar>
          </w:tcPr>
          <w:p>
            <w:r>
              <w:rPr>
                <w:rFonts w:ascii="Calibri" w:cs="Calibri" w:eastAsia="Calibri" w:hAnsi="Calibri"/>
                <w:color w:val="1E1B2E"/>
                <w:sz w:val="19"/>
                <w:szCs w:val="19"/>
              </w:rPr>
              <w:t xml:space="preserve">Two-way sync with Google Calendar, Outlook, and Apple Calendar.</w:t>
            </w:r>
          </w:p>
        </w:tc>
      </w:tr>
      <w:tr>
        <w:tc>
          <w:tcPr>
            <w:tcW w:type="dxa" w:w="3060"/>
            <w:shd w:fill="F3F1FB" w:color="auto" w:val="clear"/>
            <w:tcMar>
              <w:top w:type="dxa" w:w="80"/>
              <w:left w:type="dxa" w:w="150"/>
              <w:bottom w:type="dxa" w:w="80"/>
              <w:right w:type="dxa" w:w="120"/>
            </w:tcMar>
          </w:tcPr>
          <w:p>
            <w:r>
              <w:rPr>
                <w:rFonts w:ascii="Calibri" w:cs="Calibri" w:eastAsia="Calibri" w:hAnsi="Calibri"/>
                <w:b/>
                <w:bCs/>
                <w:color w:val="1E1B2E"/>
                <w:sz w:val="19"/>
                <w:szCs w:val="19"/>
              </w:rPr>
              <w:t xml:space="preserve">Messaging</w:t>
            </w:r>
          </w:p>
        </w:tc>
        <w:tc>
          <w:tcPr>
            <w:tcW w:type="dxa" w:w="6300"/>
            <w:shd w:fill="FAF9FE" w:color="auto" w:val="clear"/>
            <w:tcMar>
              <w:top w:type="dxa" w:w="80"/>
              <w:left w:type="dxa" w:w="150"/>
              <w:bottom w:type="dxa" w:w="80"/>
              <w:right w:type="dxa" w:w="120"/>
            </w:tcMar>
          </w:tcPr>
          <w:p>
            <w:r>
              <w:rPr>
                <w:rFonts w:ascii="Calibri" w:cs="Calibri" w:eastAsia="Calibri" w:hAnsi="Calibri"/>
                <w:color w:val="1E1B2E"/>
                <w:sz w:val="19"/>
                <w:szCs w:val="19"/>
              </w:rPr>
              <w:t xml:space="preserve">Automated confirmations and reminders over Email, SMS, and WhatsApp.</w:t>
            </w:r>
          </w:p>
        </w:tc>
      </w:tr>
      <w:tr>
        <w:tc>
          <w:tcPr>
            <w:tcW w:type="dxa" w:w="3060"/>
            <w:shd w:fill="FAF9FE" w:color="auto" w:val="clear"/>
            <w:tcMar>
              <w:top w:type="dxa" w:w="80"/>
              <w:left w:type="dxa" w:w="150"/>
              <w:bottom w:type="dxa" w:w="80"/>
              <w:right w:type="dxa" w:w="120"/>
            </w:tcMar>
          </w:tcPr>
          <w:p>
            <w:r>
              <w:rPr>
                <w:rFonts w:ascii="Calibri" w:cs="Calibri" w:eastAsia="Calibri" w:hAnsi="Calibri"/>
                <w:b/>
                <w:bCs/>
                <w:color w:val="1E1B2E"/>
                <w:sz w:val="19"/>
                <w:szCs w:val="19"/>
              </w:rPr>
              <w:t xml:space="preserve">Enterprise systems</w:t>
            </w:r>
          </w:p>
        </w:tc>
        <w:tc>
          <w:tcPr>
            <w:tcW w:type="dxa" w:w="6300"/>
            <w:shd w:fill="FFFFFF" w:color="auto" w:val="clear"/>
            <w:tcMar>
              <w:top w:type="dxa" w:w="80"/>
              <w:left w:type="dxa" w:w="150"/>
              <w:bottom w:type="dxa" w:w="80"/>
              <w:right w:type="dxa" w:w="120"/>
            </w:tcMar>
          </w:tcPr>
          <w:p>
            <w:r>
              <w:rPr>
                <w:rFonts w:ascii="Calibri" w:cs="Calibri" w:eastAsia="Calibri" w:hAnsi="Calibri"/>
                <w:color w:val="1E1B2E"/>
                <w:sz w:val="19"/>
                <w:szCs w:val="19"/>
              </w:rPr>
              <w:t xml:space="preserve">Custom integrations and API access, including practice-management systems, on enterprise plans.</w:t>
            </w:r>
          </w:p>
        </w:tc>
      </w:tr>
      <w:tr>
        <w:tc>
          <w:tcPr>
            <w:tcW w:type="dxa" w:w="3060"/>
            <w:shd w:fill="F3F1FB" w:color="auto" w:val="clear"/>
            <w:tcMar>
              <w:top w:type="dxa" w:w="80"/>
              <w:left w:type="dxa" w:w="150"/>
              <w:bottom w:type="dxa" w:w="80"/>
              <w:right w:type="dxa" w:w="120"/>
            </w:tcMar>
          </w:tcPr>
          <w:p>
            <w:r>
              <w:rPr>
                <w:rFonts w:ascii="Calibri" w:cs="Calibri" w:eastAsia="Calibri" w:hAnsi="Calibri"/>
                <w:b/>
                <w:bCs/>
                <w:color w:val="1E1B2E"/>
                <w:sz w:val="19"/>
                <w:szCs w:val="19"/>
              </w:rPr>
              <w:t xml:space="preserve">Languages</w:t>
            </w:r>
          </w:p>
        </w:tc>
        <w:tc>
          <w:tcPr>
            <w:tcW w:type="dxa" w:w="6300"/>
            <w:shd w:fill="FAF9FE" w:color="auto" w:val="clear"/>
            <w:tcMar>
              <w:top w:type="dxa" w:w="80"/>
              <w:left w:type="dxa" w:w="150"/>
              <w:bottom w:type="dxa" w:w="80"/>
              <w:right w:type="dxa" w:w="120"/>
            </w:tcMar>
          </w:tcPr>
          <w:p>
            <w:r>
              <w:rPr>
                <w:rFonts w:ascii="Calibri" w:cs="Calibri" w:eastAsia="Calibri" w:hAnsi="Calibri"/>
                <w:color w:val="1E1B2E"/>
                <w:sz w:val="19"/>
                <w:szCs w:val="19"/>
              </w:rPr>
              <w:t xml:space="preserve">English and Hindi at launch, with French, German, Portuguese, and Arabic on the roadmap.</w:t>
            </w:r>
          </w:p>
        </w:tc>
      </w:tr>
    </w:tbl>
    <w:p>
      <w:pPr>
        <w:pStyle w:val="Heading1"/>
        <w:spacing w:after="60" w:before="340"/>
      </w:pPr>
      <w:r>
        <w:rPr>
          <w:rFonts w:ascii="Calibri" w:cs="Calibri" w:eastAsia="Calibri" w:hAnsi="Calibri"/>
          <w:b/>
          <w:bCs/>
          <w:color w:val="4338CA"/>
          <w:sz w:val="30"/>
          <w:szCs w:val="30"/>
        </w:rPr>
        <w:t xml:space="preserve">Security &amp; Trust</w:t>
      </w:r>
    </w:p>
    <w:p>
      <w:pPr>
        <w:pBdr>
          <w:bottom w:val="single" w:color="4338CA" w:sz="14"/>
        </w:pBdr>
        <w:spacing w:after="150"/>
      </w:pPr>
      <w:r>
        <w:rPr>
          <w:sz w:val="2"/>
          <w:szCs w:val="2"/>
        </w:rPr>
        <w:t xml:space="preserve"/>
      </w:r>
    </w:p>
    <w:p>
      <w:pPr>
        <w:spacing w:after="160" w:line="276"/>
      </w:pPr>
      <w:r>
        <w:rPr>
          <w:rFonts w:ascii="Calibri" w:cs="Calibri" w:eastAsia="Calibri" w:hAnsi="Calibri"/>
          <w:color w:val="1E1B2E"/>
          <w:sz w:val="21"/>
          <w:szCs w:val="21"/>
        </w:rPr>
        <w:t xml:space="preserve">Because businesses trust GetParlix with their customer conversations, security is built into the foundation rather than bolted on.</w:t>
      </w:r>
    </w:p>
    <w:p>
      <w:pPr>
        <w:pStyle w:val="ListParagraph"/>
        <w:numPr>
          <w:ilvl w:val="0"/>
          <w:numId w:val="2"/>
        </w:numPr>
        <w:spacing w:after="90" w:line="270"/>
      </w:pPr>
      <w:r>
        <w:rPr>
          <w:rFonts w:ascii="Calibri" w:cs="Calibri" w:eastAsia="Calibri" w:hAnsi="Calibri"/>
          <w:b/>
          <w:bCs/>
          <w:color w:val="1E1B2E"/>
          <w:sz w:val="21"/>
          <w:szCs w:val="21"/>
        </w:rPr>
        <w:t xml:space="preserve">Per-client data isolation  —  </w:t>
      </w:r>
      <w:r>
        <w:rPr>
          <w:rFonts w:ascii="Calibri" w:cs="Calibri" w:eastAsia="Calibri" w:hAnsi="Calibri"/>
          <w:color w:val="1E1B2E"/>
          <w:sz w:val="21"/>
          <w:szCs w:val="21"/>
        </w:rPr>
        <w:t xml:space="preserve">every business’s data is sandboxed and separated from every other client.</w:t>
      </w:r>
    </w:p>
    <w:p>
      <w:pPr>
        <w:pStyle w:val="ListParagraph"/>
        <w:numPr>
          <w:ilvl w:val="0"/>
          <w:numId w:val="2"/>
        </w:numPr>
        <w:spacing w:after="90" w:line="270"/>
      </w:pPr>
      <w:r>
        <w:rPr>
          <w:rFonts w:ascii="Calibri" w:cs="Calibri" w:eastAsia="Calibri" w:hAnsi="Calibri"/>
          <w:b/>
          <w:bCs/>
          <w:color w:val="1E1B2E"/>
          <w:sz w:val="21"/>
          <w:szCs w:val="21"/>
        </w:rPr>
        <w:t xml:space="preserve">Encryption everywhere  —  </w:t>
      </w:r>
      <w:r>
        <w:rPr>
          <w:rFonts w:ascii="Calibri" w:cs="Calibri" w:eastAsia="Calibri" w:hAnsi="Calibri"/>
          <w:color w:val="1E1B2E"/>
          <w:sz w:val="21"/>
          <w:szCs w:val="21"/>
        </w:rPr>
        <w:t xml:space="preserve">TLS 1.3 protecting data in transit and AES-256 protecting data at rest.</w:t>
      </w:r>
    </w:p>
    <w:p>
      <w:pPr>
        <w:pStyle w:val="ListParagraph"/>
        <w:numPr>
          <w:ilvl w:val="0"/>
          <w:numId w:val="2"/>
        </w:numPr>
        <w:spacing w:after="90" w:line="270"/>
      </w:pPr>
      <w:r>
        <w:rPr>
          <w:rFonts w:ascii="Calibri" w:cs="Calibri" w:eastAsia="Calibri" w:hAnsi="Calibri"/>
          <w:b/>
          <w:bCs/>
          <w:color w:val="1E1B2E"/>
          <w:sz w:val="21"/>
          <w:szCs w:val="21"/>
        </w:rPr>
        <w:t xml:space="preserve">Compliance-ready  —  </w:t>
      </w:r>
      <w:r>
        <w:rPr>
          <w:rFonts w:ascii="Calibri" w:cs="Calibri" w:eastAsia="Calibri" w:hAnsi="Calibri"/>
          <w:color w:val="1E1B2E"/>
          <w:sz w:val="21"/>
          <w:szCs w:val="21"/>
        </w:rPr>
        <w:t xml:space="preserve">HIPAA-eligible hosting with a BAA available, and GDPR-compliant data handling.</w:t>
      </w:r>
    </w:p>
    <w:p>
      <w:pPr>
        <w:pStyle w:val="ListParagraph"/>
        <w:numPr>
          <w:ilvl w:val="0"/>
          <w:numId w:val="2"/>
        </w:numPr>
        <w:spacing w:after="90" w:line="270"/>
      </w:pPr>
      <w:r>
        <w:rPr>
          <w:rFonts w:ascii="Calibri" w:cs="Calibri" w:eastAsia="Calibri" w:hAnsi="Calibri"/>
          <w:b/>
          <w:bCs/>
          <w:color w:val="1E1B2E"/>
          <w:sz w:val="21"/>
          <w:szCs w:val="21"/>
        </w:rPr>
        <w:t xml:space="preserve">Safe fallback  —  </w:t>
      </w:r>
      <w:r>
        <w:rPr>
          <w:rFonts w:ascii="Calibri" w:cs="Calibri" w:eastAsia="Calibri" w:hAnsi="Calibri"/>
          <w:color w:val="1E1B2E"/>
          <w:sz w:val="21"/>
          <w:szCs w:val="21"/>
        </w:rPr>
        <w:t xml:space="preserve">a built-in human-handoff flow captures contact details whenever the AI reaches its limits.</w:t>
      </w:r>
    </w:p>
    <w:p>
      <w:pPr>
        <w:pStyle w:val="Heading1"/>
        <w:spacing w:after="60" w:before="340"/>
      </w:pPr>
      <w:r>
        <w:rPr>
          <w:rFonts w:ascii="Calibri" w:cs="Calibri" w:eastAsia="Calibri" w:hAnsi="Calibri"/>
          <w:b/>
          <w:bCs/>
          <w:color w:val="4338CA"/>
          <w:sz w:val="30"/>
          <w:szCs w:val="30"/>
        </w:rPr>
        <w:t xml:space="preserve">Proven at Scale</w:t>
      </w:r>
    </w:p>
    <w:p>
      <w:pPr>
        <w:pBdr>
          <w:bottom w:val="single" w:color="4338CA" w:sz="14"/>
        </w:pBdr>
        <w:spacing w:after="150"/>
      </w:pPr>
      <w:r>
        <w:rPr>
          <w:sz w:val="2"/>
          <w:szCs w:val="2"/>
        </w:rPr>
        <w:t xml:space="preserve"/>
      </w:r>
    </w:p>
    <w:tbl>
      <w:tblPr>
        <w:tblW w:type="pct" w:w="100%"/>
        <w:tblBorders>
          <w:top w:val="single" w:color="FFFFFF" w:sz="16"/>
          <w:left w:val="single" w:color="FFFFFF" w:sz="16"/>
          <w:bottom w:val="single" w:color="FFFFFF" w:sz="16"/>
          <w:right w:val="single" w:color="FFFFFF" w:sz="16"/>
          <w:insideH w:val="single" w:color="FFFFFF" w:sz="16"/>
          <w:insideV w:val="single" w:color="FFFFFF" w:sz="16"/>
        </w:tblBorders>
      </w:tblPr>
      <w:tblGrid>
        <w:gridCol w:w="2340"/>
        <w:gridCol w:w="2340"/>
        <w:gridCol w:w="2340"/>
        <w:gridCol w:w="2340"/>
      </w:tblGrid>
      <w:tr>
        <w:tc>
          <w:tcPr>
            <w:tcW w:type="dxa" w:w="2340"/>
            <w:shd w:fill="F3F1FB" w:color="auto" w:val="clear"/>
            <w:tcMar>
              <w:top w:type="dxa" w:w="130"/>
              <w:left w:type="dxa" w:w="120"/>
              <w:bottom w:type="dxa" w:w="130"/>
              <w:right w:type="dxa" w:w="120"/>
            </w:tcMar>
            <w:vAlign w:val="center"/>
          </w:tcPr>
          <w:p>
            <w:pPr>
              <w:spacing w:after="30"/>
              <w:jc w:val="center"/>
            </w:pPr>
            <w:r>
              <w:rPr>
                <w:rFonts w:ascii="Calibri" w:cs="Calibri" w:eastAsia="Calibri" w:hAnsi="Calibri"/>
                <w:b/>
                <w:bCs/>
                <w:color w:val="4338CA"/>
                <w:sz w:val="34"/>
                <w:szCs w:val="34"/>
              </w:rPr>
              <w:t xml:space="preserve">100+</w:t>
            </w:r>
          </w:p>
          <w:p>
            <w:pPr>
              <w:spacing w:after="0"/>
              <w:jc w:val="center"/>
            </w:pPr>
            <w:r>
              <w:rPr>
                <w:rFonts w:ascii="Calibri" w:cs="Calibri" w:eastAsia="Calibri" w:hAnsi="Calibri"/>
                <w:color w:val="475569"/>
                <w:sz w:val="16"/>
                <w:szCs w:val="16"/>
              </w:rPr>
              <w:t xml:space="preserve">active client sites</w:t>
            </w:r>
          </w:p>
        </w:tc>
        <w:tc>
          <w:tcPr>
            <w:tcW w:type="dxa" w:w="2340"/>
            <w:shd w:fill="FAF9FE" w:color="auto" w:val="clear"/>
            <w:tcMar>
              <w:top w:type="dxa" w:w="130"/>
              <w:left w:type="dxa" w:w="120"/>
              <w:bottom w:type="dxa" w:w="130"/>
              <w:right w:type="dxa" w:w="120"/>
            </w:tcMar>
            <w:vAlign w:val="center"/>
          </w:tcPr>
          <w:p>
            <w:pPr>
              <w:spacing w:after="30"/>
              <w:jc w:val="center"/>
            </w:pPr>
            <w:r>
              <w:rPr>
                <w:rFonts w:ascii="Calibri" w:cs="Calibri" w:eastAsia="Calibri" w:hAnsi="Calibri"/>
                <w:b/>
                <w:bCs/>
                <w:color w:val="4338CA"/>
                <w:sz w:val="34"/>
                <w:szCs w:val="34"/>
              </w:rPr>
              <w:t xml:space="preserve">2.4M</w:t>
            </w:r>
          </w:p>
          <w:p>
            <w:pPr>
              <w:spacing w:after="0"/>
              <w:jc w:val="center"/>
            </w:pPr>
            <w:r>
              <w:rPr>
                <w:rFonts w:ascii="Calibri" w:cs="Calibri" w:eastAsia="Calibri" w:hAnsi="Calibri"/>
                <w:color w:val="475569"/>
                <w:sz w:val="16"/>
                <w:szCs w:val="16"/>
              </w:rPr>
              <w:t xml:space="preserve">conversations processed</w:t>
            </w:r>
          </w:p>
        </w:tc>
        <w:tc>
          <w:tcPr>
            <w:tcW w:type="dxa" w:w="2340"/>
            <w:shd w:fill="F3F1FB" w:color="auto" w:val="clear"/>
            <w:tcMar>
              <w:top w:type="dxa" w:w="130"/>
              <w:left w:type="dxa" w:w="120"/>
              <w:bottom w:type="dxa" w:w="130"/>
              <w:right w:type="dxa" w:w="120"/>
            </w:tcMar>
            <w:vAlign w:val="center"/>
          </w:tcPr>
          <w:p>
            <w:pPr>
              <w:spacing w:after="30"/>
              <w:jc w:val="center"/>
            </w:pPr>
            <w:r>
              <w:rPr>
                <w:rFonts w:ascii="Calibri" w:cs="Calibri" w:eastAsia="Calibri" w:hAnsi="Calibri"/>
                <w:b/>
                <w:bCs/>
                <w:color w:val="4338CA"/>
                <w:sz w:val="34"/>
                <w:szCs w:val="34"/>
              </w:rPr>
              <w:t xml:space="preserve">99.9%</w:t>
            </w:r>
          </w:p>
          <w:p>
            <w:pPr>
              <w:spacing w:after="0"/>
              <w:jc w:val="center"/>
            </w:pPr>
            <w:r>
              <w:rPr>
                <w:rFonts w:ascii="Calibri" w:cs="Calibri" w:eastAsia="Calibri" w:hAnsi="Calibri"/>
                <w:color w:val="475569"/>
                <w:sz w:val="16"/>
                <w:szCs w:val="16"/>
              </w:rPr>
              <w:t xml:space="preserve">uptime SLA</w:t>
            </w:r>
          </w:p>
        </w:tc>
        <w:tc>
          <w:tcPr>
            <w:tcW w:type="dxa" w:w="2340"/>
            <w:shd w:fill="FAF9FE" w:color="auto" w:val="clear"/>
            <w:tcMar>
              <w:top w:type="dxa" w:w="130"/>
              <w:left w:type="dxa" w:w="120"/>
              <w:bottom w:type="dxa" w:w="130"/>
              <w:right w:type="dxa" w:w="120"/>
            </w:tcMar>
            <w:vAlign w:val="center"/>
          </w:tcPr>
          <w:p>
            <w:pPr>
              <w:spacing w:after="30"/>
              <w:jc w:val="center"/>
            </w:pPr>
            <w:r>
              <w:rPr>
                <w:rFonts w:ascii="Calibri" w:cs="Calibri" w:eastAsia="Calibri" w:hAnsi="Calibri"/>
                <w:b/>
                <w:bCs/>
                <w:color w:val="4338CA"/>
                <w:sz w:val="34"/>
                <w:szCs w:val="34"/>
              </w:rPr>
              <w:t xml:space="preserve">~180 ms</w:t>
            </w:r>
          </w:p>
          <w:p>
            <w:pPr>
              <w:spacing w:after="0"/>
              <w:jc w:val="center"/>
            </w:pPr>
            <w:r>
              <w:rPr>
                <w:rFonts w:ascii="Calibri" w:cs="Calibri" w:eastAsia="Calibri" w:hAnsi="Calibri"/>
                <w:color w:val="475569"/>
                <w:sz w:val="16"/>
                <w:szCs w:val="16"/>
              </w:rPr>
              <w:t xml:space="preserve">average response time</w:t>
            </w:r>
          </w:p>
        </w:tc>
      </w:tr>
    </w:tbl>
    <w:p>
      <w:pPr>
        <w:spacing w:after="40" w:before="60"/>
      </w:pPr>
      <w:r>
        <w:rPr>
          <w:rFonts w:ascii="Calibri" w:cs="Calibri" w:eastAsia="Calibri" w:hAnsi="Calibri"/>
          <w:i/>
          <w:iCs/>
          <w:color w:val="475569"/>
          <w:sz w:val="16"/>
          <w:szCs w:val="16"/>
        </w:rPr>
        <w:t xml:space="preserve">Public performance figures for the platform — responses land in under two seconds.</w:t>
      </w:r>
    </w:p>
    <w:p>
      <w:r>
        <w:br w:type="page"/>
      </w:r>
    </w:p>
    <w:p>
      <w:pPr>
        <w:pStyle w:val="Heading1"/>
        <w:spacing w:after="60" w:before="340"/>
      </w:pPr>
      <w:r>
        <w:rPr>
          <w:rFonts w:ascii="Calibri" w:cs="Calibri" w:eastAsia="Calibri" w:hAnsi="Calibri"/>
          <w:b/>
          <w:bCs/>
          <w:color w:val="4338CA"/>
          <w:sz w:val="30"/>
          <w:szCs w:val="30"/>
        </w:rPr>
        <w:t xml:space="preserve">Technology Stack</w:t>
      </w:r>
    </w:p>
    <w:p>
      <w:pPr>
        <w:pBdr>
          <w:bottom w:val="single" w:color="4338CA" w:sz="14"/>
        </w:pBdr>
        <w:spacing w:after="150"/>
      </w:pPr>
      <w:r>
        <w:rPr>
          <w:sz w:val="2"/>
          <w:szCs w:val="2"/>
        </w:rPr>
        <w:t xml:space="preserve"/>
      </w:r>
    </w:p>
    <w:p>
      <w:pPr>
        <w:spacing w:after="160" w:line="276"/>
      </w:pPr>
      <w:r>
        <w:rPr>
          <w:rFonts w:ascii="Calibri" w:cs="Calibri" w:eastAsia="Calibri" w:hAnsi="Calibri"/>
          <w:color w:val="1E1B2E"/>
          <w:sz w:val="21"/>
          <w:szCs w:val="21"/>
        </w:rPr>
        <w:t xml:space="preserve">GetParlix is a modern, self-hosted, multi-tenant platform. The stack was chosen for real-time responsiveness, AI-driven understanding, and reliable scaling across many independent clients.</w:t>
      </w:r>
    </w:p>
    <w:p>
      <w:pPr>
        <w:pStyle w:val="Heading2"/>
        <w:spacing w:after="60" w:before="220"/>
      </w:pPr>
      <w:r>
        <w:rPr>
          <w:rFonts w:ascii="Calibri" w:cs="Calibri" w:eastAsia="Calibri" w:hAnsi="Calibri"/>
          <w:b/>
          <w:bCs/>
          <w:color w:val="6D28D9"/>
          <w:sz w:val="24"/>
          <w:szCs w:val="24"/>
        </w:rPr>
        <w:t xml:space="preserve">Frontend</w:t>
      </w:r>
    </w:p>
    <w:tbl>
      <w:tblPr>
        <w:tblW w:type="pct" w:w="100%"/>
        <w:tblBorders>
          <w:top w:val="single" w:color="E2E0F0" w:sz="4"/>
          <w:left w:val="single" w:color="E2E0F0" w:sz="4"/>
          <w:bottom w:val="single" w:color="E2E0F0" w:sz="4"/>
          <w:right w:val="single" w:color="E2E0F0" w:sz="4"/>
          <w:insideH w:val="single" w:color="E2E0F0" w:sz="4"/>
          <w:insideV w:val="single" w:color="E2E0F0" w:sz="4"/>
        </w:tblBorders>
      </w:tblPr>
      <w:tblGrid>
        <w:gridCol w:w="3060"/>
        <w:gridCol w:w="6300"/>
      </w:tblGrid>
      <w:tr>
        <w:trPr>
          <w:tblHeader/>
        </w:trPr>
        <w:tc>
          <w:tcPr>
            <w:tcW w:type="dxa" w:w="3060"/>
            <w:shd w:fill="4338CA" w:color="auto" w:val="clear"/>
            <w:tcMar>
              <w:top w:type="dxa" w:w="90"/>
              <w:left w:type="dxa" w:w="150"/>
              <w:bottom w:type="dxa" w:w="90"/>
              <w:right w:type="dxa" w:w="120"/>
            </w:tcMar>
          </w:tcPr>
          <w:p>
            <w:r>
              <w:rPr>
                <w:rFonts w:ascii="Calibri" w:cs="Calibri" w:eastAsia="Calibri" w:hAnsi="Calibri"/>
                <w:b/>
                <w:bCs/>
                <w:color w:val="FFFFFF"/>
                <w:sz w:val="19"/>
                <w:szCs w:val="19"/>
              </w:rPr>
              <w:t xml:space="preserve">Technology</w:t>
            </w:r>
          </w:p>
        </w:tc>
        <w:tc>
          <w:tcPr>
            <w:tcW w:type="dxa" w:w="6300"/>
            <w:shd w:fill="4338CA" w:color="auto" w:val="clear"/>
            <w:tcMar>
              <w:top w:type="dxa" w:w="90"/>
              <w:left w:type="dxa" w:w="150"/>
              <w:bottom w:type="dxa" w:w="90"/>
              <w:right w:type="dxa" w:w="120"/>
            </w:tcMar>
          </w:tcPr>
          <w:p>
            <w:r>
              <w:rPr>
                <w:rFonts w:ascii="Calibri" w:cs="Calibri" w:eastAsia="Calibri" w:hAnsi="Calibri"/>
                <w:b/>
                <w:bCs/>
                <w:color w:val="FFFFFF"/>
                <w:sz w:val="19"/>
                <w:szCs w:val="19"/>
              </w:rPr>
              <w:t xml:space="preserve">Role in the product</w:t>
            </w:r>
          </w:p>
        </w:tc>
      </w:tr>
      <w:tr>
        <w:tc>
          <w:tcPr>
            <w:tcW w:type="dxa" w:w="3060"/>
            <w:shd w:fill="F3F1FB" w:color="auto" w:val="clear"/>
            <w:tcMar>
              <w:top w:type="dxa" w:w="80"/>
              <w:left w:type="dxa" w:w="150"/>
              <w:bottom w:type="dxa" w:w="80"/>
              <w:right w:type="dxa" w:w="120"/>
            </w:tcMar>
          </w:tcPr>
          <w:p>
            <w:r>
              <w:rPr>
                <w:rFonts w:ascii="Calibri" w:cs="Calibri" w:eastAsia="Calibri" w:hAnsi="Calibri"/>
                <w:b/>
                <w:bCs/>
                <w:color w:val="1E1B2E"/>
                <w:sz w:val="19"/>
                <w:szCs w:val="19"/>
              </w:rPr>
              <w:t xml:space="preserve">React 19</w:t>
            </w:r>
          </w:p>
        </w:tc>
        <w:tc>
          <w:tcPr>
            <w:tcW w:type="dxa" w:w="6300"/>
            <w:shd w:fill="FAF9FE" w:color="auto" w:val="clear"/>
            <w:tcMar>
              <w:top w:type="dxa" w:w="80"/>
              <w:left w:type="dxa" w:w="150"/>
              <w:bottom w:type="dxa" w:w="80"/>
              <w:right w:type="dxa" w:w="120"/>
            </w:tcMar>
          </w:tcPr>
          <w:p>
            <w:r>
              <w:rPr>
                <w:rFonts w:ascii="Calibri" w:cs="Calibri" w:eastAsia="Calibri" w:hAnsi="Calibri"/>
                <w:color w:val="1E1B2E"/>
                <w:sz w:val="19"/>
                <w:szCs w:val="19"/>
              </w:rPr>
              <w:t xml:space="preserve">Component-driven UI for the marketing site, chat widget, and admin dashboard.</w:t>
            </w:r>
          </w:p>
        </w:tc>
      </w:tr>
      <w:tr>
        <w:tc>
          <w:tcPr>
            <w:tcW w:type="dxa" w:w="3060"/>
            <w:shd w:fill="FAF9FE" w:color="auto" w:val="clear"/>
            <w:tcMar>
              <w:top w:type="dxa" w:w="80"/>
              <w:left w:type="dxa" w:w="150"/>
              <w:bottom w:type="dxa" w:w="80"/>
              <w:right w:type="dxa" w:w="120"/>
            </w:tcMar>
          </w:tcPr>
          <w:p>
            <w:r>
              <w:rPr>
                <w:rFonts w:ascii="Calibri" w:cs="Calibri" w:eastAsia="Calibri" w:hAnsi="Calibri"/>
                <w:b/>
                <w:bCs/>
                <w:color w:val="1E1B2E"/>
                <w:sz w:val="19"/>
                <w:szCs w:val="19"/>
              </w:rPr>
              <w:t xml:space="preserve">Vite</w:t>
            </w:r>
          </w:p>
        </w:tc>
        <w:tc>
          <w:tcPr>
            <w:tcW w:type="dxa" w:w="6300"/>
            <w:shd w:fill="FFFFFF" w:color="auto" w:val="clear"/>
            <w:tcMar>
              <w:top w:type="dxa" w:w="80"/>
              <w:left w:type="dxa" w:w="150"/>
              <w:bottom w:type="dxa" w:w="80"/>
              <w:right w:type="dxa" w:w="120"/>
            </w:tcMar>
          </w:tcPr>
          <w:p>
            <w:r>
              <w:rPr>
                <w:rFonts w:ascii="Calibri" w:cs="Calibri" w:eastAsia="Calibri" w:hAnsi="Calibri"/>
                <w:color w:val="1E1B2E"/>
                <w:sz w:val="19"/>
                <w:szCs w:val="19"/>
              </w:rPr>
              <w:t xml:space="preserve">Fast build tooling and optimized production bundles.</w:t>
            </w:r>
          </w:p>
        </w:tc>
      </w:tr>
      <w:tr>
        <w:tc>
          <w:tcPr>
            <w:tcW w:type="dxa" w:w="3060"/>
            <w:shd w:fill="F3F1FB" w:color="auto" w:val="clear"/>
            <w:tcMar>
              <w:top w:type="dxa" w:w="80"/>
              <w:left w:type="dxa" w:w="150"/>
              <w:bottom w:type="dxa" w:w="80"/>
              <w:right w:type="dxa" w:w="120"/>
            </w:tcMar>
          </w:tcPr>
          <w:p>
            <w:r>
              <w:rPr>
                <w:rFonts w:ascii="Calibri" w:cs="Calibri" w:eastAsia="Calibri" w:hAnsi="Calibri"/>
                <w:b/>
                <w:bCs/>
                <w:color w:val="1E1B2E"/>
                <w:sz w:val="19"/>
                <w:szCs w:val="19"/>
              </w:rPr>
              <w:t xml:space="preserve">Tailwind CSS</w:t>
            </w:r>
          </w:p>
        </w:tc>
        <w:tc>
          <w:tcPr>
            <w:tcW w:type="dxa" w:w="6300"/>
            <w:shd w:fill="FAF9FE" w:color="auto" w:val="clear"/>
            <w:tcMar>
              <w:top w:type="dxa" w:w="80"/>
              <w:left w:type="dxa" w:w="150"/>
              <w:bottom w:type="dxa" w:w="80"/>
              <w:right w:type="dxa" w:w="120"/>
            </w:tcMar>
          </w:tcPr>
          <w:p>
            <w:r>
              <w:rPr>
                <w:rFonts w:ascii="Calibri" w:cs="Calibri" w:eastAsia="Calibri" w:hAnsi="Calibri"/>
                <w:color w:val="1E1B2E"/>
                <w:sz w:val="19"/>
                <w:szCs w:val="19"/>
              </w:rPr>
              <w:t xml:space="preserve">Utility-first styling for a consistent, responsive, brandable interface.</w:t>
            </w:r>
          </w:p>
        </w:tc>
      </w:tr>
      <w:tr>
        <w:tc>
          <w:tcPr>
            <w:tcW w:type="dxa" w:w="3060"/>
            <w:shd w:fill="FAF9FE" w:color="auto" w:val="clear"/>
            <w:tcMar>
              <w:top w:type="dxa" w:w="80"/>
              <w:left w:type="dxa" w:w="150"/>
              <w:bottom w:type="dxa" w:w="80"/>
              <w:right w:type="dxa" w:w="120"/>
            </w:tcMar>
          </w:tcPr>
          <w:p>
            <w:r>
              <w:rPr>
                <w:rFonts w:ascii="Calibri" w:cs="Calibri" w:eastAsia="Calibri" w:hAnsi="Calibri"/>
                <w:b/>
                <w:bCs/>
                <w:color w:val="1E1B2E"/>
                <w:sz w:val="19"/>
                <w:szCs w:val="19"/>
              </w:rPr>
              <w:t xml:space="preserve">React Router</w:t>
            </w:r>
          </w:p>
        </w:tc>
        <w:tc>
          <w:tcPr>
            <w:tcW w:type="dxa" w:w="6300"/>
            <w:shd w:fill="FFFFFF" w:color="auto" w:val="clear"/>
            <w:tcMar>
              <w:top w:type="dxa" w:w="80"/>
              <w:left w:type="dxa" w:w="150"/>
              <w:bottom w:type="dxa" w:w="80"/>
              <w:right w:type="dxa" w:w="120"/>
            </w:tcMar>
          </w:tcPr>
          <w:p>
            <w:r>
              <w:rPr>
                <w:rFonts w:ascii="Calibri" w:cs="Calibri" w:eastAsia="Calibri" w:hAnsi="Calibri"/>
                <w:color w:val="1E1B2E"/>
                <w:sz w:val="19"/>
                <w:szCs w:val="19"/>
              </w:rPr>
              <w:t xml:space="preserve">Client-side routing across the dashboard and portal.</w:t>
            </w:r>
          </w:p>
        </w:tc>
      </w:tr>
    </w:tbl>
    <w:p>
      <w:pPr>
        <w:pStyle w:val="Heading2"/>
        <w:spacing w:after="60" w:before="220"/>
      </w:pPr>
      <w:r>
        <w:rPr>
          <w:rFonts w:ascii="Calibri" w:cs="Calibri" w:eastAsia="Calibri" w:hAnsi="Calibri"/>
          <w:b/>
          <w:bCs/>
          <w:color w:val="6D28D9"/>
          <w:sz w:val="24"/>
          <w:szCs w:val="24"/>
        </w:rPr>
        <w:t xml:space="preserve">Backend &amp; APIs</w:t>
      </w:r>
    </w:p>
    <w:tbl>
      <w:tblPr>
        <w:tblW w:type="pct" w:w="100%"/>
        <w:tblBorders>
          <w:top w:val="single" w:color="E2E0F0" w:sz="4"/>
          <w:left w:val="single" w:color="E2E0F0" w:sz="4"/>
          <w:bottom w:val="single" w:color="E2E0F0" w:sz="4"/>
          <w:right w:val="single" w:color="E2E0F0" w:sz="4"/>
          <w:insideH w:val="single" w:color="E2E0F0" w:sz="4"/>
          <w:insideV w:val="single" w:color="E2E0F0" w:sz="4"/>
        </w:tblBorders>
      </w:tblPr>
      <w:tblGrid>
        <w:gridCol w:w="3060"/>
        <w:gridCol w:w="6300"/>
      </w:tblGrid>
      <w:tr>
        <w:trPr>
          <w:tblHeader/>
        </w:trPr>
        <w:tc>
          <w:tcPr>
            <w:tcW w:type="dxa" w:w="3060"/>
            <w:shd w:fill="4338CA" w:color="auto" w:val="clear"/>
            <w:tcMar>
              <w:top w:type="dxa" w:w="90"/>
              <w:left w:type="dxa" w:w="150"/>
              <w:bottom w:type="dxa" w:w="90"/>
              <w:right w:type="dxa" w:w="120"/>
            </w:tcMar>
          </w:tcPr>
          <w:p>
            <w:r>
              <w:rPr>
                <w:rFonts w:ascii="Calibri" w:cs="Calibri" w:eastAsia="Calibri" w:hAnsi="Calibri"/>
                <w:b/>
                <w:bCs/>
                <w:color w:val="FFFFFF"/>
                <w:sz w:val="19"/>
                <w:szCs w:val="19"/>
              </w:rPr>
              <w:t xml:space="preserve">Technology</w:t>
            </w:r>
          </w:p>
        </w:tc>
        <w:tc>
          <w:tcPr>
            <w:tcW w:type="dxa" w:w="6300"/>
            <w:shd w:fill="4338CA" w:color="auto" w:val="clear"/>
            <w:tcMar>
              <w:top w:type="dxa" w:w="90"/>
              <w:left w:type="dxa" w:w="150"/>
              <w:bottom w:type="dxa" w:w="90"/>
              <w:right w:type="dxa" w:w="120"/>
            </w:tcMar>
          </w:tcPr>
          <w:p>
            <w:r>
              <w:rPr>
                <w:rFonts w:ascii="Calibri" w:cs="Calibri" w:eastAsia="Calibri" w:hAnsi="Calibri"/>
                <w:b/>
                <w:bCs/>
                <w:color w:val="FFFFFF"/>
                <w:sz w:val="19"/>
                <w:szCs w:val="19"/>
              </w:rPr>
              <w:t xml:space="preserve">Role in the product</w:t>
            </w:r>
          </w:p>
        </w:tc>
      </w:tr>
      <w:tr>
        <w:tc>
          <w:tcPr>
            <w:tcW w:type="dxa" w:w="3060"/>
            <w:shd w:fill="F3F1FB" w:color="auto" w:val="clear"/>
            <w:tcMar>
              <w:top w:type="dxa" w:w="80"/>
              <w:left w:type="dxa" w:w="150"/>
              <w:bottom w:type="dxa" w:w="80"/>
              <w:right w:type="dxa" w:w="120"/>
            </w:tcMar>
          </w:tcPr>
          <w:p>
            <w:r>
              <w:rPr>
                <w:rFonts w:ascii="Calibri" w:cs="Calibri" w:eastAsia="Calibri" w:hAnsi="Calibri"/>
                <w:b/>
                <w:bCs/>
                <w:color w:val="1E1B2E"/>
                <w:sz w:val="19"/>
                <w:szCs w:val="19"/>
              </w:rPr>
              <w:t xml:space="preserve">Node.js + Express</w:t>
            </w:r>
          </w:p>
        </w:tc>
        <w:tc>
          <w:tcPr>
            <w:tcW w:type="dxa" w:w="6300"/>
            <w:shd w:fill="FAF9FE" w:color="auto" w:val="clear"/>
            <w:tcMar>
              <w:top w:type="dxa" w:w="80"/>
              <w:left w:type="dxa" w:w="150"/>
              <w:bottom w:type="dxa" w:w="80"/>
              <w:right w:type="dxa" w:w="120"/>
            </w:tcMar>
          </w:tcPr>
          <w:p>
            <w:r>
              <w:rPr>
                <w:rFonts w:ascii="Calibri" w:cs="Calibri" w:eastAsia="Calibri" w:hAnsi="Calibri"/>
                <w:color w:val="1E1B2E"/>
                <w:sz w:val="19"/>
                <w:szCs w:val="19"/>
              </w:rPr>
              <w:t xml:space="preserve">Core application server and REST APIs powering chat, booking, and the portal.</w:t>
            </w:r>
          </w:p>
        </w:tc>
      </w:tr>
      <w:tr>
        <w:tc>
          <w:tcPr>
            <w:tcW w:type="dxa" w:w="3060"/>
            <w:shd w:fill="FAF9FE" w:color="auto" w:val="clear"/>
            <w:tcMar>
              <w:top w:type="dxa" w:w="80"/>
              <w:left w:type="dxa" w:w="150"/>
              <w:bottom w:type="dxa" w:w="80"/>
              <w:right w:type="dxa" w:w="120"/>
            </w:tcMar>
          </w:tcPr>
          <w:p>
            <w:r>
              <w:rPr>
                <w:rFonts w:ascii="Calibri" w:cs="Calibri" w:eastAsia="Calibri" w:hAnsi="Calibri"/>
                <w:b/>
                <w:bCs/>
                <w:color w:val="1E1B2E"/>
                <w:sz w:val="19"/>
                <w:szCs w:val="19"/>
              </w:rPr>
              <w:t xml:space="preserve">WebSockets</w:t>
            </w:r>
          </w:p>
        </w:tc>
        <w:tc>
          <w:tcPr>
            <w:tcW w:type="dxa" w:w="6300"/>
            <w:shd w:fill="FFFFFF" w:color="auto" w:val="clear"/>
            <w:tcMar>
              <w:top w:type="dxa" w:w="80"/>
              <w:left w:type="dxa" w:w="150"/>
              <w:bottom w:type="dxa" w:w="80"/>
              <w:right w:type="dxa" w:w="120"/>
            </w:tcMar>
          </w:tcPr>
          <w:p>
            <w:r>
              <w:rPr>
                <w:rFonts w:ascii="Calibri" w:cs="Calibri" w:eastAsia="Calibri" w:hAnsi="Calibri"/>
                <w:color w:val="1E1B2E"/>
                <w:sz w:val="19"/>
                <w:szCs w:val="19"/>
              </w:rPr>
              <w:t xml:space="preserve">Real-time, low-latency streaming for live chat and voice interactions.</w:t>
            </w:r>
          </w:p>
        </w:tc>
      </w:tr>
      <w:tr>
        <w:tc>
          <w:tcPr>
            <w:tcW w:type="dxa" w:w="3060"/>
            <w:shd w:fill="F3F1FB" w:color="auto" w:val="clear"/>
            <w:tcMar>
              <w:top w:type="dxa" w:w="80"/>
              <w:left w:type="dxa" w:w="150"/>
              <w:bottom w:type="dxa" w:w="80"/>
              <w:right w:type="dxa" w:w="120"/>
            </w:tcMar>
          </w:tcPr>
          <w:p>
            <w:r>
              <w:rPr>
                <w:rFonts w:ascii="Calibri" w:cs="Calibri" w:eastAsia="Calibri" w:hAnsi="Calibri"/>
                <w:b/>
                <w:bCs/>
                <w:color w:val="1E1B2E"/>
                <w:sz w:val="19"/>
                <w:szCs w:val="19"/>
              </w:rPr>
              <w:t xml:space="preserve">JWT + bcrypt</w:t>
            </w:r>
          </w:p>
        </w:tc>
        <w:tc>
          <w:tcPr>
            <w:tcW w:type="dxa" w:w="6300"/>
            <w:shd w:fill="FAF9FE" w:color="auto" w:val="clear"/>
            <w:tcMar>
              <w:top w:type="dxa" w:w="80"/>
              <w:left w:type="dxa" w:w="150"/>
              <w:bottom w:type="dxa" w:w="80"/>
              <w:right w:type="dxa" w:w="120"/>
            </w:tcMar>
          </w:tcPr>
          <w:p>
            <w:r>
              <w:rPr>
                <w:rFonts w:ascii="Calibri" w:cs="Calibri" w:eastAsia="Calibri" w:hAnsi="Calibri"/>
                <w:color w:val="1E1B2E"/>
                <w:sz w:val="19"/>
                <w:szCs w:val="19"/>
              </w:rPr>
              <w:t xml:space="preserve">Secure authentication and password protection for client accounts.</w:t>
            </w:r>
          </w:p>
        </w:tc>
      </w:tr>
      <w:tr>
        <w:tc>
          <w:tcPr>
            <w:tcW w:type="dxa" w:w="3060"/>
            <w:shd w:fill="FAF9FE" w:color="auto" w:val="clear"/>
            <w:tcMar>
              <w:top w:type="dxa" w:w="80"/>
              <w:left w:type="dxa" w:w="150"/>
              <w:bottom w:type="dxa" w:w="80"/>
              <w:right w:type="dxa" w:w="120"/>
            </w:tcMar>
          </w:tcPr>
          <w:p>
            <w:r>
              <w:rPr>
                <w:rFonts w:ascii="Calibri" w:cs="Calibri" w:eastAsia="Calibri" w:hAnsi="Calibri"/>
                <w:b/>
                <w:bCs/>
                <w:color w:val="1E1B2E"/>
                <w:sz w:val="19"/>
                <w:szCs w:val="19"/>
              </w:rPr>
              <w:t xml:space="preserve">Zod</w:t>
            </w:r>
          </w:p>
        </w:tc>
        <w:tc>
          <w:tcPr>
            <w:tcW w:type="dxa" w:w="6300"/>
            <w:shd w:fill="FFFFFF" w:color="auto" w:val="clear"/>
            <w:tcMar>
              <w:top w:type="dxa" w:w="80"/>
              <w:left w:type="dxa" w:w="150"/>
              <w:bottom w:type="dxa" w:w="80"/>
              <w:right w:type="dxa" w:w="120"/>
            </w:tcMar>
          </w:tcPr>
          <w:p>
            <w:r>
              <w:rPr>
                <w:rFonts w:ascii="Calibri" w:cs="Calibri" w:eastAsia="Calibri" w:hAnsi="Calibri"/>
                <w:color w:val="1E1B2E"/>
                <w:sz w:val="19"/>
                <w:szCs w:val="19"/>
              </w:rPr>
              <w:t xml:space="preserve">Strict validation of incoming data for safety and reliability.</w:t>
            </w:r>
          </w:p>
        </w:tc>
      </w:tr>
    </w:tbl>
    <w:p>
      <w:pPr>
        <w:pStyle w:val="Heading2"/>
        <w:spacing w:after="60" w:before="220"/>
      </w:pPr>
      <w:r>
        <w:rPr>
          <w:rFonts w:ascii="Calibri" w:cs="Calibri" w:eastAsia="Calibri" w:hAnsi="Calibri"/>
          <w:b/>
          <w:bCs/>
          <w:color w:val="6D28D9"/>
          <w:sz w:val="24"/>
          <w:szCs w:val="24"/>
        </w:rPr>
        <w:t xml:space="preserve">AI, Voice &amp; Data</w:t>
      </w:r>
    </w:p>
    <w:tbl>
      <w:tblPr>
        <w:tblW w:type="pct" w:w="100%"/>
        <w:tblBorders>
          <w:top w:val="single" w:color="E2E0F0" w:sz="4"/>
          <w:left w:val="single" w:color="E2E0F0" w:sz="4"/>
          <w:bottom w:val="single" w:color="E2E0F0" w:sz="4"/>
          <w:right w:val="single" w:color="E2E0F0" w:sz="4"/>
          <w:insideH w:val="single" w:color="E2E0F0" w:sz="4"/>
          <w:insideV w:val="single" w:color="E2E0F0" w:sz="4"/>
        </w:tblBorders>
      </w:tblPr>
      <w:tblGrid>
        <w:gridCol w:w="3060"/>
        <w:gridCol w:w="6300"/>
      </w:tblGrid>
      <w:tr>
        <w:trPr>
          <w:tblHeader/>
        </w:trPr>
        <w:tc>
          <w:tcPr>
            <w:tcW w:type="dxa" w:w="3060"/>
            <w:shd w:fill="4338CA" w:color="auto" w:val="clear"/>
            <w:tcMar>
              <w:top w:type="dxa" w:w="90"/>
              <w:left w:type="dxa" w:w="150"/>
              <w:bottom w:type="dxa" w:w="90"/>
              <w:right w:type="dxa" w:w="120"/>
            </w:tcMar>
          </w:tcPr>
          <w:p>
            <w:r>
              <w:rPr>
                <w:rFonts w:ascii="Calibri" w:cs="Calibri" w:eastAsia="Calibri" w:hAnsi="Calibri"/>
                <w:b/>
                <w:bCs/>
                <w:color w:val="FFFFFF"/>
                <w:sz w:val="19"/>
                <w:szCs w:val="19"/>
              </w:rPr>
              <w:t xml:space="preserve">Technology</w:t>
            </w:r>
          </w:p>
        </w:tc>
        <w:tc>
          <w:tcPr>
            <w:tcW w:type="dxa" w:w="6300"/>
            <w:shd w:fill="4338CA" w:color="auto" w:val="clear"/>
            <w:tcMar>
              <w:top w:type="dxa" w:w="90"/>
              <w:left w:type="dxa" w:w="150"/>
              <w:bottom w:type="dxa" w:w="90"/>
              <w:right w:type="dxa" w:w="120"/>
            </w:tcMar>
          </w:tcPr>
          <w:p>
            <w:r>
              <w:rPr>
                <w:rFonts w:ascii="Calibri" w:cs="Calibri" w:eastAsia="Calibri" w:hAnsi="Calibri"/>
                <w:b/>
                <w:bCs/>
                <w:color w:val="FFFFFF"/>
                <w:sz w:val="19"/>
                <w:szCs w:val="19"/>
              </w:rPr>
              <w:t xml:space="preserve">Role in the product</w:t>
            </w:r>
          </w:p>
        </w:tc>
      </w:tr>
      <w:tr>
        <w:tc>
          <w:tcPr>
            <w:tcW w:type="dxa" w:w="3060"/>
            <w:shd w:fill="F3F1FB" w:color="auto" w:val="clear"/>
            <w:tcMar>
              <w:top w:type="dxa" w:w="80"/>
              <w:left w:type="dxa" w:w="150"/>
              <w:bottom w:type="dxa" w:w="80"/>
              <w:right w:type="dxa" w:w="120"/>
            </w:tcMar>
          </w:tcPr>
          <w:p>
            <w:r>
              <w:rPr>
                <w:rFonts w:ascii="Calibri" w:cs="Calibri" w:eastAsia="Calibri" w:hAnsi="Calibri"/>
                <w:b/>
                <w:bCs/>
                <w:color w:val="1E1B2E"/>
                <w:sz w:val="19"/>
                <w:szCs w:val="19"/>
              </w:rPr>
              <w:t xml:space="preserve">OpenAI (language + realtime voice)</w:t>
            </w:r>
          </w:p>
        </w:tc>
        <w:tc>
          <w:tcPr>
            <w:tcW w:type="dxa" w:w="6300"/>
            <w:shd w:fill="FAF9FE" w:color="auto" w:val="clear"/>
            <w:tcMar>
              <w:top w:type="dxa" w:w="80"/>
              <w:left w:type="dxa" w:w="150"/>
              <w:bottom w:type="dxa" w:w="80"/>
              <w:right w:type="dxa" w:w="120"/>
            </w:tcMar>
          </w:tcPr>
          <w:p>
            <w:r>
              <w:rPr>
                <w:rFonts w:ascii="Calibri" w:cs="Calibri" w:eastAsia="Calibri" w:hAnsi="Calibri"/>
                <w:color w:val="1E1B2E"/>
                <w:sz w:val="19"/>
                <w:szCs w:val="19"/>
              </w:rPr>
              <w:t xml:space="preserve">Natural-language understanding, conversational responses, and real-time voice.</w:t>
            </w:r>
          </w:p>
        </w:tc>
      </w:tr>
      <w:tr>
        <w:tc>
          <w:tcPr>
            <w:tcW w:type="dxa" w:w="3060"/>
            <w:shd w:fill="FAF9FE" w:color="auto" w:val="clear"/>
            <w:tcMar>
              <w:top w:type="dxa" w:w="80"/>
              <w:left w:type="dxa" w:w="150"/>
              <w:bottom w:type="dxa" w:w="80"/>
              <w:right w:type="dxa" w:w="120"/>
            </w:tcMar>
          </w:tcPr>
          <w:p>
            <w:r>
              <w:rPr>
                <w:rFonts w:ascii="Calibri" w:cs="Calibri" w:eastAsia="Calibri" w:hAnsi="Calibri"/>
                <w:b/>
                <w:bCs/>
                <w:color w:val="1E1B2E"/>
                <w:sz w:val="19"/>
                <w:szCs w:val="19"/>
              </w:rPr>
              <w:t xml:space="preserve">PostgreSQL + pgvector</w:t>
            </w:r>
          </w:p>
        </w:tc>
        <w:tc>
          <w:tcPr>
            <w:tcW w:type="dxa" w:w="6300"/>
            <w:shd w:fill="FFFFFF" w:color="auto" w:val="clear"/>
            <w:tcMar>
              <w:top w:type="dxa" w:w="80"/>
              <w:left w:type="dxa" w:w="150"/>
              <w:bottom w:type="dxa" w:w="80"/>
              <w:right w:type="dxa" w:w="120"/>
            </w:tcMar>
          </w:tcPr>
          <w:p>
            <w:r>
              <w:rPr>
                <w:rFonts w:ascii="Calibri" w:cs="Calibri" w:eastAsia="Calibri" w:hAnsi="Calibri"/>
                <w:color w:val="1E1B2E"/>
                <w:sz w:val="19"/>
                <w:szCs w:val="19"/>
              </w:rPr>
              <w:t xml:space="preserve">Primary database with vector search for AI knowledge retrieval over each client’s documents.</w:t>
            </w:r>
          </w:p>
        </w:tc>
      </w:tr>
      <w:tr>
        <w:tc>
          <w:tcPr>
            <w:tcW w:type="dxa" w:w="3060"/>
            <w:shd w:fill="F3F1FB" w:color="auto" w:val="clear"/>
            <w:tcMar>
              <w:top w:type="dxa" w:w="80"/>
              <w:left w:type="dxa" w:w="150"/>
              <w:bottom w:type="dxa" w:w="80"/>
              <w:right w:type="dxa" w:w="120"/>
            </w:tcMar>
          </w:tcPr>
          <w:p>
            <w:r>
              <w:rPr>
                <w:rFonts w:ascii="Calibri" w:cs="Calibri" w:eastAsia="Calibri" w:hAnsi="Calibri"/>
                <w:b/>
                <w:bCs/>
                <w:color w:val="1E1B2E"/>
                <w:sz w:val="19"/>
                <w:szCs w:val="19"/>
              </w:rPr>
              <w:t xml:space="preserve">Document processing</w:t>
            </w:r>
          </w:p>
        </w:tc>
        <w:tc>
          <w:tcPr>
            <w:tcW w:type="dxa" w:w="6300"/>
            <w:shd w:fill="FAF9FE" w:color="auto" w:val="clear"/>
            <w:tcMar>
              <w:top w:type="dxa" w:w="80"/>
              <w:left w:type="dxa" w:w="150"/>
              <w:bottom w:type="dxa" w:w="80"/>
              <w:right w:type="dxa" w:w="120"/>
            </w:tcMar>
          </w:tcPr>
          <w:p>
            <w:r>
              <w:rPr>
                <w:rFonts w:ascii="Calibri" w:cs="Calibri" w:eastAsia="Calibri" w:hAnsi="Calibri"/>
                <w:color w:val="1E1B2E"/>
                <w:sz w:val="19"/>
                <w:szCs w:val="19"/>
              </w:rPr>
              <w:t xml:space="preserve">Automatic parsing of uploaded PDFs and Word docs into searchable knowledge.</w:t>
            </w:r>
          </w:p>
        </w:tc>
      </w:tr>
      <w:tr>
        <w:tc>
          <w:tcPr>
            <w:tcW w:type="dxa" w:w="3060"/>
            <w:shd w:fill="FAF9FE" w:color="auto" w:val="clear"/>
            <w:tcMar>
              <w:top w:type="dxa" w:w="80"/>
              <w:left w:type="dxa" w:w="150"/>
              <w:bottom w:type="dxa" w:w="80"/>
              <w:right w:type="dxa" w:w="120"/>
            </w:tcMar>
          </w:tcPr>
          <w:p>
            <w:r>
              <w:rPr>
                <w:rFonts w:ascii="Calibri" w:cs="Calibri" w:eastAsia="Calibri" w:hAnsi="Calibri"/>
                <w:b/>
                <w:bCs/>
                <w:color w:val="1E1B2E"/>
                <w:sz w:val="19"/>
                <w:szCs w:val="19"/>
              </w:rPr>
              <w:t xml:space="preserve">n8n</w:t>
            </w:r>
          </w:p>
        </w:tc>
        <w:tc>
          <w:tcPr>
            <w:tcW w:type="dxa" w:w="6300"/>
            <w:shd w:fill="FFFFFF" w:color="auto" w:val="clear"/>
            <w:tcMar>
              <w:top w:type="dxa" w:w="80"/>
              <w:left w:type="dxa" w:w="150"/>
              <w:bottom w:type="dxa" w:w="80"/>
              <w:right w:type="dxa" w:w="120"/>
            </w:tcMar>
          </w:tcPr>
          <w:p>
            <w:r>
              <w:rPr>
                <w:rFonts w:ascii="Calibri" w:cs="Calibri" w:eastAsia="Calibri" w:hAnsi="Calibri"/>
                <w:color w:val="1E1B2E"/>
                <w:sz w:val="19"/>
                <w:szCs w:val="19"/>
              </w:rPr>
              <w:t xml:space="preserve">Workflow automation orchestrating messaging, notifications, and data ingestion.</w:t>
            </w:r>
          </w:p>
        </w:tc>
      </w:tr>
    </w:tbl>
    <w:p>
      <w:pPr>
        <w:pStyle w:val="Heading2"/>
        <w:spacing w:after="60" w:before="220"/>
      </w:pPr>
      <w:r>
        <w:rPr>
          <w:rFonts w:ascii="Calibri" w:cs="Calibri" w:eastAsia="Calibri" w:hAnsi="Calibri"/>
          <w:b/>
          <w:bCs/>
          <w:color w:val="6D28D9"/>
          <w:sz w:val="24"/>
          <w:szCs w:val="24"/>
        </w:rPr>
        <w:t xml:space="preserve">Infrastructure &amp; DevOps</w:t>
      </w:r>
    </w:p>
    <w:tbl>
      <w:tblPr>
        <w:tblW w:type="pct" w:w="100%"/>
        <w:tblBorders>
          <w:top w:val="single" w:color="E2E0F0" w:sz="4"/>
          <w:left w:val="single" w:color="E2E0F0" w:sz="4"/>
          <w:bottom w:val="single" w:color="E2E0F0" w:sz="4"/>
          <w:right w:val="single" w:color="E2E0F0" w:sz="4"/>
          <w:insideH w:val="single" w:color="E2E0F0" w:sz="4"/>
          <w:insideV w:val="single" w:color="E2E0F0" w:sz="4"/>
        </w:tblBorders>
      </w:tblPr>
      <w:tblGrid>
        <w:gridCol w:w="3060"/>
        <w:gridCol w:w="6300"/>
      </w:tblGrid>
      <w:tr>
        <w:trPr>
          <w:tblHeader/>
        </w:trPr>
        <w:tc>
          <w:tcPr>
            <w:tcW w:type="dxa" w:w="3060"/>
            <w:shd w:fill="4338CA" w:color="auto" w:val="clear"/>
            <w:tcMar>
              <w:top w:type="dxa" w:w="90"/>
              <w:left w:type="dxa" w:w="150"/>
              <w:bottom w:type="dxa" w:w="90"/>
              <w:right w:type="dxa" w:w="120"/>
            </w:tcMar>
          </w:tcPr>
          <w:p>
            <w:r>
              <w:rPr>
                <w:rFonts w:ascii="Calibri" w:cs="Calibri" w:eastAsia="Calibri" w:hAnsi="Calibri"/>
                <w:b/>
                <w:bCs/>
                <w:color w:val="FFFFFF"/>
                <w:sz w:val="19"/>
                <w:szCs w:val="19"/>
              </w:rPr>
              <w:t xml:space="preserve">Technology</w:t>
            </w:r>
          </w:p>
        </w:tc>
        <w:tc>
          <w:tcPr>
            <w:tcW w:type="dxa" w:w="6300"/>
            <w:shd w:fill="4338CA" w:color="auto" w:val="clear"/>
            <w:tcMar>
              <w:top w:type="dxa" w:w="90"/>
              <w:left w:type="dxa" w:w="150"/>
              <w:bottom w:type="dxa" w:w="90"/>
              <w:right w:type="dxa" w:w="120"/>
            </w:tcMar>
          </w:tcPr>
          <w:p>
            <w:r>
              <w:rPr>
                <w:rFonts w:ascii="Calibri" w:cs="Calibri" w:eastAsia="Calibri" w:hAnsi="Calibri"/>
                <w:b/>
                <w:bCs/>
                <w:color w:val="FFFFFF"/>
                <w:sz w:val="19"/>
                <w:szCs w:val="19"/>
              </w:rPr>
              <w:t xml:space="preserve">Role in the product</w:t>
            </w:r>
          </w:p>
        </w:tc>
      </w:tr>
      <w:tr>
        <w:tc>
          <w:tcPr>
            <w:tcW w:type="dxa" w:w="3060"/>
            <w:shd w:fill="F3F1FB" w:color="auto" w:val="clear"/>
            <w:tcMar>
              <w:top w:type="dxa" w:w="80"/>
              <w:left w:type="dxa" w:w="150"/>
              <w:bottom w:type="dxa" w:w="80"/>
              <w:right w:type="dxa" w:w="120"/>
            </w:tcMar>
          </w:tcPr>
          <w:p>
            <w:r>
              <w:rPr>
                <w:rFonts w:ascii="Calibri" w:cs="Calibri" w:eastAsia="Calibri" w:hAnsi="Calibri"/>
                <w:b/>
                <w:bCs/>
                <w:color w:val="1E1B2E"/>
                <w:sz w:val="19"/>
                <w:szCs w:val="19"/>
              </w:rPr>
              <w:t xml:space="preserve">Docker &amp; Docker Compose</w:t>
            </w:r>
          </w:p>
        </w:tc>
        <w:tc>
          <w:tcPr>
            <w:tcW w:type="dxa" w:w="6300"/>
            <w:shd w:fill="FAF9FE" w:color="auto" w:val="clear"/>
            <w:tcMar>
              <w:top w:type="dxa" w:w="80"/>
              <w:left w:type="dxa" w:w="150"/>
              <w:bottom w:type="dxa" w:w="80"/>
              <w:right w:type="dxa" w:w="120"/>
            </w:tcMar>
          </w:tcPr>
          <w:p>
            <w:r>
              <w:rPr>
                <w:rFonts w:ascii="Calibri" w:cs="Calibri" w:eastAsia="Calibri" w:hAnsi="Calibri"/>
                <w:color w:val="1E1B2E"/>
                <w:sz w:val="19"/>
                <w:szCs w:val="19"/>
              </w:rPr>
              <w:t xml:space="preserve">Containerized services for consistent, reproducible deployments.</w:t>
            </w:r>
          </w:p>
        </w:tc>
      </w:tr>
      <w:tr>
        <w:tc>
          <w:tcPr>
            <w:tcW w:type="dxa" w:w="3060"/>
            <w:shd w:fill="FAF9FE" w:color="auto" w:val="clear"/>
            <w:tcMar>
              <w:top w:type="dxa" w:w="80"/>
              <w:left w:type="dxa" w:w="150"/>
              <w:bottom w:type="dxa" w:w="80"/>
              <w:right w:type="dxa" w:w="120"/>
            </w:tcMar>
          </w:tcPr>
          <w:p>
            <w:r>
              <w:rPr>
                <w:rFonts w:ascii="Calibri" w:cs="Calibri" w:eastAsia="Calibri" w:hAnsi="Calibri"/>
                <w:b/>
                <w:bCs/>
                <w:color w:val="1E1B2E"/>
                <w:sz w:val="19"/>
                <w:szCs w:val="19"/>
              </w:rPr>
              <w:t xml:space="preserve">Nginx reverse proxy</w:t>
            </w:r>
          </w:p>
        </w:tc>
        <w:tc>
          <w:tcPr>
            <w:tcW w:type="dxa" w:w="6300"/>
            <w:shd w:fill="FFFFFF" w:color="auto" w:val="clear"/>
            <w:tcMar>
              <w:top w:type="dxa" w:w="80"/>
              <w:left w:type="dxa" w:w="150"/>
              <w:bottom w:type="dxa" w:w="80"/>
              <w:right w:type="dxa" w:w="120"/>
            </w:tcMar>
          </w:tcPr>
          <w:p>
            <w:r>
              <w:rPr>
                <w:rFonts w:ascii="Calibri" w:cs="Calibri" w:eastAsia="Calibri" w:hAnsi="Calibri"/>
                <w:color w:val="1E1B2E"/>
                <w:sz w:val="19"/>
                <w:szCs w:val="19"/>
              </w:rPr>
              <w:t xml:space="preserve">Traffic routing and TLS termination in front of the application.</w:t>
            </w:r>
          </w:p>
        </w:tc>
      </w:tr>
      <w:tr>
        <w:tc>
          <w:tcPr>
            <w:tcW w:type="dxa" w:w="3060"/>
            <w:shd w:fill="F3F1FB" w:color="auto" w:val="clear"/>
            <w:tcMar>
              <w:top w:type="dxa" w:w="80"/>
              <w:left w:type="dxa" w:w="150"/>
              <w:bottom w:type="dxa" w:w="80"/>
              <w:right w:type="dxa" w:w="120"/>
            </w:tcMar>
          </w:tcPr>
          <w:p>
            <w:r>
              <w:rPr>
                <w:rFonts w:ascii="Calibri" w:cs="Calibri" w:eastAsia="Calibri" w:hAnsi="Calibri"/>
                <w:b/>
                <w:bCs/>
                <w:color w:val="1E1B2E"/>
                <w:sz w:val="19"/>
                <w:szCs w:val="19"/>
              </w:rPr>
              <w:t xml:space="preserve">Let’s Encrypt (SSL/TLS 1.3)</w:t>
            </w:r>
          </w:p>
        </w:tc>
        <w:tc>
          <w:tcPr>
            <w:tcW w:type="dxa" w:w="6300"/>
            <w:shd w:fill="FAF9FE" w:color="auto" w:val="clear"/>
            <w:tcMar>
              <w:top w:type="dxa" w:w="80"/>
              <w:left w:type="dxa" w:w="150"/>
              <w:bottom w:type="dxa" w:w="80"/>
              <w:right w:type="dxa" w:w="120"/>
            </w:tcMar>
          </w:tcPr>
          <w:p>
            <w:r>
              <w:rPr>
                <w:rFonts w:ascii="Calibri" w:cs="Calibri" w:eastAsia="Calibri" w:hAnsi="Calibri"/>
                <w:color w:val="1E1B2E"/>
                <w:sz w:val="19"/>
                <w:szCs w:val="19"/>
              </w:rPr>
              <w:t xml:space="preserve">Automated certificates and encrypted connections end-to-end.</w:t>
            </w:r>
          </w:p>
        </w:tc>
      </w:tr>
      <w:tr>
        <w:tc>
          <w:tcPr>
            <w:tcW w:type="dxa" w:w="3060"/>
            <w:shd w:fill="FAF9FE" w:color="auto" w:val="clear"/>
            <w:tcMar>
              <w:top w:type="dxa" w:w="80"/>
              <w:left w:type="dxa" w:w="150"/>
              <w:bottom w:type="dxa" w:w="80"/>
              <w:right w:type="dxa" w:w="120"/>
            </w:tcMar>
          </w:tcPr>
          <w:p>
            <w:r>
              <w:rPr>
                <w:rFonts w:ascii="Calibri" w:cs="Calibri" w:eastAsia="Calibri" w:hAnsi="Calibri"/>
                <w:b/>
                <w:bCs/>
                <w:color w:val="1E1B2E"/>
                <w:sz w:val="19"/>
                <w:szCs w:val="19"/>
              </w:rPr>
              <w:t xml:space="preserve">Self-hosted deployment</w:t>
            </w:r>
          </w:p>
        </w:tc>
        <w:tc>
          <w:tcPr>
            <w:tcW w:type="dxa" w:w="6300"/>
            <w:shd w:fill="FFFFFF" w:color="auto" w:val="clear"/>
            <w:tcMar>
              <w:top w:type="dxa" w:w="80"/>
              <w:left w:type="dxa" w:w="150"/>
              <w:bottom w:type="dxa" w:w="80"/>
              <w:right w:type="dxa" w:w="120"/>
            </w:tcMar>
          </w:tcPr>
          <w:p>
            <w:r>
              <w:rPr>
                <w:rFonts w:ascii="Calibri" w:cs="Calibri" w:eastAsia="Calibri" w:hAnsi="Calibri"/>
                <w:color w:val="1E1B2E"/>
                <w:sz w:val="19"/>
                <w:szCs w:val="19"/>
              </w:rPr>
              <w:t xml:space="preserve">Full control over infrastructure, data residency, and scaling.</w:t>
            </w:r>
          </w:p>
        </w:tc>
      </w:tr>
    </w:tbl>
    <w:p>
      <w:pPr>
        <w:pStyle w:val="Heading1"/>
        <w:spacing w:after="60" w:before="340"/>
      </w:pPr>
      <w:r>
        <w:rPr>
          <w:rFonts w:ascii="Calibri" w:cs="Calibri" w:eastAsia="Calibri" w:hAnsi="Calibri"/>
          <w:b/>
          <w:bCs/>
          <w:color w:val="4338CA"/>
          <w:sz w:val="30"/>
          <w:szCs w:val="30"/>
        </w:rPr>
        <w:t xml:space="preserve">My Role: End-to-End Ownership</w:t>
      </w:r>
    </w:p>
    <w:p>
      <w:pPr>
        <w:pBdr>
          <w:bottom w:val="single" w:color="4338CA" w:sz="14"/>
        </w:pBdr>
        <w:spacing w:after="150"/>
      </w:pPr>
      <w:r>
        <w:rPr>
          <w:sz w:val="2"/>
          <w:szCs w:val="2"/>
        </w:rPr>
        <w:t xml:space="preserve"/>
      </w:r>
    </w:p>
    <w:p>
      <w:pPr>
        <w:spacing w:after="160" w:line="276"/>
      </w:pPr>
      <w:r>
        <w:rPr>
          <w:rFonts w:ascii="Calibri" w:cs="Calibri" w:eastAsia="Calibri" w:hAnsi="Calibri"/>
          <w:color w:val="1E1B2E"/>
          <w:sz w:val="21"/>
          <w:szCs w:val="21"/>
        </w:rPr>
        <w:t xml:space="preserve">I designed, built, and shipped GetParlix end-to-end — owning every layer from the first wireframe to the running production system:</w:t>
      </w:r>
    </w:p>
    <w:p>
      <w:pPr>
        <w:pStyle w:val="ListParagraph"/>
        <w:numPr>
          <w:ilvl w:val="0"/>
          <w:numId w:val="2"/>
        </w:numPr>
        <w:spacing w:after="90" w:line="270"/>
      </w:pPr>
      <w:r>
        <w:rPr>
          <w:rFonts w:ascii="Calibri" w:cs="Calibri" w:eastAsia="Calibri" w:hAnsi="Calibri"/>
          <w:b/>
          <w:bCs/>
          <w:color w:val="1E1B2E"/>
          <w:sz w:val="21"/>
          <w:szCs w:val="21"/>
        </w:rPr>
        <w:t xml:space="preserve">Product &amp; Design  —  </w:t>
      </w:r>
      <w:r>
        <w:rPr>
          <w:rFonts w:ascii="Calibri" w:cs="Calibri" w:eastAsia="Calibri" w:hAnsi="Calibri"/>
          <w:color w:val="1E1B2E"/>
          <w:sz w:val="21"/>
          <w:szCs w:val="21"/>
        </w:rPr>
        <w:t xml:space="preserve">defined the problem, the product vision, the user flows, and the visual design of the marketing site, chat widget, and admin dashboard.</w:t>
      </w:r>
    </w:p>
    <w:p>
      <w:pPr>
        <w:pStyle w:val="ListParagraph"/>
        <w:numPr>
          <w:ilvl w:val="0"/>
          <w:numId w:val="2"/>
        </w:numPr>
        <w:spacing w:after="90" w:line="270"/>
      </w:pPr>
      <w:r>
        <w:rPr>
          <w:rFonts w:ascii="Calibri" w:cs="Calibri" w:eastAsia="Calibri" w:hAnsi="Calibri"/>
          <w:b/>
          <w:bCs/>
          <w:color w:val="1E1B2E"/>
          <w:sz w:val="21"/>
          <w:szCs w:val="21"/>
        </w:rPr>
        <w:t xml:space="preserve">Full-Stack Development  —  </w:t>
      </w:r>
      <w:r>
        <w:rPr>
          <w:rFonts w:ascii="Calibri" w:cs="Calibri" w:eastAsia="Calibri" w:hAnsi="Calibri"/>
          <w:color w:val="1E1B2E"/>
          <w:sz w:val="21"/>
          <w:szCs w:val="21"/>
        </w:rPr>
        <w:t xml:space="preserve">built the React front-ends and the Node.js backend, the real-time chat and voice layer, the AI knowledge retrieval, and the appointment-booking engine.</w:t>
      </w:r>
    </w:p>
    <w:p>
      <w:pPr>
        <w:pStyle w:val="ListParagraph"/>
        <w:numPr>
          <w:ilvl w:val="0"/>
          <w:numId w:val="2"/>
        </w:numPr>
        <w:spacing w:after="90" w:line="270"/>
      </w:pPr>
      <w:r>
        <w:rPr>
          <w:rFonts w:ascii="Calibri" w:cs="Calibri" w:eastAsia="Calibri" w:hAnsi="Calibri"/>
          <w:b/>
          <w:bCs/>
          <w:color w:val="1E1B2E"/>
          <w:sz w:val="21"/>
          <w:szCs w:val="21"/>
        </w:rPr>
        <w:t xml:space="preserve">AI Integration  —  </w:t>
      </w:r>
      <w:r>
        <w:rPr>
          <w:rFonts w:ascii="Calibri" w:cs="Calibri" w:eastAsia="Calibri" w:hAnsi="Calibri"/>
          <w:color w:val="1E1B2E"/>
          <w:sz w:val="21"/>
          <w:szCs w:val="21"/>
        </w:rPr>
        <w:t xml:space="preserve">integrated conversational AI, vector-based knowledge retrieval, and a real-time voice assistant into a single, coherent experience.</w:t>
      </w:r>
    </w:p>
    <w:p>
      <w:pPr>
        <w:pStyle w:val="ListParagraph"/>
        <w:numPr>
          <w:ilvl w:val="0"/>
          <w:numId w:val="2"/>
        </w:numPr>
        <w:spacing w:after="90" w:line="270"/>
      </w:pPr>
      <w:r>
        <w:rPr>
          <w:rFonts w:ascii="Calibri" w:cs="Calibri" w:eastAsia="Calibri" w:hAnsi="Calibri"/>
          <w:b/>
          <w:bCs/>
          <w:color w:val="1E1B2E"/>
          <w:sz w:val="21"/>
          <w:szCs w:val="21"/>
        </w:rPr>
        <w:t xml:space="preserve">Deployment &amp; Operations  —  </w:t>
      </w:r>
      <w:r>
        <w:rPr>
          <w:rFonts w:ascii="Calibri" w:cs="Calibri" w:eastAsia="Calibri" w:hAnsi="Calibri"/>
          <w:color w:val="1E1B2E"/>
          <w:sz w:val="21"/>
          <w:szCs w:val="21"/>
        </w:rPr>
        <w:t xml:space="preserve">containerized the platform, configured the reverse proxy, TLS, and workflow automation, and deployed it as a live, multi-tenant service.</w:t>
      </w:r>
    </w:p>
    <w:p>
      <w:pPr>
        <w:spacing w:after="80"/>
      </w:pPr>
      <w:r>
        <w:rPr>
          <w:rFonts w:ascii="Calibri" w:cs="Calibri" w:eastAsia="Calibri" w:hAnsi="Calibri"/>
        </w:rPr>
        <w:t xml:space="preserve"/>
      </w:r>
    </w:p>
    <w:tbl>
      <w:tblPr>
        <w:tblW w:type="pct" w:w="100%"/>
        <w:tblBorders>
          <w:top w:val="none"/>
          <w:left w:val="single" w:color="0D9488" w:sz="24"/>
          <w:bottom w:val="none"/>
          <w:right w:val="none"/>
          <w:insideH w:val="none"/>
          <w:insideV w:val="none"/>
        </w:tblBorders>
      </w:tblPr>
      <w:tblGrid>
        <w:gridCol w:w="9360"/>
      </w:tblGrid>
      <w:tr>
        <w:tc>
          <w:tcPr>
            <w:tcW w:type="dxa" w:w="9360"/>
            <w:shd w:fill="F3F1FB" w:color="auto" w:val="clear"/>
            <w:tcMar>
              <w:top w:type="dxa" w:w="160"/>
              <w:left w:type="dxa" w:w="220"/>
              <w:bottom w:type="dxa" w:w="160"/>
              <w:right w:type="dxa" w:w="220"/>
            </w:tcMar>
          </w:tcPr>
          <w:p>
            <w:pPr>
              <w:spacing w:after="0"/>
            </w:pPr>
            <w:r>
              <w:rPr>
                <w:rFonts w:ascii="Calibri" w:cs="Calibri" w:eastAsia="Calibri" w:hAnsi="Calibri"/>
                <w:b/>
                <w:bCs/>
                <w:color w:val="4338CA"/>
                <w:sz w:val="21"/>
                <w:szCs w:val="21"/>
              </w:rPr>
              <w:t xml:space="preserve">From design to development to deployment, GetParlix is a complete, production-grade SaaS product built and operated single-handedly.</w:t>
            </w:r>
          </w:p>
        </w:tc>
      </w:tr>
    </w:tbl>
    <w:p>
      <w:pPr>
        <w:pStyle w:val="Heading1"/>
        <w:spacing w:after="60" w:before="340"/>
      </w:pPr>
      <w:r>
        <w:rPr>
          <w:rFonts w:ascii="Calibri" w:cs="Calibri" w:eastAsia="Calibri" w:hAnsi="Calibri"/>
          <w:b/>
          <w:bCs/>
          <w:color w:val="4338CA"/>
          <w:sz w:val="30"/>
          <w:szCs w:val="30"/>
        </w:rPr>
        <w:t xml:space="preserve">In Summary</w:t>
      </w:r>
    </w:p>
    <w:p>
      <w:pPr>
        <w:pBdr>
          <w:bottom w:val="single" w:color="4338CA" w:sz="14"/>
        </w:pBdr>
        <w:spacing w:after="150"/>
      </w:pPr>
      <w:r>
        <w:rPr>
          <w:sz w:val="2"/>
          <w:szCs w:val="2"/>
        </w:rPr>
        <w:t xml:space="preserve"/>
      </w:r>
    </w:p>
    <w:p>
      <w:pPr>
        <w:spacing w:after="160" w:line="276"/>
      </w:pPr>
      <w:r>
        <w:rPr>
          <w:rFonts w:ascii="Calibri" w:cs="Calibri" w:eastAsia="Calibri" w:hAnsi="Calibri"/>
          <w:color w:val="1E1B2E"/>
          <w:sz w:val="21"/>
          <w:szCs w:val="21"/>
        </w:rPr>
        <w:t xml:space="preserve">GetParlix transforms an ordinary business website into an always-on, AI-driven experience — one that answers instantly, books appointments in real time, and never lets a customer slip away after hours. It pairs a genuinely useful product with a modern, scalable technical foundation, and it stands as an end-to-end demonstration of taking a SaaS idea from concept all the way to a deployed, revenue-ready platform.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5"/>
        <w:szCs w:val="15"/>
      </w:rPr>
      <w:t xml:space="preserve">Designed, developed &amp; deployed by Amit Kumar Poreli    |    Page </w:t>
    </w:r>
    <w:r>
      <w:rPr>
        <w:rFonts w:ascii="Calibri" w:cs="Calibri" w:eastAsia="Calibri" w:hAnsi="Calibri"/>
        <w:color w:val="4755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0F0" w:sz="4"/>
      </w:pBdr>
      <w:spacing w:after="0"/>
      <w:jc w:val="right"/>
    </w:pPr>
    <w:r>
      <w:rPr>
        <w:rFonts w:ascii="Calibri" w:cs="Calibri" w:eastAsia="Calibri" w:hAnsi="Calibri"/>
        <w:color w:val="475569"/>
        <w:sz w:val="15"/>
        <w:szCs w:val="15"/>
      </w:rPr>
      <w:t xml:space="preserve">GetParlix  ·  Project Showcase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4338C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340"/>
    </w:pPr>
    <w:rPr>
      <w:rFonts w:ascii="Calibri" w:cs="Calibri" w:eastAsia="Calibri" w:hAnsi="Calibri"/>
      <w:b/>
      <w:bCs/>
      <w:color w:val="4338CA"/>
      <w:sz w:val="30"/>
      <w:szCs w:val="30"/>
    </w:rPr>
  </w:style>
  <w:style w:type="paragraph" w:styleId="Heading2">
    <w:name w:val="Heading 2"/>
    <w:basedOn w:val="Normal"/>
    <w:next w:val="Normal"/>
    <w:qFormat/>
    <w:pPr>
      <w:spacing w:after="60" w:before="220"/>
    </w:pPr>
    <w:rPr>
      <w:rFonts w:ascii="Calibri" w:cs="Calibri" w:eastAsia="Calibri" w:hAnsi="Calibri"/>
      <w:b/>
      <w:bCs/>
      <w:color w:val="6D28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GetParlix — Project Showcase</dc:title>
  <dc:creator>Amit Kumar Poreli</dc:creator>
  <dc:description>Portfolio case study for GetParlix, an AI chatbot &amp; voice assistant SaaS platform.</dc:description>
  <cp:lastModifiedBy>Un-named</cp:lastModifiedBy>
  <cp:revision>1</cp:revision>
  <dcterms:created xsi:type="dcterms:W3CDTF">2026-07-22T14:59:03.717Z</dcterms:created>
  <dcterms:modified xsi:type="dcterms:W3CDTF">2026-07-22T14:59:03.717Z</dcterms:modified>
</cp:coreProperties>
</file>

<file path=docProps/custom.xml><?xml version="1.0" encoding="utf-8"?>
<Properties xmlns="http://schemas.openxmlformats.org/officeDocument/2006/custom-properties" xmlns:vt="http://schemas.openxmlformats.org/officeDocument/2006/docPropsVTypes"/>
</file>