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CD8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574AA6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7B95DB9" w14:textId="77777777" w:rsidR="004C7586" w:rsidRPr="00160A95" w:rsidRDefault="004C7586" w:rsidP="00160A95">
      <w:pPr>
        <w:spacing w:after="0"/>
        <w:jc w:val="center"/>
        <w:rPr>
          <w:b/>
          <w:bCs/>
        </w:rPr>
      </w:pPr>
    </w:p>
    <w:p w14:paraId="4D4D602B" w14:textId="77777777" w:rsidR="004C7586" w:rsidRPr="00160A95" w:rsidRDefault="004C7586" w:rsidP="00160A95">
      <w:pPr>
        <w:spacing w:after="0"/>
        <w:rPr>
          <w:bCs/>
          <w:i/>
          <w:iCs/>
        </w:rPr>
      </w:pPr>
    </w:p>
    <w:p w14:paraId="2C6F22E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CE6FEA6" w14:textId="0C51D653" w:rsidR="005B3BFA" w:rsidRDefault="004C7586" w:rsidP="005B3BFA">
      <w:pPr>
        <w:numPr>
          <w:ilvl w:val="0"/>
          <w:numId w:val="2"/>
        </w:numPr>
        <w:spacing w:after="0"/>
        <w:rPr>
          <w:rFonts w:cs="BookAntiqua"/>
        </w:rPr>
      </w:pPr>
      <w:r w:rsidRPr="00160A95">
        <w:rPr>
          <w:rFonts w:cs="BookAntiqua"/>
        </w:rPr>
        <w:t>Are nearly normal?</w:t>
      </w:r>
    </w:p>
    <w:p w14:paraId="3A97F08A" w14:textId="6F001694" w:rsidR="005B3BFA" w:rsidRPr="005B3BFA" w:rsidRDefault="005B3BFA" w:rsidP="005B3BFA">
      <w:pPr>
        <w:pStyle w:val="ListParagraph"/>
        <w:numPr>
          <w:ilvl w:val="0"/>
          <w:numId w:val="19"/>
        </w:numPr>
        <w:spacing w:after="0"/>
        <w:rPr>
          <w:rFonts w:cs="BookAntiqua"/>
          <w:color w:val="FF0000"/>
        </w:rPr>
      </w:pPr>
      <w:r>
        <w:rPr>
          <w:rFonts w:cs="BookAntiqua"/>
          <w:color w:val="FF0000"/>
        </w:rPr>
        <w:t xml:space="preserve">Option C represent </w:t>
      </w:r>
      <w:proofErr w:type="spellStart"/>
      <w:r>
        <w:rPr>
          <w:rFonts w:cs="BookAntiqua"/>
          <w:color w:val="FF0000"/>
        </w:rPr>
        <w:t>qq</w:t>
      </w:r>
      <w:proofErr w:type="spellEnd"/>
      <w:r>
        <w:rPr>
          <w:rFonts w:cs="BookAntiqua"/>
          <w:color w:val="FF0000"/>
        </w:rPr>
        <w:t xml:space="preserve"> plot of normal distribution </w:t>
      </w:r>
    </w:p>
    <w:p w14:paraId="6BE2A2FC" w14:textId="2582796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9790605" w14:textId="6F2BB0D2" w:rsidR="007823A0" w:rsidRPr="007823A0" w:rsidRDefault="007823A0" w:rsidP="007823A0">
      <w:pPr>
        <w:pStyle w:val="ListParagraph"/>
        <w:numPr>
          <w:ilvl w:val="0"/>
          <w:numId w:val="19"/>
        </w:numPr>
        <w:spacing w:after="0"/>
        <w:rPr>
          <w:rFonts w:cs="BookAntiqua"/>
          <w:color w:val="FF0000"/>
        </w:rPr>
      </w:pPr>
      <w:r>
        <w:rPr>
          <w:rFonts w:cs="BookAntiqua"/>
          <w:color w:val="FF0000"/>
        </w:rPr>
        <w:t xml:space="preserve">Option D represent </w:t>
      </w:r>
      <w:proofErr w:type="spellStart"/>
      <w:r>
        <w:rPr>
          <w:rFonts w:cs="BookAntiqua"/>
          <w:color w:val="FF0000"/>
        </w:rPr>
        <w:t>qq</w:t>
      </w:r>
      <w:proofErr w:type="spellEnd"/>
      <w:r>
        <w:rPr>
          <w:rFonts w:cs="BookAntiqua"/>
          <w:color w:val="FF0000"/>
        </w:rPr>
        <w:t xml:space="preserve"> plot of bimodal distribution </w:t>
      </w:r>
    </w:p>
    <w:p w14:paraId="70938DC9" w14:textId="716F2A18" w:rsidR="004C7586" w:rsidRDefault="004C7586" w:rsidP="00160A95">
      <w:pPr>
        <w:numPr>
          <w:ilvl w:val="0"/>
          <w:numId w:val="2"/>
        </w:numPr>
        <w:spacing w:after="0"/>
        <w:rPr>
          <w:rFonts w:cs="BookAntiqua"/>
        </w:rPr>
      </w:pPr>
      <w:r w:rsidRPr="00160A95">
        <w:rPr>
          <w:rFonts w:cs="BookAntiqua"/>
        </w:rPr>
        <w:t>Are skewed (i.e. not symmetric) ?</w:t>
      </w:r>
    </w:p>
    <w:p w14:paraId="50AEBE26" w14:textId="39AEA4AD" w:rsidR="005B3BFA" w:rsidRPr="005B3BFA" w:rsidRDefault="005B3BFA" w:rsidP="005B3BFA">
      <w:pPr>
        <w:pStyle w:val="ListParagraph"/>
        <w:numPr>
          <w:ilvl w:val="0"/>
          <w:numId w:val="19"/>
        </w:numPr>
        <w:spacing w:after="0"/>
        <w:rPr>
          <w:rFonts w:cs="BookAntiqua"/>
          <w:color w:val="FF0000"/>
        </w:rPr>
      </w:pPr>
      <w:r>
        <w:rPr>
          <w:rFonts w:cs="BookAntiqua"/>
          <w:color w:val="FF0000"/>
        </w:rPr>
        <w:t xml:space="preserve">Option A , B and D represents </w:t>
      </w:r>
      <w:proofErr w:type="spellStart"/>
      <w:r>
        <w:rPr>
          <w:rFonts w:cs="BookAntiqua"/>
          <w:color w:val="FF0000"/>
        </w:rPr>
        <w:t>qq</w:t>
      </w:r>
      <w:proofErr w:type="spellEnd"/>
      <w:r>
        <w:rPr>
          <w:rFonts w:cs="BookAntiqua"/>
          <w:color w:val="FF0000"/>
        </w:rPr>
        <w:t xml:space="preserve"> plot of skewed distribution</w:t>
      </w:r>
    </w:p>
    <w:p w14:paraId="67B35C1E" w14:textId="7BF0652C" w:rsidR="004C7586" w:rsidRDefault="004C7586" w:rsidP="00160A95">
      <w:pPr>
        <w:numPr>
          <w:ilvl w:val="0"/>
          <w:numId w:val="2"/>
        </w:numPr>
        <w:spacing w:after="0"/>
        <w:rPr>
          <w:rFonts w:cs="BookAntiqua"/>
        </w:rPr>
      </w:pPr>
      <w:r w:rsidRPr="00160A95">
        <w:rPr>
          <w:rFonts w:cs="BookAntiqua"/>
        </w:rPr>
        <w:t>Have outliers on both sides of the center?</w:t>
      </w:r>
    </w:p>
    <w:p w14:paraId="50665181" w14:textId="631CF31C" w:rsidR="005B3BFA" w:rsidRPr="005B3BFA" w:rsidRDefault="005B3BFA" w:rsidP="005B3BFA">
      <w:pPr>
        <w:pStyle w:val="ListParagraph"/>
        <w:numPr>
          <w:ilvl w:val="0"/>
          <w:numId w:val="19"/>
        </w:numPr>
        <w:spacing w:after="0"/>
        <w:rPr>
          <w:rFonts w:cs="BookAntiqua"/>
          <w:color w:val="FF0000"/>
        </w:rPr>
      </w:pPr>
      <w:r>
        <w:rPr>
          <w:rFonts w:cs="BookAntiqua"/>
          <w:color w:val="FF0000"/>
        </w:rPr>
        <w:t xml:space="preserve">Option A represents </w:t>
      </w:r>
      <w:proofErr w:type="spellStart"/>
      <w:r>
        <w:rPr>
          <w:rFonts w:cs="BookAntiqua"/>
          <w:color w:val="FF0000"/>
        </w:rPr>
        <w:t>qq</w:t>
      </w:r>
      <w:proofErr w:type="spellEnd"/>
      <w:r>
        <w:rPr>
          <w:rFonts w:cs="BookAntiqua"/>
          <w:color w:val="FF0000"/>
        </w:rPr>
        <w:t xml:space="preserve"> plot of distribution with outliers on both sides</w:t>
      </w:r>
    </w:p>
    <w:p w14:paraId="66E1CDBA" w14:textId="77777777" w:rsidR="004C7586" w:rsidRPr="00160A95" w:rsidRDefault="004C7586" w:rsidP="00160A95">
      <w:pPr>
        <w:spacing w:after="0"/>
        <w:ind w:left="1080"/>
        <w:rPr>
          <w:rFonts w:cs="BookAntiqua"/>
        </w:rPr>
      </w:pPr>
    </w:p>
    <w:p w14:paraId="7F9E48C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3C990DD" wp14:editId="36C739D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65C3125" w14:textId="77777777" w:rsidR="004C7586" w:rsidRPr="00160A95" w:rsidRDefault="004C7586" w:rsidP="00160A95">
      <w:pPr>
        <w:autoSpaceDE w:val="0"/>
        <w:autoSpaceDN w:val="0"/>
        <w:adjustRightInd w:val="0"/>
        <w:spacing w:after="0"/>
        <w:rPr>
          <w:rFonts w:cs="BookAntiqua"/>
        </w:rPr>
      </w:pPr>
    </w:p>
    <w:p w14:paraId="49D653B3" w14:textId="77777777" w:rsidR="004C7586" w:rsidRPr="00160A95" w:rsidRDefault="004C7586" w:rsidP="00160A95">
      <w:pPr>
        <w:autoSpaceDE w:val="0"/>
        <w:autoSpaceDN w:val="0"/>
        <w:adjustRightInd w:val="0"/>
        <w:spacing w:after="0"/>
        <w:rPr>
          <w:rFonts w:cs="BookAntiqua"/>
        </w:rPr>
      </w:pPr>
    </w:p>
    <w:p w14:paraId="3E55CC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888A82" w14:textId="77777777" w:rsidR="004C7586" w:rsidRPr="00160A95" w:rsidRDefault="004C7586" w:rsidP="00160A95">
      <w:pPr>
        <w:autoSpaceDE w:val="0"/>
        <w:autoSpaceDN w:val="0"/>
        <w:adjustRightInd w:val="0"/>
        <w:spacing w:after="0"/>
        <w:rPr>
          <w:rFonts w:cs="BookAntiqua"/>
        </w:rPr>
      </w:pPr>
    </w:p>
    <w:p w14:paraId="1D369B5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F1DA54" w14:textId="77777777" w:rsidR="004C7586" w:rsidRPr="00160A95" w:rsidRDefault="004C7586" w:rsidP="00160A95">
      <w:pPr>
        <w:spacing w:after="0"/>
        <w:ind w:left="360"/>
        <w:rPr>
          <w:rFonts w:cs="BookAntiqua"/>
        </w:rPr>
      </w:pPr>
    </w:p>
    <w:p w14:paraId="31DAB82D" w14:textId="0B24DBC4" w:rsidR="0012778C" w:rsidRDefault="004C7586" w:rsidP="0012778C">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00FAC9F" w14:textId="762077C5" w:rsidR="0012778C" w:rsidRDefault="0012778C" w:rsidP="0012778C">
      <w:pPr>
        <w:pStyle w:val="ListParagraph"/>
        <w:numPr>
          <w:ilvl w:val="0"/>
          <w:numId w:val="14"/>
        </w:numPr>
        <w:autoSpaceDE w:val="0"/>
        <w:autoSpaceDN w:val="0"/>
        <w:adjustRightInd w:val="0"/>
        <w:spacing w:after="0"/>
        <w:rPr>
          <w:rFonts w:cs="BookAntiqua"/>
          <w:color w:val="FF0000"/>
        </w:rPr>
      </w:pPr>
      <w:r>
        <w:rPr>
          <w:rFonts w:cs="BookAntiqua"/>
          <w:color w:val="FF0000"/>
        </w:rPr>
        <w:t>False</w:t>
      </w:r>
    </w:p>
    <w:p w14:paraId="22BE95C4" w14:textId="59187857" w:rsidR="0012778C" w:rsidRPr="007E3DCA" w:rsidRDefault="0012778C" w:rsidP="007E3DCA">
      <w:pPr>
        <w:pStyle w:val="ListParagraph"/>
        <w:numPr>
          <w:ilvl w:val="0"/>
          <w:numId w:val="14"/>
        </w:numPr>
        <w:autoSpaceDE w:val="0"/>
        <w:autoSpaceDN w:val="0"/>
        <w:adjustRightInd w:val="0"/>
        <w:spacing w:after="0"/>
        <w:rPr>
          <w:rFonts w:cs="BookAntiqua"/>
          <w:color w:val="FF0000"/>
        </w:rPr>
      </w:pPr>
      <w:r>
        <w:rPr>
          <w:rFonts w:cs="BookAntiqua"/>
          <w:color w:val="FF0000"/>
        </w:rPr>
        <w:t>According to Central Limit Theorem</w:t>
      </w:r>
      <w:r w:rsidR="002A7E81">
        <w:rPr>
          <w:rFonts w:cs="BookAntiqua"/>
          <w:color w:val="FF0000"/>
        </w:rPr>
        <w:t>, Regardless of</w:t>
      </w:r>
      <w:r>
        <w:rPr>
          <w:rFonts w:cs="BookAntiqua"/>
          <w:color w:val="FF0000"/>
        </w:rPr>
        <w:t xml:space="preserve"> what the shape of population is</w:t>
      </w:r>
      <w:r w:rsidR="002A7E81">
        <w:rPr>
          <w:rFonts w:cs="BookAntiqua"/>
          <w:color w:val="FF0000"/>
        </w:rPr>
        <w:t>,</w:t>
      </w:r>
      <w:r>
        <w:rPr>
          <w:rFonts w:cs="BookAntiqua"/>
          <w:color w:val="FF0000"/>
        </w:rPr>
        <w:t xml:space="preserve"> the </w:t>
      </w:r>
      <w:r w:rsidRPr="007E3DCA">
        <w:rPr>
          <w:rFonts w:cs="BookAntiqua"/>
          <w:color w:val="FF0000"/>
        </w:rPr>
        <w:t>sampling distribution will be normal</w:t>
      </w:r>
      <w:r w:rsidR="002A7E81" w:rsidRPr="007E3DCA">
        <w:rPr>
          <w:rFonts w:cs="BookAntiqua"/>
          <w:color w:val="FF0000"/>
        </w:rPr>
        <w:t xml:space="preserve"> distribution,</w:t>
      </w:r>
      <w:r w:rsidRPr="007E3DCA">
        <w:rPr>
          <w:rFonts w:cs="BookAntiqua"/>
          <w:color w:val="FF0000"/>
        </w:rPr>
        <w:t xml:space="preserve"> if sample size is considerab</w:t>
      </w:r>
      <w:r w:rsidR="002A7E81" w:rsidRPr="007E3DCA">
        <w:rPr>
          <w:rFonts w:cs="BookAntiqua"/>
          <w:color w:val="FF0000"/>
        </w:rPr>
        <w:t xml:space="preserve">ly </w:t>
      </w:r>
    </w:p>
    <w:p w14:paraId="7D4F20D5" w14:textId="0DF72E94" w:rsidR="0012778C" w:rsidRPr="0012778C" w:rsidRDefault="0012778C" w:rsidP="0012778C">
      <w:pPr>
        <w:pStyle w:val="ListParagraph"/>
        <w:autoSpaceDE w:val="0"/>
        <w:autoSpaceDN w:val="0"/>
        <w:adjustRightInd w:val="0"/>
        <w:spacing w:after="0"/>
        <w:ind w:left="1620"/>
        <w:rPr>
          <w:rFonts w:cs="BookAntiqua"/>
          <w:color w:val="FF0000"/>
        </w:rPr>
      </w:pPr>
      <w:r>
        <w:rPr>
          <w:rFonts w:cs="BookAntiqua"/>
          <w:color w:val="FF0000"/>
        </w:rPr>
        <w:t>Large.</w:t>
      </w:r>
    </w:p>
    <w:p w14:paraId="0ED3E2F7" w14:textId="77777777" w:rsidR="00160A95" w:rsidRDefault="00160A95" w:rsidP="00160A95">
      <w:pPr>
        <w:pStyle w:val="ListParagraph"/>
        <w:autoSpaceDE w:val="0"/>
        <w:autoSpaceDN w:val="0"/>
        <w:adjustRightInd w:val="0"/>
        <w:spacing w:after="0"/>
        <w:ind w:left="900"/>
        <w:rPr>
          <w:rFonts w:cs="BookAntiqua"/>
        </w:rPr>
      </w:pPr>
    </w:p>
    <w:p w14:paraId="2A3D23AA" w14:textId="611ACFAF" w:rsidR="00D924C9" w:rsidRDefault="00160A95" w:rsidP="00D924C9">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29DB889" w14:textId="77777777" w:rsidR="00D924C9" w:rsidRPr="00D924C9" w:rsidRDefault="00D924C9" w:rsidP="00D924C9">
      <w:pPr>
        <w:pStyle w:val="ListParagraph"/>
        <w:rPr>
          <w:rFonts w:cs="BookAntiqua"/>
        </w:rPr>
      </w:pPr>
    </w:p>
    <w:p w14:paraId="5C9E5E8A" w14:textId="5D5D7066" w:rsidR="00D924C9" w:rsidRDefault="00D924C9" w:rsidP="00D924C9">
      <w:pPr>
        <w:pStyle w:val="ListParagraph"/>
        <w:numPr>
          <w:ilvl w:val="0"/>
          <w:numId w:val="11"/>
        </w:numPr>
        <w:autoSpaceDE w:val="0"/>
        <w:autoSpaceDN w:val="0"/>
        <w:adjustRightInd w:val="0"/>
        <w:spacing w:after="0"/>
        <w:rPr>
          <w:rFonts w:cs="BookAntiqua"/>
          <w:color w:val="FF0000"/>
        </w:rPr>
      </w:pPr>
      <w:r>
        <w:rPr>
          <w:rFonts w:cs="BookAntiqua"/>
          <w:color w:val="FF0000"/>
        </w:rPr>
        <w:t xml:space="preserve">True </w:t>
      </w:r>
    </w:p>
    <w:p w14:paraId="7DBF77AC" w14:textId="3EF0773B" w:rsidR="00D924C9" w:rsidRPr="00D924C9" w:rsidRDefault="00D924C9" w:rsidP="00D924C9">
      <w:pPr>
        <w:pStyle w:val="ListParagraph"/>
        <w:numPr>
          <w:ilvl w:val="0"/>
          <w:numId w:val="11"/>
        </w:numPr>
        <w:autoSpaceDE w:val="0"/>
        <w:autoSpaceDN w:val="0"/>
        <w:adjustRightInd w:val="0"/>
        <w:spacing w:after="0"/>
        <w:rPr>
          <w:rFonts w:cs="BookAntiqua"/>
          <w:color w:val="FF0000"/>
        </w:rPr>
      </w:pPr>
      <w:r>
        <w:rPr>
          <w:rFonts w:cs="BookAntiqua"/>
          <w:color w:val="FF0000"/>
        </w:rPr>
        <w:t xml:space="preserve">SE =  </w:t>
      </w:r>
      <m:oMath>
        <m:f>
          <m:fPr>
            <m:ctrlPr>
              <w:rPr>
                <w:rFonts w:ascii="Cambria Math" w:hAnsi="Cambria Math" w:cs="BookAntiqua"/>
                <w:i/>
                <w:color w:val="FF0000"/>
              </w:rPr>
            </m:ctrlPr>
          </m:fPr>
          <m:num>
            <m:r>
              <w:rPr>
                <w:rFonts w:ascii="Cambria Math" w:hAnsi="Cambria Math" w:cs="BookAntiqua"/>
                <w:color w:val="FF0000"/>
              </w:rPr>
              <m:t>σ</m:t>
            </m:r>
          </m:num>
          <m:den>
            <m:rad>
              <m:radPr>
                <m:degHide m:val="1"/>
                <m:ctrlPr>
                  <w:rPr>
                    <w:rFonts w:ascii="Cambria Math" w:hAnsi="Cambria Math" w:cs="BookAntiqua"/>
                    <w:i/>
                    <w:color w:val="FF0000"/>
                  </w:rPr>
                </m:ctrlPr>
              </m:radPr>
              <m:deg/>
              <m:e>
                <m:r>
                  <w:rPr>
                    <w:rFonts w:ascii="Cambria Math" w:hAnsi="Cambria Math" w:cs="BookAntiqua"/>
                    <w:color w:val="FF0000"/>
                  </w:rPr>
                  <m:t>n</m:t>
                </m:r>
              </m:e>
            </m:rad>
          </m:den>
        </m:f>
      </m:oMath>
      <w:r>
        <w:rPr>
          <w:rFonts w:cs="BookAntiqua"/>
          <w:color w:val="FF0000"/>
        </w:rPr>
        <w:t xml:space="preserve"> = </w:t>
      </w:r>
      <m:oMath>
        <m:f>
          <m:fPr>
            <m:ctrlPr>
              <w:rPr>
                <w:rFonts w:ascii="Cambria Math" w:hAnsi="Cambria Math" w:cs="BookAntiqua"/>
                <w:i/>
                <w:color w:val="FF0000"/>
              </w:rPr>
            </m:ctrlPr>
          </m:fPr>
          <m:num>
            <m:r>
              <w:rPr>
                <w:rFonts w:ascii="Cambria Math" w:hAnsi="Cambria Math" w:cs="BookAntiqua"/>
                <w:color w:val="FF0000"/>
              </w:rPr>
              <m:t>5</m:t>
            </m:r>
          </m:num>
          <m:den>
            <m:rad>
              <m:radPr>
                <m:degHide m:val="1"/>
                <m:ctrlPr>
                  <w:rPr>
                    <w:rFonts w:ascii="Cambria Math" w:hAnsi="Cambria Math" w:cs="BookAntiqua"/>
                    <w:i/>
                    <w:color w:val="FF0000"/>
                  </w:rPr>
                </m:ctrlPr>
              </m:radPr>
              <m:deg/>
              <m:e>
                <m:r>
                  <w:rPr>
                    <w:rFonts w:ascii="Cambria Math" w:hAnsi="Cambria Math" w:cs="BookAntiqua"/>
                    <w:color w:val="FF0000"/>
                  </w:rPr>
                  <m:t>25</m:t>
                </m:r>
              </m:e>
            </m:rad>
          </m:den>
        </m:f>
      </m:oMath>
      <w:r>
        <w:rPr>
          <w:rFonts w:cs="BookAntiqua"/>
          <w:color w:val="FF0000"/>
        </w:rPr>
        <w:t xml:space="preserve"> = 1</w:t>
      </w:r>
    </w:p>
    <w:p w14:paraId="0EBE01D5" w14:textId="77777777" w:rsidR="004C7586" w:rsidRDefault="004C7586" w:rsidP="00160A95">
      <w:pPr>
        <w:spacing w:after="0"/>
        <w:rPr>
          <w:rFonts w:cs="Times New Roman"/>
        </w:rPr>
      </w:pPr>
    </w:p>
    <w:p w14:paraId="2A5906A5" w14:textId="77777777" w:rsidR="00505D35" w:rsidRDefault="00505D35" w:rsidP="00160A95">
      <w:pPr>
        <w:spacing w:after="0"/>
        <w:rPr>
          <w:rFonts w:cs="Times New Roman"/>
        </w:rPr>
      </w:pPr>
    </w:p>
    <w:p w14:paraId="3460BF9C" w14:textId="77777777" w:rsidR="00505D35" w:rsidRDefault="00505D35" w:rsidP="00160A95">
      <w:pPr>
        <w:spacing w:after="0"/>
        <w:rPr>
          <w:rFonts w:cs="Times New Roman"/>
        </w:rPr>
      </w:pPr>
    </w:p>
    <w:p w14:paraId="7EA38B13" w14:textId="77777777" w:rsidR="00505D35" w:rsidRDefault="00505D35" w:rsidP="00160A95">
      <w:pPr>
        <w:spacing w:after="0"/>
        <w:rPr>
          <w:rFonts w:cs="Times New Roman"/>
        </w:rPr>
      </w:pPr>
    </w:p>
    <w:p w14:paraId="631B5C13" w14:textId="77777777" w:rsidR="00505D35" w:rsidRDefault="00505D35" w:rsidP="00160A95">
      <w:pPr>
        <w:spacing w:after="0"/>
        <w:rPr>
          <w:rFonts w:cs="Times New Roman"/>
        </w:rPr>
      </w:pPr>
    </w:p>
    <w:p w14:paraId="2BA82EA1" w14:textId="77777777" w:rsidR="00505D35" w:rsidRDefault="00505D35" w:rsidP="00160A95">
      <w:pPr>
        <w:spacing w:after="0"/>
        <w:rPr>
          <w:rFonts w:cs="Times New Roman"/>
        </w:rPr>
      </w:pPr>
    </w:p>
    <w:p w14:paraId="6E119547" w14:textId="77777777" w:rsidR="00160A95" w:rsidRPr="00160A95" w:rsidRDefault="00160A95" w:rsidP="00160A95">
      <w:pPr>
        <w:spacing w:after="0"/>
        <w:rPr>
          <w:rFonts w:cs="Times New Roman"/>
        </w:rPr>
      </w:pPr>
    </w:p>
    <w:p w14:paraId="3398A6E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246B060" w14:textId="77777777" w:rsidR="004C7586" w:rsidRPr="00160A95" w:rsidRDefault="004C7586" w:rsidP="00160A95">
      <w:pPr>
        <w:autoSpaceDE w:val="0"/>
        <w:autoSpaceDN w:val="0"/>
        <w:adjustRightInd w:val="0"/>
        <w:spacing w:after="0"/>
        <w:ind w:left="360"/>
        <w:rPr>
          <w:rFonts w:cs="BookAntiqua"/>
        </w:rPr>
      </w:pPr>
    </w:p>
    <w:p w14:paraId="6CE913E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4ADC4F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969F0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045D85B" w14:textId="233CE168"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F7665E">
        <w:rPr>
          <w:rFonts w:cs="BookAntiqua"/>
        </w:rPr>
        <w:t xml:space="preserve">  </w:t>
      </w:r>
    </w:p>
    <w:p w14:paraId="2289F666" w14:textId="71A00C0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3FA39B1" w14:textId="4A17D0A4" w:rsidR="00F7665E" w:rsidRDefault="00F7665E" w:rsidP="00F7665E">
      <w:pPr>
        <w:pStyle w:val="ListParagraph"/>
        <w:numPr>
          <w:ilvl w:val="0"/>
          <w:numId w:val="12"/>
        </w:numPr>
        <w:autoSpaceDE w:val="0"/>
        <w:autoSpaceDN w:val="0"/>
        <w:adjustRightInd w:val="0"/>
        <w:spacing w:after="0"/>
        <w:rPr>
          <w:rFonts w:cs="BookAntiqua"/>
          <w:color w:val="FF0000"/>
        </w:rPr>
      </w:pPr>
      <w:r w:rsidRPr="00F7665E">
        <w:rPr>
          <w:rFonts w:cs="BookAntiqua"/>
          <w:color w:val="FF0000"/>
        </w:rPr>
        <w:t>probability that in any given week, there will be an investigation</w:t>
      </w:r>
      <w:r>
        <w:rPr>
          <w:rFonts w:cs="BookAntiqua"/>
          <w:color w:val="FF0000"/>
        </w:rPr>
        <w:t xml:space="preserve"> = 21.1 %</w:t>
      </w:r>
    </w:p>
    <w:p w14:paraId="0EAC0C8E" w14:textId="3F2D5B1F" w:rsidR="00AB4773" w:rsidRPr="00F7665E" w:rsidRDefault="00AB4773" w:rsidP="00F7665E">
      <w:pPr>
        <w:pStyle w:val="ListParagraph"/>
        <w:numPr>
          <w:ilvl w:val="0"/>
          <w:numId w:val="12"/>
        </w:numPr>
        <w:autoSpaceDE w:val="0"/>
        <w:autoSpaceDN w:val="0"/>
        <w:adjustRightInd w:val="0"/>
        <w:spacing w:after="0"/>
        <w:rPr>
          <w:rFonts w:cs="BookAntiqua"/>
          <w:color w:val="FF0000"/>
        </w:rPr>
      </w:pPr>
      <w:r>
        <w:rPr>
          <w:rFonts w:cs="BookAntiqua"/>
          <w:color w:val="FF0000"/>
        </w:rPr>
        <w:t>Refer  ‘ A 2] set4.ipynb  ’ for calculations.</w:t>
      </w:r>
    </w:p>
    <w:p w14:paraId="21BE6AA4" w14:textId="77777777" w:rsidR="004C7586" w:rsidRDefault="004C7586" w:rsidP="00160A95">
      <w:pPr>
        <w:autoSpaceDE w:val="0"/>
        <w:autoSpaceDN w:val="0"/>
        <w:adjustRightInd w:val="0"/>
        <w:spacing w:after="0"/>
        <w:rPr>
          <w:rFonts w:cs="BookAntiqua"/>
        </w:rPr>
      </w:pPr>
    </w:p>
    <w:p w14:paraId="210DE946" w14:textId="77777777" w:rsidR="00160A95" w:rsidRPr="00160A95" w:rsidRDefault="00160A95" w:rsidP="00160A95">
      <w:pPr>
        <w:autoSpaceDE w:val="0"/>
        <w:autoSpaceDN w:val="0"/>
        <w:adjustRightInd w:val="0"/>
        <w:spacing w:after="0"/>
        <w:rPr>
          <w:rFonts w:cs="BookAntiqua"/>
        </w:rPr>
      </w:pPr>
    </w:p>
    <w:p w14:paraId="2DBAF8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8CE9BD9" w14:textId="77777777" w:rsidR="004C7586" w:rsidRPr="00160A95" w:rsidRDefault="004C7586" w:rsidP="00160A95">
      <w:pPr>
        <w:autoSpaceDE w:val="0"/>
        <w:autoSpaceDN w:val="0"/>
        <w:adjustRightInd w:val="0"/>
        <w:spacing w:after="0"/>
        <w:rPr>
          <w:rFonts w:cs="BookAntiqua"/>
        </w:rPr>
      </w:pPr>
    </w:p>
    <w:p w14:paraId="293DD0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363D5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813807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F34A0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10A12E5" w14:textId="54A4599B"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00E6840" w14:textId="3F62A23A" w:rsidR="003279AD" w:rsidRDefault="003279AD" w:rsidP="003279AD">
      <w:pPr>
        <w:pStyle w:val="ListParagraph"/>
        <w:numPr>
          <w:ilvl w:val="0"/>
          <w:numId w:val="15"/>
        </w:numPr>
        <w:autoSpaceDE w:val="0"/>
        <w:autoSpaceDN w:val="0"/>
        <w:adjustRightInd w:val="0"/>
        <w:spacing w:after="0"/>
        <w:rPr>
          <w:rFonts w:cs="BookAntiqua"/>
          <w:color w:val="FF0000"/>
        </w:rPr>
      </w:pPr>
      <w:r w:rsidRPr="003279AD">
        <w:rPr>
          <w:rFonts w:cs="BookAntiqua"/>
          <w:color w:val="FF0000"/>
        </w:rPr>
        <w:t>minimum number transactions that they should sample if they do not want to change the thresholds of 45 and 55 is approx. 250</w:t>
      </w:r>
    </w:p>
    <w:p w14:paraId="45F64E6E" w14:textId="44437CBC" w:rsidR="003279AD" w:rsidRPr="003279AD" w:rsidRDefault="003279AD" w:rsidP="003279AD">
      <w:pPr>
        <w:pStyle w:val="ListParagraph"/>
        <w:numPr>
          <w:ilvl w:val="0"/>
          <w:numId w:val="15"/>
        </w:numPr>
        <w:autoSpaceDE w:val="0"/>
        <w:autoSpaceDN w:val="0"/>
        <w:adjustRightInd w:val="0"/>
        <w:spacing w:after="0"/>
        <w:rPr>
          <w:rFonts w:cs="BookAntiqua"/>
          <w:color w:val="FF0000"/>
        </w:rPr>
      </w:pPr>
      <w:r>
        <w:rPr>
          <w:rFonts w:cs="BookAntiqua"/>
          <w:color w:val="FF0000"/>
        </w:rPr>
        <w:t>Refer  ‘ A 2] set4.ipynb  ’ for calculations.</w:t>
      </w:r>
    </w:p>
    <w:p w14:paraId="6A83B208" w14:textId="77777777" w:rsidR="004C7586" w:rsidRDefault="004C7586" w:rsidP="00160A95">
      <w:pPr>
        <w:autoSpaceDE w:val="0"/>
        <w:autoSpaceDN w:val="0"/>
        <w:adjustRightInd w:val="0"/>
        <w:spacing w:after="0"/>
        <w:rPr>
          <w:rFonts w:cs="BookAntiqua"/>
        </w:rPr>
      </w:pPr>
    </w:p>
    <w:p w14:paraId="5951CAC0" w14:textId="77777777" w:rsidR="00160A95" w:rsidRPr="00160A95" w:rsidRDefault="00160A95" w:rsidP="00160A95">
      <w:pPr>
        <w:autoSpaceDE w:val="0"/>
        <w:autoSpaceDN w:val="0"/>
        <w:adjustRightInd w:val="0"/>
        <w:spacing w:after="0"/>
        <w:rPr>
          <w:rFonts w:cs="BookAntiqua"/>
        </w:rPr>
      </w:pPr>
    </w:p>
    <w:p w14:paraId="31DC0C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1D97CA5" w14:textId="77777777" w:rsidR="004C7586" w:rsidRPr="00160A95" w:rsidRDefault="004C7586" w:rsidP="00160A95">
      <w:pPr>
        <w:autoSpaceDE w:val="0"/>
        <w:autoSpaceDN w:val="0"/>
        <w:adjustRightInd w:val="0"/>
        <w:spacing w:after="0"/>
        <w:ind w:left="720"/>
        <w:rPr>
          <w:rFonts w:cs="BookAntiqua"/>
        </w:rPr>
      </w:pPr>
    </w:p>
    <w:p w14:paraId="6F8FAB7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5B1F92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B0300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D2E39F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1722A33" w14:textId="44FB2B0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2AFC579" w14:textId="0954ED30" w:rsidR="00910D1A" w:rsidRDefault="00910D1A" w:rsidP="00910D1A">
      <w:pPr>
        <w:pStyle w:val="ListParagraph"/>
        <w:numPr>
          <w:ilvl w:val="0"/>
          <w:numId w:val="16"/>
        </w:numPr>
        <w:autoSpaceDE w:val="0"/>
        <w:autoSpaceDN w:val="0"/>
        <w:adjustRightInd w:val="0"/>
        <w:spacing w:after="0"/>
        <w:rPr>
          <w:rFonts w:cs="BookAntiqua"/>
          <w:color w:val="FF0000"/>
        </w:rPr>
      </w:pPr>
      <w:r>
        <w:rPr>
          <w:rFonts w:cs="BookAntiqua"/>
          <w:color w:val="FF0000"/>
        </w:rPr>
        <w:t xml:space="preserve">Option D. </w:t>
      </w:r>
    </w:p>
    <w:p w14:paraId="03ADBEE4" w14:textId="3B80DE03" w:rsidR="00BF5765" w:rsidRDefault="00BF5765" w:rsidP="00910D1A">
      <w:pPr>
        <w:pStyle w:val="ListParagraph"/>
        <w:numPr>
          <w:ilvl w:val="0"/>
          <w:numId w:val="16"/>
        </w:numPr>
        <w:autoSpaceDE w:val="0"/>
        <w:autoSpaceDN w:val="0"/>
        <w:adjustRightInd w:val="0"/>
        <w:spacing w:after="0"/>
        <w:rPr>
          <w:rFonts w:cs="BookAntiqua"/>
          <w:color w:val="FF0000"/>
        </w:rPr>
      </w:pPr>
      <w:r>
        <w:rPr>
          <w:rFonts w:cs="BookAntiqua"/>
          <w:color w:val="FF0000"/>
        </w:rPr>
        <w:t xml:space="preserve">Using </w:t>
      </w:r>
      <w:r w:rsidR="00910D1A">
        <w:rPr>
          <w:rFonts w:cs="BookAntiqua"/>
          <w:color w:val="FF0000"/>
        </w:rPr>
        <w:t xml:space="preserve"> central limit theorem</w:t>
      </w:r>
      <w:r>
        <w:rPr>
          <w:rFonts w:cs="BookAntiqua"/>
          <w:color w:val="FF0000"/>
        </w:rPr>
        <w:t>;</w:t>
      </w:r>
    </w:p>
    <w:p w14:paraId="1A1C0290" w14:textId="2A5B17D3" w:rsidR="00910D1A" w:rsidRPr="00910D1A" w:rsidRDefault="00910D1A" w:rsidP="00910D1A">
      <w:pPr>
        <w:pStyle w:val="ListParagraph"/>
        <w:numPr>
          <w:ilvl w:val="0"/>
          <w:numId w:val="16"/>
        </w:numPr>
        <w:autoSpaceDE w:val="0"/>
        <w:autoSpaceDN w:val="0"/>
        <w:adjustRightInd w:val="0"/>
        <w:spacing w:after="0"/>
        <w:rPr>
          <w:rFonts w:cs="BookAntiqua"/>
          <w:color w:val="FF0000"/>
        </w:rPr>
      </w:pPr>
      <w:r>
        <w:rPr>
          <w:rFonts w:cs="BookAntiqua"/>
          <w:color w:val="FF0000"/>
        </w:rPr>
        <w:t xml:space="preserve"> The average of the mean across several samples will be 720</w:t>
      </w:r>
      <w:r w:rsidR="00FB2744">
        <w:rPr>
          <w:rFonts w:cs="BookAntiqua"/>
          <w:color w:val="FF0000"/>
        </w:rPr>
        <w:t>.</w:t>
      </w:r>
    </w:p>
    <w:sectPr w:rsidR="00910D1A" w:rsidRPr="00910D1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0BE"/>
    <w:multiLevelType w:val="hybridMultilevel"/>
    <w:tmpl w:val="459246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5E35157"/>
    <w:multiLevelType w:val="hybridMultilevel"/>
    <w:tmpl w:val="57B2D0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32034C6"/>
    <w:multiLevelType w:val="hybridMultilevel"/>
    <w:tmpl w:val="7924CA9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7D92F03"/>
    <w:multiLevelType w:val="hybridMultilevel"/>
    <w:tmpl w:val="697087C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2A45C46"/>
    <w:multiLevelType w:val="hybridMultilevel"/>
    <w:tmpl w:val="D16245F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AC21AFF"/>
    <w:multiLevelType w:val="hybridMultilevel"/>
    <w:tmpl w:val="E35E48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F30000D"/>
    <w:multiLevelType w:val="hybridMultilevel"/>
    <w:tmpl w:val="614C04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34F247B"/>
    <w:multiLevelType w:val="hybridMultilevel"/>
    <w:tmpl w:val="536CA97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688207DA"/>
    <w:multiLevelType w:val="hybridMultilevel"/>
    <w:tmpl w:val="EA4284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7CAA5955"/>
    <w:multiLevelType w:val="hybridMultilevel"/>
    <w:tmpl w:val="C1F4399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4216085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422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65888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42931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76219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13034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7825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4011998">
    <w:abstractNumId w:val="11"/>
  </w:num>
  <w:num w:numId="9" w16cid:durableId="610818543">
    <w:abstractNumId w:val="1"/>
  </w:num>
  <w:num w:numId="10" w16cid:durableId="835340079">
    <w:abstractNumId w:val="6"/>
  </w:num>
  <w:num w:numId="11" w16cid:durableId="1262690231">
    <w:abstractNumId w:val="15"/>
  </w:num>
  <w:num w:numId="12" w16cid:durableId="1854489446">
    <w:abstractNumId w:val="14"/>
  </w:num>
  <w:num w:numId="13" w16cid:durableId="1908565484">
    <w:abstractNumId w:val="16"/>
  </w:num>
  <w:num w:numId="14" w16cid:durableId="991788113">
    <w:abstractNumId w:val="17"/>
  </w:num>
  <w:num w:numId="15" w16cid:durableId="27073460">
    <w:abstractNumId w:val="0"/>
  </w:num>
  <w:num w:numId="16" w16cid:durableId="752164602">
    <w:abstractNumId w:val="3"/>
  </w:num>
  <w:num w:numId="17" w16cid:durableId="876501743">
    <w:abstractNumId w:val="13"/>
  </w:num>
  <w:num w:numId="18" w16cid:durableId="1091782368">
    <w:abstractNumId w:val="9"/>
  </w:num>
  <w:num w:numId="19" w16cid:durableId="18137912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2778C"/>
    <w:rsid w:val="00160A95"/>
    <w:rsid w:val="002A7E81"/>
    <w:rsid w:val="002C3682"/>
    <w:rsid w:val="003279AD"/>
    <w:rsid w:val="004C7586"/>
    <w:rsid w:val="00505D35"/>
    <w:rsid w:val="005B3BFA"/>
    <w:rsid w:val="00741056"/>
    <w:rsid w:val="007823A0"/>
    <w:rsid w:val="007E3DCA"/>
    <w:rsid w:val="00910D1A"/>
    <w:rsid w:val="0091223D"/>
    <w:rsid w:val="009413C1"/>
    <w:rsid w:val="00AB4773"/>
    <w:rsid w:val="00BF5765"/>
    <w:rsid w:val="00D924C9"/>
    <w:rsid w:val="00F7665E"/>
    <w:rsid w:val="00FB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0912"/>
  <w15:docId w15:val="{85B60DC5-C5B1-470A-9AFC-23DCE3D4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Rupam Kolhe</cp:lastModifiedBy>
  <cp:revision>18</cp:revision>
  <dcterms:created xsi:type="dcterms:W3CDTF">2013-09-23T10:20:00Z</dcterms:created>
  <dcterms:modified xsi:type="dcterms:W3CDTF">2022-11-19T09:50:00Z</dcterms:modified>
</cp:coreProperties>
</file>