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5257"/>
          <w:sz w:val="34"/>
          <w:szCs w:val="34"/>
        </w:rPr>
        <w:t xml:space="preserve">Viva Preparation - Questions and Answers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An Intelligent Deep Learning-Based System for Bone Tumor Classification Using X-Ray Images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C6B73"/>
          <w:sz w:val="20"/>
          <w:szCs w:val="20"/>
        </w:rPr>
        <w:t xml:space="preserve">N. Nandini - N. Rupa Lakshmi - P. Varshitha  |  Guide: Asst. Prof. Vineela  |  Malla Reddy University</w:t>
      </w:r>
    </w:p>
    <w:p>
      <w:pPr>
        <w:shd w:fill="FDF1EC" w:color="auto" w:val="clear"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numbers to remember:</w:t>
      </w:r>
      <w:r>
        <w:rPr>
          <w:rFonts w:ascii="Calibri" w:cs="Calibri" w:eastAsia="Calibri" w:hAnsi="Calibri"/>
          <w:sz w:val="22"/>
          <w:szCs w:val="22"/>
        </w:rPr>
        <w:t xml:space="preserve"> 1,867 images (1,525 benign / 342 malignant) - test set 281 (51 malignant) - accuracy 0.890 - ROC-AUC 0.945 - malignant precision 0.692, recall 0.706, F1 0.699 - confusion matrix 214 / 16 / 15 / 36 - augmentation raised recall 0.608 -&gt; 0.706.</w:t>
      </w:r>
    </w:p>
    <w:p>
      <w:pPr>
        <w:pStyle w:val="Heading1"/>
        <w:keepNext/>
        <w:pBdr>
          <w:bottom w:val="single" w:color="8AB6B0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0F5257"/>
          <w:sz w:val="28"/>
          <w:szCs w:val="28"/>
        </w:rPr>
        <w:t xml:space="preserve">Problem and motivation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problem does your project solve?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It classifies a bone-tumor X-ray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benign or malignant</w:t>
      </w:r>
      <w:r>
        <w:rPr>
          <w:rFonts w:ascii="Calibri" w:cs="Calibri" w:eastAsia="Calibri" w:hAnsi="Calibri"/>
          <w:sz w:val="22"/>
          <w:szCs w:val="22"/>
        </w:rPr>
        <w:t xml:space="preserve"> and shows which regions influenced the decision (Grad-CAM) with a plain-language explanation. It is a preliminary screening aid; a radiologist must review every result.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Why is this problem important?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X-ray is the first imaging test for bone tumors. Malignant tumors such as osteosarcoma need urgent referral, while manual reading is slow, needs specialists and varies between observers.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 your system a diagnostic tool?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No. It was evaluated on one public dataset without external or clinical validation. We present it only as a research prototype for preliminary support.</w:t>
      </w:r>
    </w:p>
    <w:p>
      <w:pPr>
        <w:pStyle w:val="Heading1"/>
        <w:keepNext/>
        <w:pBdr>
          <w:bottom w:val="single" w:color="8AB6B0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0F5257"/>
          <w:sz w:val="28"/>
          <w:szCs w:val="28"/>
        </w:rPr>
        <w:t xml:space="preserve">Dataset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dataset did you use?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BTXRD</w:t>
      </w:r>
      <w:r>
        <w:rPr>
          <w:rFonts w:ascii="Calibri" w:cs="Calibri" w:eastAsia="Calibri" w:hAnsi="Calibri"/>
          <w:sz w:val="22"/>
          <w:szCs w:val="22"/>
        </w:rPr>
        <w:t xml:space="preserve"> (Bone Tumor X-ray Radiograph Dataset), Yao et al., Scientific Data 2025, CC BY 4.0. It has 3,746 radiographs; we used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1,867 tumor images: 1,525 benign and 342 malignant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Why didn't you use the normal images?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Our scope, defined in Review 1, is benign vs malignant classification. Normal-vs-tumor detection is listed as future work.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did you split the data?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70/15/15 stratified split with random seed 42: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1,306 train, 280 validation, 281 test</w:t>
      </w:r>
      <w:r>
        <w:rPr>
          <w:rFonts w:ascii="Calibri" w:cs="Calibri" w:eastAsia="Calibri" w:hAnsi="Calibri"/>
          <w:sz w:val="22"/>
          <w:szCs w:val="22"/>
        </w:rPr>
        <w:t xml:space="preserve"> (51 malignant in test). The test set was used only once, for the final evaluation.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Your dataset is imbalanced. How did you handle it?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Malignant is only 18.3% of images. We used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class-weighted cross-entropy loss</w:t>
      </w:r>
      <w:r>
        <w:rPr>
          <w:rFonts w:ascii="Calibri" w:cs="Calibri" w:eastAsia="Calibri" w:hAnsi="Calibri"/>
          <w:sz w:val="22"/>
          <w:szCs w:val="22"/>
        </w:rPr>
        <w:t xml:space="preserve"> (weights 0.613 benign, 2.721 malignant, inversely proportional to class frequency) and selected the model by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malignant F1-score</w:t>
      </w:r>
      <w:r>
        <w:rPr>
          <w:rFonts w:ascii="Calibri" w:cs="Calibri" w:eastAsia="Calibri" w:hAnsi="Calibri"/>
          <w:sz w:val="22"/>
          <w:szCs w:val="22"/>
        </w:rPr>
        <w:t xml:space="preserve"> rather than accuracy.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We also report precision, recall and F1 for the malignant class, because accuracy alone is misleading on imbalanced data.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Could there be data leakage?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Possibly. BTXRD has no patient IDs, so different views of the same patient might appear in both train and test sets. This could make the results somewhat optimistic; we state it as a limitation.</w:t>
      </w:r>
    </w:p>
    <w:p>
      <w:pPr>
        <w:pStyle w:val="Heading1"/>
        <w:keepNext/>
        <w:pBdr>
          <w:bottom w:val="single" w:color="8AB6B0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0F5257"/>
          <w:sz w:val="28"/>
          <w:szCs w:val="28"/>
        </w:rPr>
        <w:t xml:space="preserve">Preprocessing and augmentation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preprocessing do you apply?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EXIF orientation fix, 16-bit to 8-bit rescaling, grayscale conversion, downscaling to at most 512 px, replicating to 3 channels, resizing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224 x 224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ImageNet mean/std normalisation</w:t>
      </w:r>
      <w:r>
        <w:rPr>
          <w:rFonts w:ascii="Calibri" w:cs="Calibri" w:eastAsia="Calibri" w:hAnsi="Calibri"/>
          <w:sz w:val="22"/>
          <w:szCs w:val="22"/>
        </w:rPr>
        <w:t xml:space="preserve">. The same function is used in training and in the app.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Q10.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Why convert grayscale to 3 channels?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ResNet50 was pretrained on 3-channel RGB ImageNet images; replicating the channel lets us reuse the pretrained weights unchanged.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Q11.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augmentations did you use, and why?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Random resized crop (80-100%), horizontal flip, rotation +/-15 degrees, 5% translation, brightness/contrast 20%. They simulate natural variation in positioning and exposure and reduce overfitting. Applied to training images only.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Q12.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Did augmentation actually help?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Yes. In our ablation on the same split, augmentation raised malignant recall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0.608 to 0.706</w:t>
      </w:r>
      <w:r>
        <w:rPr>
          <w:rFonts w:ascii="Calibri" w:cs="Calibri" w:eastAsia="Calibri" w:hAnsi="Calibri"/>
          <w:sz w:val="22"/>
          <w:szCs w:val="22"/>
        </w:rPr>
        <w:t xml:space="preserve">, F1 from 0.639 to 0.699 and ROC-AUC from 0.901 to 0.945; missed malignant tumors fell from 20 to 15. Each setting was trained once, so part of the gap may be run-to-run variation.</w:t>
      </w:r>
    </w:p>
    <w:p>
      <w:pPr>
        <w:pStyle w:val="Heading1"/>
        <w:keepNext/>
        <w:pBdr>
          <w:bottom w:val="single" w:color="8AB6B0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0F5257"/>
          <w:sz w:val="28"/>
          <w:szCs w:val="28"/>
        </w:rPr>
        <w:t xml:space="preserve">Model and training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Q13.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Why ResNet50?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It is a proven architecture with residual (skip) connections that make deep networks trainable, it has strong ImageNet weights for transfer learning, and it is widely used in the related bone-tumor literature, so our results are comparable.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Q14.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a residual connection?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block learns F(x) and outputs F(x) + x. The identity path lets gradients flow directly to earlier layers, avoiding the vanishing-gradient and degradation problems of very deep plain networks.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Q15.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transfer learning, and how did you apply it?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We start from ImageNet-pretrained weights instead of random ones.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Stage 1:</w:t>
      </w:r>
      <w:r>
        <w:rPr>
          <w:rFonts w:ascii="Calibri" w:cs="Calibri" w:eastAsia="Calibri" w:hAnsi="Calibri"/>
          <w:sz w:val="22"/>
          <w:szCs w:val="22"/>
        </w:rPr>
        <w:t xml:space="preserve"> freeze the backbone and train only the new head for 5 epochs (lr 1e-3).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Stage 2:</w:t>
      </w:r>
      <w:r>
        <w:rPr>
          <w:rFonts w:ascii="Calibri" w:cs="Calibri" w:eastAsia="Calibri" w:hAnsi="Calibri"/>
          <w:sz w:val="22"/>
          <w:szCs w:val="22"/>
        </w:rPr>
        <w:t xml:space="preserve"> unfreeze layer3 and layer4 and fine-tune for up to 20 epochs at lr 1e-4.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Training the head first stops large random gradients from destroying the pretrained features.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Q16.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Describe your classification head.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Dropout 0.4 -&gt; Linear 2048-&gt;256 -&gt; ReLU -&gt; Dropout 0.3 -&gt; Linear 256-&gt;2, followed by softmax for the two class probabilities.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Q17.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optimizer and settings?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AdamW (weight decay 1e-4), batch size 32, ReduceLROnPlateau on validation F1, and early stopping with patience 6. The best model was 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epoch 18</w:t>
      </w:r>
      <w:r>
        <w:rPr>
          <w:rFonts w:ascii="Calibri" w:cs="Calibri" w:eastAsia="Calibri" w:hAnsi="Calibri"/>
          <w:sz w:val="22"/>
          <w:szCs w:val="22"/>
        </w:rPr>
        <w:t xml:space="preserve"> with validation F1 0.743.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Q18.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did you detect overfitting?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Training accuracy reached about 0.99 while validation accuracy stayed at 0.87-0.90. Early stopping, dropout, weight decay and augmentation limit this, and we keep the checkpoint with the best validation F1.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Q19.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framework and hardware?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PyTorch 2.14 with torchvision. Trained on an Apple-silicon GPU (MPS) in about 25 minutes; it also runs on NVIDIA GPUs, CPU and Google Colab.</w:t>
      </w:r>
    </w:p>
    <w:p>
      <w:pPr>
        <w:pStyle w:val="Heading1"/>
        <w:keepNext/>
        <w:pBdr>
          <w:bottom w:val="single" w:color="8AB6B0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0F5257"/>
          <w:sz w:val="28"/>
          <w:szCs w:val="28"/>
        </w:rPr>
        <w:t xml:space="preserve">Results and metrics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Q20.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are your final results?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On 281 held-out test images: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accuracy 0.890, ROC-AUC 0.945</w:t>
      </w:r>
      <w:r>
        <w:rPr>
          <w:rFonts w:ascii="Calibri" w:cs="Calibri" w:eastAsia="Calibri" w:hAnsi="Calibri"/>
          <w:sz w:val="22"/>
          <w:szCs w:val="22"/>
        </w:rPr>
        <w:t xml:space="preserve">; for the malignant class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precision 0.692, recall 0.706, F1 0.699</w:t>
      </w:r>
      <w:r>
        <w:rPr>
          <w:rFonts w:ascii="Calibri" w:cs="Calibri" w:eastAsia="Calibri" w:hAnsi="Calibri"/>
          <w:sz w:val="22"/>
          <w:szCs w:val="22"/>
        </w:rPr>
        <w:t xml:space="preserve">. Benign F1 is 0.933; macro F1 is 0.816.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Q21.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Explain your confusion matrix.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Of 230 benign images, 214 were correct and 16 were false alarms. Of 51 malignant images, 36 were detected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were missed</w:t>
      </w:r>
      <w:r>
        <w:rPr>
          <w:rFonts w:ascii="Calibri" w:cs="Calibri" w:eastAsia="Calibri" w:hAnsi="Calibri"/>
          <w:sz w:val="22"/>
          <w:szCs w:val="22"/>
        </w:rPr>
        <w:t xml:space="preserve"> (false negatives). In total there were 31 errors.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Q22.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Define precision, recall and F1.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Precision = TP/(TP+FP) = 36/52 = 0.692. Recall = TP/(TP+FN) = 36/51 = 0.706. F1 is their harmonic mean = 0.699.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Malignant is treated as the positive class.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Q23.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Accuracy is 89%. Why not just report that?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model that always predicts benign would score 82% (230/281) and detect nothing. The malignant-class recall and F1 show the real performance.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Q24.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error is worse here?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false negative</w:t>
      </w:r>
      <w:r>
        <w:rPr>
          <w:rFonts w:ascii="Calibri" w:cs="Calibri" w:eastAsia="Calibri" w:hAnsi="Calibri"/>
          <w:sz w:val="22"/>
          <w:szCs w:val="22"/>
        </w:rPr>
        <w:t xml:space="preserve"> (missed malignant tumor), because it can delay treatment. Improving recall, for example by lowering the decision threshold, is our main future work.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Q25.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does ROC-AUC 0.945 mean?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If we pick one random malignant and one random benign image, the model gives the malignant one a higher malignant score about 94.5% of the time. It is independent of the 0.5 threshold.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Q26.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do your results compare with published work?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Published studies use different datasets, splits and class definitions, so the numbers are not directly comparable. Our contribution is a reproducible pipeline on a public dataset with an ablation and explanations. [Add any comparison your guide asks for.]</w:t>
      </w:r>
    </w:p>
    <w:p>
      <w:pPr>
        <w:pStyle w:val="Heading1"/>
        <w:keepNext/>
        <w:pBdr>
          <w:bottom w:val="single" w:color="8AB6B0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0F5257"/>
          <w:sz w:val="28"/>
          <w:szCs w:val="28"/>
        </w:rPr>
        <w:t xml:space="preserve">Explainability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Q27.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Grad-CAM?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Gradient-weighted Class Activation Mapping. It takes the gradients of the predicted class score with respect to the last convolutional feature maps (ResNet50 layer4), averages them into per-channel weights, takes a weighted sum of the maps and applies ReLU. The result is a heatmap of the regions that increased that class score.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Q28.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do you know the heatmap is genuine?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We ran a model-randomisation sanity check: with randomised weights the map changes completely (correlation -0.29 with the trained map), and maps differ between images and classes. A fake or input-only heatmap would not change.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Q29.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does the explanation text contain?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predicted class and confidence, the margin between the two scores, where the strongest evidence lies and how large it is, a warning if attention falls on background, and how often test-set predictions of similar confidence were correct (95.4% for high, 67.9% for moderate, 21.4% for low confidence).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Q30.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Does Grad-CAM prove the model is right?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No. It shows where the model looked, not whether it was right. For example IMG001690 is malignant, the heatmap is on the lesion, yet it is predicted benign with 93.9% confidence. In one benign pelvis case the map partly highlights the 'R' side marker, which may indicate shortcut learning.</w:t>
      </w:r>
    </w:p>
    <w:p>
      <w:pPr>
        <w:pStyle w:val="Heading1"/>
        <w:keepNext/>
        <w:pBdr>
          <w:bottom w:val="single" w:color="8AB6B0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0F5257"/>
          <w:sz w:val="28"/>
          <w:szCs w:val="28"/>
        </w:rPr>
        <w:t xml:space="preserve">Implementation and demo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Q31.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is the system deployed?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Gradio</w:t>
      </w:r>
      <w:r>
        <w:rPr>
          <w:rFonts w:ascii="Calibri" w:cs="Calibri" w:eastAsia="Calibri" w:hAnsi="Calibri"/>
          <w:sz w:val="22"/>
          <w:szCs w:val="22"/>
        </w:rPr>
        <w:t xml:space="preserve"> web app (python src/app.py -&gt; http://127.0.0.1:7860), a command-line predictor, Windows batch scripts and a Google Colab notebook.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Q32.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 if someone uploads a wrong file?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Unreadable files, images smaller than 64 x 64 px and blank images are rejected with clear messages. The app refuses to start if the model file is missing or has different classes. It cannot detect a non-X-ray image, which is a stated limitation.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Q33.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did you verify the app matches your evaluation?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We ran all 281 test images through the app's code path. Predictions matched the evaluation script (maximum difference 3 x 10^-7), and uploading the original full-resolution files gave the same 281 predictions.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Q34.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 your work reproducible?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Yes. Fixed seed 42, the split is saved in splits.json, library versions are pinned in requirements.txt, and train.py and evaluate.py regenerate every number and figure.</w:t>
      </w:r>
    </w:p>
    <w:p>
      <w:pPr>
        <w:pStyle w:val="Heading1"/>
        <w:keepNext/>
        <w:pBdr>
          <w:bottom w:val="single" w:color="8AB6B0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0F5257"/>
          <w:sz w:val="28"/>
          <w:szCs w:val="28"/>
        </w:rPr>
        <w:t xml:space="preserve">Limitations and future work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Q35.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are the main limitations?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Few malignant images (342), no patient-level split, a single dataset without external validation, one training run per setting, no out-of-distribution rejection, and Grad-CAM can highlight non-anatomical markers.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Q36.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would you do next?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More malignant and multi-centre data; patient-level splits and external validation; threshold tuning for higher sensitivity; comparisons with EfficientNet, DenseNet and Vision Transformers; tumor-subtype classification; and localisation using BTXRD's masks.</w:t>
      </w:r>
    </w:p>
    <w:p>
      <w:pPr>
        <w:keepNext/>
        <w:shd w:fill="E6F0EF" w:color="auto" w:val="clear"/>
        <w:spacing w:after="60" w:before="160"/>
      </w:pPr>
      <w:r>
        <w:rPr>
          <w:rFonts w:ascii="Calibri" w:cs="Calibri" w:eastAsia="Calibri" w:hAnsi="Calibri"/>
          <w:b/>
          <w:bCs/>
          <w:color w:val="0F5257"/>
          <w:sz w:val="22"/>
          <w:szCs w:val="22"/>
        </w:rPr>
        <w:t xml:space="preserve">Q37.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did each team member do?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[Fill in: e.g. dataset and preprocessing - N. Nandini; model training and evaluation - N. Rupa Lakshmi; Grad-CAM, app and documentation - P. Varshitha.]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</w:r>
    <w:r>
      <w:rPr>
        <w:rFonts w:ascii="Calibri" w:cs="Calibri" w:eastAsia="Calibri" w:hAnsi="Calibri"/>
        <w:sz w:val="18"/>
        <w:szCs w:val="18"/>
      </w:rPr>
      <w:instrText xml:space="preserve">PAGE</w:instrText>
    </w:r>
    <w:r>
      <w:rPr>
        <w:rFonts w:ascii="Calibri" w:cs="Calibri" w:eastAsia="Calibri" w:hAnsi="Calibri"/>
        <w:sz w:val="18"/>
        <w:szCs w:val="18"/>
      </w:rPr>
      <w:fldChar w:fldCharType="separate"/>
    </w:r>
    <w:r>
      <w:rPr>
        <w:rFonts w:ascii="Calibri" w:cs="Calibri" w:eastAsia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F5257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Viva Q&amp;A - Bone Tumor Classification</dc:title>
  <dc:creator>N. Nandini, N. Rupa Lakshmi, P. Varshitha</dc:creator>
  <cp:lastModifiedBy>Un-named</cp:lastModifiedBy>
  <cp:revision>1</cp:revision>
  <dcterms:created xsi:type="dcterms:W3CDTF">2026-10-25T05:07:55.841Z</dcterms:created>
  <dcterms:modified xsi:type="dcterms:W3CDTF">2026-10-25T05:07:55.842Z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