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pPr>
      <w:r>
        <w:rPr>
          <w:b/>
          <w:color w:val="595959"/>
          <w:sz w:val="22"/>
        </w:rPr>
        <w:t>VITAL PAKISTAN TRUST</w:t>
      </w:r>
    </w:p>
    <w:p>
      <w:pPr>
        <w:spacing w:after="40"/>
      </w:pPr>
      <w:r>
        <w:rPr>
          <w:b/>
          <w:color w:val="1F3B57"/>
          <w:sz w:val="60"/>
        </w:rPr>
        <w:t>Session Record</w:t>
      </w:r>
    </w:p>
    <w:p>
      <w:pPr>
        <w:spacing w:after="40"/>
      </w:pPr>
      <w:r>
        <w:rPr>
          <w:color w:val="1F3B57"/>
          <w:sz w:val="26"/>
        </w:rPr>
        <w:t>Consumption Analysis Dashboard — complete working conversation</w:t>
      </w:r>
    </w:p>
    <w:p>
      <w:pPr>
        <w:spacing w:after="240"/>
        <w:pBdr>
          <w:bottom w:val="single" w:sz="8" w:space="3" w:color="1F3B57"/>
        </w:pBdr>
      </w:pPr>
      <w:r>
        <w:rPr>
          <w:color w:val="595959"/>
          <w:sz w:val="22"/>
        </w:rPr>
        <w:t>All requests, all responses, all deliverables in one file</w:t>
      </w:r>
    </w:p>
    <w:tbl>
      <w:tblPr>
        <w:tblStyle w:val="TableGrid"/>
        <w:tblW w:type="auto" w:w="0"/>
        <w:jc w:val="center"/>
        <w:tblLayout w:type="fixed"/>
        <w:tblLook w:firstColumn="1" w:firstRow="1" w:lastColumn="0" w:lastRow="0" w:noHBand="0" w:noVBand="1" w:val="04A0"/>
      </w:tblPr>
      <w:tblGrid>
        <w:gridCol w:w="4986"/>
        <w:gridCol w:w="4986"/>
      </w:tblGrid>
      <w:tr>
        <w:trPr>
          <w:tblHeader/>
        </w:trPr>
        <w:tc>
          <w:tcPr>
            <w:tcW w:type="dxa" w:w="2608"/>
            <w:shd w:val="clear" w:fill="1F3B57"/>
          </w:tcPr>
          <w:p>
            <w:pPr>
              <w:spacing w:after="20" w:before="20" w:line="240" w:lineRule="auto"/>
            </w:pPr>
            <w:r/>
            <w:r>
              <w:rPr>
                <w:rFonts w:ascii="Calibri" w:hAnsi="Calibri"/>
                <w:b/>
                <w:color w:val="FFFFFF"/>
                <w:sz w:val="18"/>
              </w:rPr>
              <w:t>Item</w:t>
            </w:r>
          </w:p>
        </w:tc>
        <w:tc>
          <w:tcPr>
            <w:tcW w:type="dxa" w:w="7030"/>
            <w:shd w:val="clear" w:fill="1F3B57"/>
          </w:tcPr>
          <w:p>
            <w:pPr>
              <w:spacing w:after="20" w:before="20" w:line="240" w:lineRule="auto"/>
            </w:pPr>
            <w:r/>
            <w:r>
              <w:rPr>
                <w:rFonts w:ascii="Calibri" w:hAnsi="Calibri"/>
                <w:b/>
                <w:color w:val="FFFFFF"/>
                <w:sz w:val="18"/>
              </w:rPr>
              <w:t>Detail</w:t>
            </w:r>
          </w:p>
        </w:tc>
      </w:tr>
      <w:tr>
        <w:tc>
          <w:tcPr>
            <w:tcW w:type="dxa" w:w="2608"/>
          </w:tcPr>
          <w:p>
            <w:pPr>
              <w:spacing w:after="20" w:before="20" w:line="240" w:lineRule="auto"/>
            </w:pPr>
            <w:r/>
            <w:r>
              <w:rPr>
                <w:rFonts w:ascii="Calibri" w:hAnsi="Calibri"/>
                <w:b w:val="0"/>
                <w:sz w:val="18"/>
              </w:rPr>
              <w:t>Document</w:t>
            </w:r>
          </w:p>
        </w:tc>
        <w:tc>
          <w:tcPr>
            <w:tcW w:type="dxa" w:w="7030"/>
          </w:tcPr>
          <w:p>
            <w:pPr>
              <w:spacing w:after="20" w:before="20" w:line="240" w:lineRule="auto"/>
            </w:pPr>
            <w:r/>
            <w:r>
              <w:rPr>
                <w:rFonts w:ascii="Calibri" w:hAnsi="Calibri"/>
                <w:b w:val="0"/>
                <w:sz w:val="18"/>
              </w:rPr>
              <w:t>Session record – VPT consumption analytics engagement</w:t>
            </w:r>
          </w:p>
        </w:tc>
      </w:tr>
      <w:tr>
        <w:tc>
          <w:tcPr>
            <w:tcW w:type="dxa" w:w="2608"/>
            <w:shd w:val="clear" w:fill="F7F9FB"/>
          </w:tcPr>
          <w:p>
            <w:pPr>
              <w:spacing w:after="20" w:before="20" w:line="240" w:lineRule="auto"/>
            </w:pPr>
            <w:r/>
            <w:r>
              <w:rPr>
                <w:rFonts w:ascii="Calibri" w:hAnsi="Calibri"/>
                <w:b w:val="0"/>
                <w:sz w:val="18"/>
              </w:rPr>
              <w:t>Date of record</w:t>
            </w:r>
          </w:p>
        </w:tc>
        <w:tc>
          <w:tcPr>
            <w:tcW w:type="dxa" w:w="7030"/>
            <w:shd w:val="clear" w:fill="F7F9FB"/>
          </w:tcPr>
          <w:p>
            <w:pPr>
              <w:spacing w:after="20" w:before="20" w:line="240" w:lineRule="auto"/>
            </w:pPr>
            <w:r/>
            <w:r>
              <w:rPr>
                <w:rFonts w:ascii="Calibri" w:hAnsi="Calibri"/>
                <w:b w:val="0"/>
                <w:sz w:val="18"/>
              </w:rPr>
              <w:t>30 October 2026</w:t>
            </w:r>
          </w:p>
        </w:tc>
      </w:tr>
      <w:tr>
        <w:tc>
          <w:tcPr>
            <w:tcW w:type="dxa" w:w="2608"/>
          </w:tcPr>
          <w:p>
            <w:pPr>
              <w:spacing w:after="20" w:before="20" w:line="240" w:lineRule="auto"/>
            </w:pPr>
            <w:r/>
            <w:r>
              <w:rPr>
                <w:rFonts w:ascii="Calibri" w:hAnsi="Calibri"/>
                <w:b w:val="0"/>
                <w:sz w:val="18"/>
              </w:rPr>
              <w:t>Initiative</w:t>
            </w:r>
          </w:p>
        </w:tc>
        <w:tc>
          <w:tcPr>
            <w:tcW w:type="dxa" w:w="7030"/>
          </w:tcPr>
          <w:p>
            <w:pPr>
              <w:spacing w:after="20" w:before="20" w:line="240" w:lineRule="auto"/>
            </w:pPr>
            <w:r/>
            <w:r>
              <w:rPr>
                <w:rFonts w:ascii="Calibri" w:hAnsi="Calibri"/>
                <w:b w:val="0"/>
                <w:sz w:val="18"/>
              </w:rPr>
              <w:t>Dashboard: Consumption Analysis in View of Current Projects and Products</w:t>
            </w:r>
          </w:p>
        </w:tc>
      </w:tr>
      <w:tr>
        <w:tc>
          <w:tcPr>
            <w:tcW w:type="dxa" w:w="2608"/>
            <w:shd w:val="clear" w:fill="F7F9FB"/>
          </w:tcPr>
          <w:p>
            <w:pPr>
              <w:spacing w:after="20" w:before="20" w:line="240" w:lineRule="auto"/>
            </w:pPr>
            <w:r/>
            <w:r>
              <w:rPr>
                <w:rFonts w:ascii="Calibri" w:hAnsi="Calibri"/>
                <w:b w:val="0"/>
                <w:sz w:val="18"/>
              </w:rPr>
              <w:t>Organisation</w:t>
            </w:r>
          </w:p>
        </w:tc>
        <w:tc>
          <w:tcPr>
            <w:tcW w:type="dxa" w:w="7030"/>
            <w:shd w:val="clear" w:fill="F7F9FB"/>
          </w:tcPr>
          <w:p>
            <w:pPr>
              <w:spacing w:after="20" w:before="20" w:line="240" w:lineRule="auto"/>
            </w:pPr>
            <w:r/>
            <w:r>
              <w:rPr>
                <w:rFonts w:ascii="Calibri" w:hAnsi="Calibri"/>
                <w:b w:val="0"/>
                <w:sz w:val="18"/>
              </w:rPr>
              <w:t>Vital Pakistan Trust — Procurement / Supply Chain, Programme and Finance</w:t>
            </w:r>
          </w:p>
        </w:tc>
      </w:tr>
      <w:tr>
        <w:tc>
          <w:tcPr>
            <w:tcW w:type="dxa" w:w="2608"/>
          </w:tcPr>
          <w:p>
            <w:pPr>
              <w:spacing w:after="20" w:before="20" w:line="240" w:lineRule="auto"/>
            </w:pPr>
            <w:r/>
            <w:r>
              <w:rPr>
                <w:rFonts w:ascii="Calibri" w:hAnsi="Calibri"/>
                <w:b w:val="0"/>
                <w:sz w:val="18"/>
              </w:rPr>
              <w:t>Source system</w:t>
            </w:r>
          </w:p>
        </w:tc>
        <w:tc>
          <w:tcPr>
            <w:tcW w:type="dxa" w:w="7030"/>
          </w:tcPr>
          <w:p>
            <w:pPr>
              <w:spacing w:after="20" w:before="20" w:line="240" w:lineRule="auto"/>
            </w:pPr>
            <w:r/>
            <w:r>
              <w:rPr>
                <w:rFonts w:ascii="Calibri" w:hAnsi="Calibri"/>
                <w:b w:val="0"/>
                <w:sz w:val="18"/>
              </w:rPr>
              <w:t>Oracle ERP (procurement, inventory, finance)</w:t>
            </w:r>
          </w:p>
        </w:tc>
      </w:tr>
      <w:tr>
        <w:tc>
          <w:tcPr>
            <w:tcW w:type="dxa" w:w="2608"/>
            <w:shd w:val="clear" w:fill="F7F9FB"/>
          </w:tcPr>
          <w:p>
            <w:pPr>
              <w:spacing w:after="20" w:before="20" w:line="240" w:lineRule="auto"/>
            </w:pPr>
            <w:r/>
            <w:r>
              <w:rPr>
                <w:rFonts w:ascii="Calibri" w:hAnsi="Calibri"/>
                <w:b w:val="0"/>
                <w:sz w:val="18"/>
              </w:rPr>
              <w:t>Requests in this session</w:t>
            </w:r>
          </w:p>
        </w:tc>
        <w:tc>
          <w:tcPr>
            <w:tcW w:type="dxa" w:w="7030"/>
            <w:shd w:val="clear" w:fill="F7F9FB"/>
          </w:tcPr>
          <w:p>
            <w:pPr>
              <w:spacing w:after="20" w:before="20" w:line="240" w:lineRule="auto"/>
            </w:pPr>
            <w:r/>
            <w:r>
              <w:rPr>
                <w:rFonts w:ascii="Calibri" w:hAnsi="Calibri"/>
                <w:b w:val="0"/>
                <w:sz w:val="18"/>
              </w:rPr>
              <w:t>6</w:t>
            </w:r>
          </w:p>
        </w:tc>
      </w:tr>
      <w:tr>
        <w:tc>
          <w:tcPr>
            <w:tcW w:type="dxa" w:w="2608"/>
          </w:tcPr>
          <w:p>
            <w:pPr>
              <w:spacing w:after="20" w:before="20" w:line="240" w:lineRule="auto"/>
            </w:pPr>
            <w:r/>
            <w:r>
              <w:rPr>
                <w:rFonts w:ascii="Calibri" w:hAnsi="Calibri"/>
                <w:b w:val="0"/>
                <w:sz w:val="18"/>
              </w:rPr>
              <w:t>Deliverables produced</w:t>
            </w:r>
          </w:p>
        </w:tc>
        <w:tc>
          <w:tcPr>
            <w:tcW w:type="dxa" w:w="7030"/>
          </w:tcPr>
          <w:p>
            <w:pPr>
              <w:spacing w:after="20" w:before="20" w:line="240" w:lineRule="auto"/>
            </w:pPr>
            <w:r/>
            <w:r>
              <w:rPr>
                <w:rFonts w:ascii="Calibri" w:hAnsi="Calibri"/>
                <w:b w:val="0"/>
                <w:sz w:val="18"/>
              </w:rPr>
              <w:t>3 documents, 4 workbooks, 1 configuration register, 10 build scripts</w:t>
            </w:r>
          </w:p>
        </w:tc>
      </w:tr>
    </w:tbl>
    <w:p>
      <w:pPr>
        <w:spacing w:after="20"/>
      </w:pPr>
    </w:p>
    <w:p/>
    <w:p>
      <w:r>
        <w:rPr>
          <w:i/>
          <w:color w:val="595959"/>
          <w:sz w:val="17"/>
        </w:rPr>
        <w:t>This record reproduces the conversation as it happened, in order. Where a response quoted figures, those figures are the ones produced at that stage of the work; the latest values are always the ones in the generated files, which are rebuilt from data on every refresh.</w:t>
      </w:r>
    </w:p>
    <w:p>
      <w:r>
        <w:br w:type="page"/>
      </w:r>
    </w:p>
    <w:p>
      <w:pPr>
        <w:pStyle w:val="Heading1"/>
      </w:pPr>
      <w:r>
        <w:t>1. What this session produced</w:t>
      </w:r>
    </w:p>
    <w:p>
      <w:pPr>
        <w:pStyle w:val="Heading2"/>
      </w:pPr>
      <w:r>
        <w:t>1.1 The request, in sequence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trPr>
        <w:tc>
          <w:tcPr>
            <w:tcW w:type="dxa" w:w="510"/>
            <w:shd w:val="clear" w:fill="1F3B57"/>
          </w:tcPr>
          <w:p>
            <w:pPr>
              <w:spacing w:after="20" w:before="20" w:line="240" w:lineRule="auto"/>
            </w:pPr>
            <w:r/>
            <w:r>
              <w:rPr>
                <w:rFonts w:ascii="Calibri" w:hAnsi="Calibri"/>
                <w:b/>
                <w:color w:val="FFFFFF"/>
                <w:sz w:val="16"/>
              </w:rPr>
              <w:t>#</w:t>
            </w:r>
          </w:p>
        </w:tc>
        <w:tc>
          <w:tcPr>
            <w:tcW w:type="dxa" w:w="4535"/>
            <w:shd w:val="clear" w:fill="1F3B57"/>
          </w:tcPr>
          <w:p>
            <w:pPr>
              <w:spacing w:after="20" w:before="20" w:line="240" w:lineRule="auto"/>
            </w:pPr>
            <w:r/>
            <w:r>
              <w:rPr>
                <w:rFonts w:ascii="Calibri" w:hAnsi="Calibri"/>
                <w:b/>
                <w:color w:val="FFFFFF"/>
                <w:sz w:val="16"/>
              </w:rPr>
              <w:t>Request</w:t>
            </w:r>
          </w:p>
        </w:tc>
        <w:tc>
          <w:tcPr>
            <w:tcW w:type="dxa" w:w="4592"/>
            <w:shd w:val="clear" w:fill="1F3B57"/>
          </w:tcPr>
          <w:p>
            <w:pPr>
              <w:spacing w:after="20" w:before="20" w:line="240" w:lineRule="auto"/>
            </w:pPr>
            <w:r/>
            <w:r>
              <w:rPr>
                <w:rFonts w:ascii="Calibri" w:hAnsi="Calibri"/>
                <w:b/>
                <w:color w:val="FFFFFF"/>
                <w:sz w:val="16"/>
              </w:rPr>
              <w:t>Response produced</w:t>
            </w:r>
          </w:p>
        </w:tc>
      </w:tr>
      <w:tr>
        <w:tc>
          <w:tcPr>
            <w:tcW w:type="dxa" w:w="510"/>
          </w:tcPr>
          <w:p>
            <w:pPr>
              <w:spacing w:after="20" w:before="20" w:line="240" w:lineRule="auto"/>
              <w:jc w:val="center"/>
            </w:pPr>
            <w:r/>
            <w:r>
              <w:rPr>
                <w:rFonts w:ascii="Calibri" w:hAnsi="Calibri"/>
                <w:b w:val="0"/>
                <w:sz w:val="16"/>
              </w:rPr>
              <w:t>1</w:t>
            </w:r>
          </w:p>
        </w:tc>
        <w:tc>
          <w:tcPr>
            <w:tcW w:type="dxa" w:w="4535"/>
          </w:tcPr>
          <w:p>
            <w:pPr>
              <w:spacing w:after="20" w:before="20" w:line="240" w:lineRule="auto"/>
            </w:pPr>
            <w:r/>
            <w:r>
              <w:rPr>
                <w:rFonts w:ascii="Calibri" w:hAnsi="Calibri"/>
                <w:b w:val="0"/>
                <w:sz w:val="16"/>
              </w:rPr>
              <w:t>Define a problem statement for the Oracle-based consumption analysis dashboard</w:t>
            </w:r>
          </w:p>
        </w:tc>
        <w:tc>
          <w:tcPr>
            <w:tcW w:type="dxa" w:w="4592"/>
          </w:tcPr>
          <w:p>
            <w:pPr>
              <w:spacing w:after="20" w:before="20" w:line="240" w:lineRule="auto"/>
            </w:pPr>
            <w:r/>
            <w:r>
              <w:rPr>
                <w:rFonts w:ascii="Calibri" w:hAnsi="Calibri"/>
                <w:b w:val="0"/>
                <w:sz w:val="16"/>
              </w:rPr>
              <w:t>Problem statement document (context, problem, impact, scope, KPIs, next steps)</w:t>
            </w:r>
          </w:p>
        </w:tc>
      </w:tr>
      <w:tr>
        <w:tc>
          <w:tcPr>
            <w:tcW w:type="dxa" w:w="510"/>
            <w:shd w:val="clear" w:fill="F7F9FB"/>
          </w:tcPr>
          <w:p>
            <w:pPr>
              <w:spacing w:after="20" w:before="20" w:line="240" w:lineRule="auto"/>
              <w:jc w:val="center"/>
            </w:pPr>
            <w:r/>
            <w:r>
              <w:rPr>
                <w:rFonts w:ascii="Calibri" w:hAnsi="Calibri"/>
                <w:b w:val="0"/>
                <w:sz w:val="16"/>
              </w:rPr>
              <w:t>2</w:t>
            </w:r>
          </w:p>
        </w:tc>
        <w:tc>
          <w:tcPr>
            <w:tcW w:type="dxa" w:w="4535"/>
            <w:shd w:val="clear" w:fill="F7F9FB"/>
          </w:tcPr>
          <w:p>
            <w:pPr>
              <w:spacing w:after="20" w:before="20" w:line="240" w:lineRule="auto"/>
            </w:pPr>
            <w:r/>
            <w:r>
              <w:rPr>
                <w:rFonts w:ascii="Calibri" w:hAnsi="Calibri"/>
                <w:b w:val="0"/>
                <w:sz w:val="16"/>
              </w:rPr>
              <w:t>Convert into an extensive BRD and a realistic dataset in Excel</w:t>
            </w:r>
          </w:p>
        </w:tc>
        <w:tc>
          <w:tcPr>
            <w:tcW w:type="dxa" w:w="4592"/>
            <w:shd w:val="clear" w:fill="F7F9FB"/>
          </w:tcPr>
          <w:p>
            <w:pPr>
              <w:spacing w:after="20" w:before="20" w:line="240" w:lineRule="auto"/>
            </w:pPr>
            <w:r/>
            <w:r>
              <w:rPr>
                <w:rFonts w:ascii="Calibri" w:hAnsi="Calibri"/>
                <w:b w:val="0"/>
                <w:sz w:val="16"/>
              </w:rPr>
              <w:t>BRD (23 sections, 5 appendices) + Oracle-style dataset workbook + analysis workbook</w:t>
            </w:r>
          </w:p>
        </w:tc>
      </w:tr>
      <w:tr>
        <w:tc>
          <w:tcPr>
            <w:tcW w:type="dxa" w:w="510"/>
          </w:tcPr>
          <w:p>
            <w:pPr>
              <w:spacing w:after="20" w:before="20" w:line="240" w:lineRule="auto"/>
              <w:jc w:val="center"/>
            </w:pPr>
            <w:r/>
            <w:r>
              <w:rPr>
                <w:rFonts w:ascii="Calibri" w:hAnsi="Calibri"/>
                <w:b w:val="0"/>
                <w:sz w:val="16"/>
              </w:rPr>
              <w:t>3</w:t>
            </w:r>
          </w:p>
        </w:tc>
        <w:tc>
          <w:tcPr>
            <w:tcW w:type="dxa" w:w="4535"/>
          </w:tcPr>
          <w:p>
            <w:pPr>
              <w:spacing w:after="20" w:before="20" w:line="240" w:lineRule="auto"/>
            </w:pPr>
            <w:r/>
            <w:r>
              <w:rPr>
                <w:rFonts w:ascii="Calibri" w:hAnsi="Calibri"/>
                <w:b w:val="0"/>
                <w:sz w:val="16"/>
              </w:rPr>
              <w:t>A question list for analytical purposes — descriptive, predictive, prescriptive — and the same for data commentary (why, what to do, when, what action)</w:t>
            </w:r>
          </w:p>
        </w:tc>
        <w:tc>
          <w:tcPr>
            <w:tcW w:type="dxa" w:w="4592"/>
          </w:tcPr>
          <w:p>
            <w:pPr>
              <w:spacing w:after="20" w:before="20" w:line="240" w:lineRule="auto"/>
            </w:pPr>
            <w:r/>
            <w:r>
              <w:rPr>
                <w:rFonts w:ascii="Calibri" w:hAnsi="Calibri"/>
                <w:b w:val="0"/>
                <w:sz w:val="16"/>
              </w:rPr>
              <w:t>Question bank and data-commentary guide + refresh-driven answer workbook</w:t>
            </w:r>
          </w:p>
        </w:tc>
      </w:tr>
      <w:tr>
        <w:tc>
          <w:tcPr>
            <w:tcW w:type="dxa" w:w="510"/>
            <w:shd w:val="clear" w:fill="F7F9FB"/>
          </w:tcPr>
          <w:p>
            <w:pPr>
              <w:spacing w:after="20" w:before="20" w:line="240" w:lineRule="auto"/>
              <w:jc w:val="center"/>
            </w:pPr>
            <w:r/>
            <w:r>
              <w:rPr>
                <w:rFonts w:ascii="Calibri" w:hAnsi="Calibri"/>
                <w:b w:val="0"/>
                <w:sz w:val="16"/>
              </w:rPr>
              <w:t>4</w:t>
            </w:r>
          </w:p>
        </w:tc>
        <w:tc>
          <w:tcPr>
            <w:tcW w:type="dxa" w:w="4535"/>
            <w:shd w:val="clear" w:fill="F7F9FB"/>
          </w:tcPr>
          <w:p>
            <w:pPr>
              <w:spacing w:after="20" w:before="20" w:line="240" w:lineRule="auto"/>
            </w:pPr>
            <w:r/>
            <w:r>
              <w:rPr>
                <w:rFonts w:ascii="Calibri" w:hAnsi="Calibri"/>
                <w:b w:val="0"/>
                <w:sz w:val="16"/>
              </w:rPr>
              <w:t>Clarification: the answers must change when the data is refreshed</w:t>
            </w:r>
          </w:p>
        </w:tc>
        <w:tc>
          <w:tcPr>
            <w:tcW w:type="dxa" w:w="4592"/>
            <w:shd w:val="clear" w:fill="F7F9FB"/>
          </w:tcPr>
          <w:p>
            <w:pPr>
              <w:spacing w:after="20" w:before="20" w:line="240" w:lineRule="auto"/>
            </w:pPr>
            <w:r/>
            <w:r>
              <w:rPr>
                <w:rFonts w:ascii="Calibri" w:hAnsi="Calibri"/>
                <w:b w:val="0"/>
                <w:sz w:val="16"/>
              </w:rPr>
              <w:t>Stable question layer / derived answer layer, stamped with data-as-at, one-command refresh</w:t>
            </w:r>
          </w:p>
        </w:tc>
      </w:tr>
      <w:tr>
        <w:tc>
          <w:tcPr>
            <w:tcW w:type="dxa" w:w="510"/>
          </w:tcPr>
          <w:p>
            <w:pPr>
              <w:spacing w:after="20" w:before="20" w:line="240" w:lineRule="auto"/>
              <w:jc w:val="center"/>
            </w:pPr>
            <w:r/>
            <w:r>
              <w:rPr>
                <w:rFonts w:ascii="Calibri" w:hAnsi="Calibri"/>
                <w:b w:val="0"/>
                <w:sz w:val="16"/>
              </w:rPr>
              <w:t>5</w:t>
            </w:r>
          </w:p>
        </w:tc>
        <w:tc>
          <w:tcPr>
            <w:tcW w:type="dxa" w:w="4535"/>
          </w:tcPr>
          <w:p>
            <w:pPr>
              <w:spacing w:after="20" w:before="20" w:line="240" w:lineRule="auto"/>
            </w:pPr>
            <w:r/>
            <w:r>
              <w:rPr>
                <w:rFonts w:ascii="Calibri" w:hAnsi="Calibri"/>
                <w:b w:val="0"/>
                <w:sz w:val="16"/>
              </w:rPr>
              <w:t>Add what-if analysis and make everything parameterised or configurable</w:t>
            </w:r>
          </w:p>
        </w:tc>
        <w:tc>
          <w:tcPr>
            <w:tcW w:type="dxa" w:w="4592"/>
          </w:tcPr>
          <w:p>
            <w:pPr>
              <w:spacing w:after="20" w:before="20" w:line="240" w:lineRule="auto"/>
            </w:pPr>
            <w:r/>
            <w:r>
              <w:rPr>
                <w:rFonts w:ascii="Calibri" w:hAnsi="Calibri"/>
                <w:b w:val="0"/>
                <w:sz w:val="16"/>
              </w:rPr>
              <w:t>Scenario engine, what-if workbook, single configuration register, BRD requirements FR-49…FR-53</w:t>
            </w:r>
          </w:p>
        </w:tc>
      </w:tr>
      <w:tr>
        <w:tc>
          <w:tcPr>
            <w:tcW w:type="dxa" w:w="510"/>
            <w:shd w:val="clear" w:fill="F7F9FB"/>
          </w:tcPr>
          <w:p>
            <w:pPr>
              <w:spacing w:after="20" w:before="20" w:line="240" w:lineRule="auto"/>
              <w:jc w:val="center"/>
            </w:pPr>
            <w:r/>
            <w:r>
              <w:rPr>
                <w:rFonts w:ascii="Calibri" w:hAnsi="Calibri"/>
                <w:b w:val="0"/>
                <w:sz w:val="16"/>
              </w:rPr>
              <w:t>6</w:t>
            </w:r>
          </w:p>
        </w:tc>
        <w:tc>
          <w:tcPr>
            <w:tcW w:type="dxa" w:w="4535"/>
            <w:shd w:val="clear" w:fill="F7F9FB"/>
          </w:tcPr>
          <w:p>
            <w:pPr>
              <w:spacing w:after="20" w:before="20" w:line="240" w:lineRule="auto"/>
            </w:pPr>
            <w:r/>
            <w:r>
              <w:rPr>
                <w:rFonts w:ascii="Calibri" w:hAnsi="Calibri"/>
                <w:b w:val="0"/>
                <w:sz w:val="16"/>
              </w:rPr>
              <w:t>Share all chat in a single file</w:t>
            </w:r>
          </w:p>
        </w:tc>
        <w:tc>
          <w:tcPr>
            <w:tcW w:type="dxa" w:w="4592"/>
            <w:shd w:val="clear" w:fill="F7F9FB"/>
          </w:tcPr>
          <w:p>
            <w:pPr>
              <w:spacing w:after="20" w:before="20" w:line="240" w:lineRule="auto"/>
            </w:pPr>
            <w:r/>
            <w:r>
              <w:rPr>
                <w:rFonts w:ascii="Calibri" w:hAnsi="Calibri"/>
                <w:b w:val="0"/>
                <w:sz w:val="16"/>
              </w:rPr>
              <w:t>This document</w:t>
            </w:r>
          </w:p>
        </w:tc>
      </w:tr>
    </w:tbl>
    <w:p>
      <w:pPr>
        <w:spacing w:after="20"/>
      </w:pPr>
    </w:p>
    <w:p>
      <w:pPr>
        <w:pStyle w:val="Heading2"/>
      </w:pPr>
      <w:r>
        <w:t>1.2 Deliverables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trPr>
        <w:tc>
          <w:tcPr>
            <w:tcW w:type="dxa" w:w="3628"/>
            <w:shd w:val="clear" w:fill="1F3B57"/>
          </w:tcPr>
          <w:p>
            <w:pPr>
              <w:spacing w:after="20" w:before="20" w:line="240" w:lineRule="auto"/>
            </w:pPr>
            <w:r/>
            <w:r>
              <w:rPr>
                <w:rFonts w:ascii="Calibri" w:hAnsi="Calibri"/>
                <w:b/>
                <w:color w:val="FFFFFF"/>
                <w:sz w:val="16"/>
              </w:rPr>
              <w:t>File</w:t>
            </w:r>
          </w:p>
        </w:tc>
        <w:tc>
          <w:tcPr>
            <w:tcW w:type="dxa" w:w="1134"/>
            <w:shd w:val="clear" w:fill="1F3B57"/>
          </w:tcPr>
          <w:p>
            <w:pPr>
              <w:spacing w:after="20" w:before="20" w:line="240" w:lineRule="auto"/>
            </w:pPr>
            <w:r/>
            <w:r>
              <w:rPr>
                <w:rFonts w:ascii="Calibri" w:hAnsi="Calibri"/>
                <w:b/>
                <w:color w:val="FFFFFF"/>
                <w:sz w:val="16"/>
              </w:rPr>
              <w:t>Type</w:t>
            </w:r>
          </w:p>
        </w:tc>
        <w:tc>
          <w:tcPr>
            <w:tcW w:type="dxa" w:w="4876"/>
            <w:shd w:val="clear" w:fill="1F3B57"/>
          </w:tcPr>
          <w:p>
            <w:pPr>
              <w:spacing w:after="20" w:before="20" w:line="240" w:lineRule="auto"/>
            </w:pPr>
            <w:r/>
            <w:r>
              <w:rPr>
                <w:rFonts w:ascii="Calibri" w:hAnsi="Calibri"/>
                <w:b/>
                <w:color w:val="FFFFFF"/>
                <w:sz w:val="16"/>
              </w:rPr>
              <w:t>Purpose</w:t>
            </w:r>
          </w:p>
        </w:tc>
      </w:tr>
      <w:tr>
        <w:tc>
          <w:tcPr>
            <w:tcW w:type="dxa" w:w="3628"/>
          </w:tcPr>
          <w:p>
            <w:pPr>
              <w:spacing w:after="20" w:before="20" w:line="240" w:lineRule="auto"/>
            </w:pPr>
            <w:r/>
            <w:r>
              <w:rPr>
                <w:rFonts w:ascii="Calibri" w:hAnsi="Calibri"/>
                <w:b w:val="0"/>
                <w:sz w:val="16"/>
              </w:rPr>
              <w:t>Problem Statement - Consumption Analysis Dashboard.docx</w:t>
            </w:r>
          </w:p>
        </w:tc>
        <w:tc>
          <w:tcPr>
            <w:tcW w:type="dxa" w:w="1134"/>
          </w:tcPr>
          <w:p>
            <w:pPr>
              <w:spacing w:after="20" w:before="20" w:line="240" w:lineRule="auto"/>
            </w:pPr>
            <w:r/>
            <w:r>
              <w:rPr>
                <w:rFonts w:ascii="Calibri" w:hAnsi="Calibri"/>
                <w:b w:val="0"/>
                <w:sz w:val="16"/>
              </w:rPr>
              <w:t>Document</w:t>
            </w:r>
          </w:p>
        </w:tc>
        <w:tc>
          <w:tcPr>
            <w:tcW w:type="dxa" w:w="4876"/>
          </w:tcPr>
          <w:p>
            <w:pPr>
              <w:spacing w:after="20" w:before="20" w:line="240" w:lineRule="auto"/>
            </w:pPr>
            <w:r/>
            <w:r>
              <w:rPr>
                <w:rFonts w:ascii="Calibri" w:hAnsi="Calibri"/>
                <w:b w:val="0"/>
                <w:sz w:val="16"/>
              </w:rPr>
              <w:t>Formal problem definition: background, problem, current state, impact, scope, stakeholders, KPIs, next steps</w:t>
            </w:r>
          </w:p>
        </w:tc>
      </w:tr>
      <w:tr>
        <w:tc>
          <w:tcPr>
            <w:tcW w:type="dxa" w:w="3628"/>
            <w:shd w:val="clear" w:fill="F7F9FB"/>
          </w:tcPr>
          <w:p>
            <w:pPr>
              <w:spacing w:after="20" w:before="20" w:line="240" w:lineRule="auto"/>
            </w:pPr>
            <w:r/>
            <w:r>
              <w:rPr>
                <w:rFonts w:ascii="Calibri" w:hAnsi="Calibri"/>
                <w:b w:val="0"/>
                <w:sz w:val="16"/>
              </w:rPr>
              <w:t>BRD - Consumption Analysis Dashboard (Vital Pakistan Trust).docx</w:t>
            </w:r>
          </w:p>
        </w:tc>
        <w:tc>
          <w:tcPr>
            <w:tcW w:type="dxa" w:w="1134"/>
            <w:shd w:val="clear" w:fill="F7F9FB"/>
          </w:tcPr>
          <w:p>
            <w:pPr>
              <w:spacing w:after="20" w:before="20" w:line="240" w:lineRule="auto"/>
            </w:pPr>
            <w:r/>
            <w:r>
              <w:rPr>
                <w:rFonts w:ascii="Calibri" w:hAnsi="Calibri"/>
                <w:b w:val="0"/>
                <w:sz w:val="16"/>
              </w:rPr>
              <w:t>Document</w:t>
            </w:r>
          </w:p>
        </w:tc>
        <w:tc>
          <w:tcPr>
            <w:tcW w:type="dxa" w:w="4876"/>
            <w:shd w:val="clear" w:fill="F7F9FB"/>
          </w:tcPr>
          <w:p>
            <w:pPr>
              <w:spacing w:after="20" w:before="20" w:line="240" w:lineRule="auto"/>
            </w:pPr>
            <w:r/>
            <w:r>
              <w:rPr>
                <w:rFonts w:ascii="Calibri" w:hAnsi="Calibri"/>
                <w:b w:val="0"/>
                <w:sz w:val="16"/>
              </w:rPr>
              <w:t>Full requirements baseline: 7 objectives, 12 business requirements, 53 functional requirements, 18 NFRs, 30-KPI dictionary, Oracle mapping, data-quality rules, UAT, delivery plan</w:t>
            </w:r>
          </w:p>
        </w:tc>
      </w:tr>
      <w:tr>
        <w:tc>
          <w:tcPr>
            <w:tcW w:type="dxa" w:w="3628"/>
          </w:tcPr>
          <w:p>
            <w:pPr>
              <w:spacing w:after="20" w:before="20" w:line="240" w:lineRule="auto"/>
            </w:pPr>
            <w:r/>
            <w:r>
              <w:rPr>
                <w:rFonts w:ascii="Calibri" w:hAnsi="Calibri"/>
                <w:b w:val="0"/>
                <w:sz w:val="16"/>
              </w:rPr>
              <w:t>Analytics Question Bank &amp; Data Commentary Guide.docx</w:t>
            </w:r>
          </w:p>
        </w:tc>
        <w:tc>
          <w:tcPr>
            <w:tcW w:type="dxa" w:w="1134"/>
          </w:tcPr>
          <w:p>
            <w:pPr>
              <w:spacing w:after="20" w:before="20" w:line="240" w:lineRule="auto"/>
            </w:pPr>
            <w:r/>
            <w:r>
              <w:rPr>
                <w:rFonts w:ascii="Calibri" w:hAnsi="Calibri"/>
                <w:b w:val="0"/>
                <w:sz w:val="16"/>
              </w:rPr>
              <w:t>Document</w:t>
            </w:r>
          </w:p>
        </w:tc>
        <w:tc>
          <w:tcPr>
            <w:tcW w:type="dxa" w:w="4876"/>
          </w:tcPr>
          <w:p>
            <w:pPr>
              <w:spacing w:after="20" w:before="20" w:line="240" w:lineRule="auto"/>
            </w:pPr>
            <w:r/>
            <w:r>
              <w:rPr>
                <w:rFonts w:ascii="Calibri" w:hAnsi="Calibri"/>
                <w:b w:val="0"/>
                <w:sz w:val="16"/>
              </w:rPr>
              <w:t>98 questions in six banks (descriptive, diagnostic, predictive, prescriptive, what-if), six-part commentary method, 11 commentary rules, worked examples, cadence, governance, what-if and parameterisation sections</w:t>
            </w:r>
          </w:p>
        </w:tc>
      </w:tr>
      <w:tr>
        <w:tc>
          <w:tcPr>
            <w:tcW w:type="dxa" w:w="3628"/>
            <w:shd w:val="clear" w:fill="F7F9FB"/>
          </w:tcPr>
          <w:p>
            <w:pPr>
              <w:spacing w:after="20" w:before="20" w:line="240" w:lineRule="auto"/>
            </w:pPr>
            <w:r/>
            <w:r>
              <w:rPr>
                <w:rFonts w:ascii="Calibri" w:hAnsi="Calibri"/>
                <w:b w:val="0"/>
                <w:sz w:val="16"/>
              </w:rPr>
              <w:t>data/VPT_Consumption_Dataset.xlsx</w:t>
            </w:r>
          </w:p>
        </w:tc>
        <w:tc>
          <w:tcPr>
            <w:tcW w:type="dxa" w:w="1134"/>
            <w:shd w:val="clear" w:fill="F7F9FB"/>
          </w:tcPr>
          <w:p>
            <w:pPr>
              <w:spacing w:after="20" w:before="20" w:line="240" w:lineRule="auto"/>
            </w:pPr>
            <w:r/>
            <w:r>
              <w:rPr>
                <w:rFonts w:ascii="Calibri" w:hAnsi="Calibri"/>
                <w:b w:val="0"/>
                <w:sz w:val="16"/>
              </w:rPr>
              <w:t>Workbook</w:t>
            </w:r>
          </w:p>
        </w:tc>
        <w:tc>
          <w:tcPr>
            <w:tcW w:type="dxa" w:w="4876"/>
            <w:shd w:val="clear" w:fill="F7F9FB"/>
          </w:tcPr>
          <w:p>
            <w:pPr>
              <w:spacing w:after="20" w:before="20" w:line="240" w:lineRule="auto"/>
            </w:pPr>
            <w:r/>
            <w:r>
              <w:rPr>
                <w:rFonts w:ascii="Calibri" w:hAnsi="Calibri"/>
                <w:b w:val="0"/>
                <w:sz w:val="16"/>
              </w:rPr>
              <w:t>Synthetic Oracle-style extract: 27 months, 14,103 PO lines, 16,781 GRN lines, 23,169 issue lines, dimensions, budget, service delivery, data dictionary, known defects</w:t>
            </w:r>
          </w:p>
        </w:tc>
      </w:tr>
      <w:tr>
        <w:tc>
          <w:tcPr>
            <w:tcW w:type="dxa" w:w="3628"/>
          </w:tcPr>
          <w:p>
            <w:pPr>
              <w:spacing w:after="20" w:before="20" w:line="240" w:lineRule="auto"/>
            </w:pPr>
            <w:r/>
            <w:r>
              <w:rPr>
                <w:rFonts w:ascii="Calibri" w:hAnsi="Calibri"/>
                <w:b w:val="0"/>
                <w:sz w:val="16"/>
              </w:rPr>
              <w:t>data/VPT_Consumption_Analysis.xlsx</w:t>
            </w:r>
          </w:p>
        </w:tc>
        <w:tc>
          <w:tcPr>
            <w:tcW w:type="dxa" w:w="1134"/>
          </w:tcPr>
          <w:p>
            <w:pPr>
              <w:spacing w:after="20" w:before="20" w:line="240" w:lineRule="auto"/>
            </w:pPr>
            <w:r/>
            <w:r>
              <w:rPr>
                <w:rFonts w:ascii="Calibri" w:hAnsi="Calibri"/>
                <w:b w:val="0"/>
                <w:sz w:val="16"/>
              </w:rPr>
              <w:t>Workbook</w:t>
            </w:r>
          </w:p>
        </w:tc>
        <w:tc>
          <w:tcPr>
            <w:tcW w:type="dxa" w:w="4876"/>
          </w:tcPr>
          <w:p>
            <w:pPr>
              <w:spacing w:after="20" w:before="20" w:line="240" w:lineRule="auto"/>
            </w:pPr>
            <w:r/>
            <w:r>
              <w:rPr>
                <w:rFonts w:ascii="Calibri" w:hAnsi="Calibri"/>
                <w:b w:val="0"/>
                <w:sz w:val="16"/>
              </w:rPr>
              <w:t>Analysis pack built from the dataset: KPI dashboard, trends, project and product analysis, budget, price, stock health, supplier, cost per beneficiary, exceptions</w:t>
            </w:r>
          </w:p>
        </w:tc>
      </w:tr>
      <w:tr>
        <w:tc>
          <w:tcPr>
            <w:tcW w:type="dxa" w:w="3628"/>
            <w:shd w:val="clear" w:fill="F7F9FB"/>
          </w:tcPr>
          <w:p>
            <w:pPr>
              <w:spacing w:after="20" w:before="20" w:line="240" w:lineRule="auto"/>
            </w:pPr>
            <w:r/>
            <w:r>
              <w:rPr>
                <w:rFonts w:ascii="Calibri" w:hAnsi="Calibri"/>
                <w:b w:val="0"/>
                <w:sz w:val="16"/>
              </w:rPr>
              <w:t>data/Analytics_Question_Bank.xlsx</w:t>
            </w:r>
          </w:p>
        </w:tc>
        <w:tc>
          <w:tcPr>
            <w:tcW w:type="dxa" w:w="1134"/>
            <w:shd w:val="clear" w:fill="F7F9FB"/>
          </w:tcPr>
          <w:p>
            <w:pPr>
              <w:spacing w:after="20" w:before="20" w:line="240" w:lineRule="auto"/>
            </w:pPr>
            <w:r/>
            <w:r>
              <w:rPr>
                <w:rFonts w:ascii="Calibri" w:hAnsi="Calibri"/>
                <w:b w:val="0"/>
                <w:sz w:val="16"/>
              </w:rPr>
              <w:t>Workbook</w:t>
            </w:r>
          </w:p>
        </w:tc>
        <w:tc>
          <w:tcPr>
            <w:tcW w:type="dxa" w:w="4876"/>
            <w:shd w:val="clear" w:fill="F7F9FB"/>
          </w:tcPr>
          <w:p>
            <w:pPr>
              <w:spacing w:after="20" w:before="20" w:line="240" w:lineRule="auto"/>
            </w:pPr>
            <w:r/>
            <w:r>
              <w:rPr>
                <w:rFonts w:ascii="Calibri" w:hAnsi="Calibri"/>
                <w:b w:val="0"/>
                <w:sz w:val="16"/>
              </w:rPr>
              <w:t>Refresh-driven question bank: parameters, six question banks, live answers with status flags, commentary rules and generated commentary feed, refresh gates</w:t>
            </w:r>
          </w:p>
        </w:tc>
      </w:tr>
      <w:tr>
        <w:tc>
          <w:tcPr>
            <w:tcW w:type="dxa" w:w="3628"/>
          </w:tcPr>
          <w:p>
            <w:pPr>
              <w:spacing w:after="20" w:before="20" w:line="240" w:lineRule="auto"/>
            </w:pPr>
            <w:r/>
            <w:r>
              <w:rPr>
                <w:rFonts w:ascii="Calibri" w:hAnsi="Calibri"/>
                <w:b w:val="0"/>
                <w:sz w:val="16"/>
              </w:rPr>
              <w:t>data/VPT_WhatIf_Analysis.xlsx</w:t>
            </w:r>
          </w:p>
        </w:tc>
        <w:tc>
          <w:tcPr>
            <w:tcW w:type="dxa" w:w="1134"/>
          </w:tcPr>
          <w:p>
            <w:pPr>
              <w:spacing w:after="20" w:before="20" w:line="240" w:lineRule="auto"/>
            </w:pPr>
            <w:r/>
            <w:r>
              <w:rPr>
                <w:rFonts w:ascii="Calibri" w:hAnsi="Calibri"/>
                <w:b w:val="0"/>
                <w:sz w:val="16"/>
              </w:rPr>
              <w:t>Workbook</w:t>
            </w:r>
          </w:p>
        </w:tc>
        <w:tc>
          <w:tcPr>
            <w:tcW w:type="dxa" w:w="4876"/>
          </w:tcPr>
          <w:p>
            <w:pPr>
              <w:spacing w:after="20" w:before="20" w:line="240" w:lineRule="auto"/>
            </w:pPr>
            <w:r/>
            <w:r>
              <w:rPr>
                <w:rFonts w:ascii="Calibri" w:hAnsi="Calibri"/>
                <w:b w:val="0"/>
                <w:sz w:val="16"/>
              </w:rPr>
              <w:t>What-if engine: 18 configurable levers, 9 scenarios, live in-Excel calculator, sensitivity tornado, break-even, cover trade-off, demand × price grid</w:t>
            </w:r>
          </w:p>
        </w:tc>
      </w:tr>
      <w:tr>
        <w:tc>
          <w:tcPr>
            <w:tcW w:type="dxa" w:w="3628"/>
            <w:shd w:val="clear" w:fill="F7F9FB"/>
          </w:tcPr>
          <w:p>
            <w:pPr>
              <w:spacing w:after="20" w:before="20" w:line="240" w:lineRule="auto"/>
            </w:pPr>
            <w:r/>
            <w:r>
              <w:rPr>
                <w:rFonts w:ascii="Calibri" w:hAnsi="Calibri"/>
                <w:b w:val="0"/>
                <w:sz w:val="16"/>
              </w:rPr>
              <w:t>config/parameters.json</w:t>
            </w:r>
          </w:p>
        </w:tc>
        <w:tc>
          <w:tcPr>
            <w:tcW w:type="dxa" w:w="1134"/>
            <w:shd w:val="clear" w:fill="F7F9FB"/>
          </w:tcPr>
          <w:p>
            <w:pPr>
              <w:spacing w:after="20" w:before="20" w:line="240" w:lineRule="auto"/>
            </w:pPr>
            <w:r/>
            <w:r>
              <w:rPr>
                <w:rFonts w:ascii="Calibri" w:hAnsi="Calibri"/>
                <w:b w:val="0"/>
                <w:sz w:val="16"/>
              </w:rPr>
              <w:t>Configuration</w:t>
            </w:r>
          </w:p>
        </w:tc>
        <w:tc>
          <w:tcPr>
            <w:tcW w:type="dxa" w:w="4876"/>
            <w:shd w:val="clear" w:fill="F7F9FB"/>
          </w:tcPr>
          <w:p>
            <w:pPr>
              <w:spacing w:after="20" w:before="20" w:line="240" w:lineRule="auto"/>
            </w:pPr>
            <w:r/>
            <w:r>
              <w:rPr>
                <w:rFonts w:ascii="Calibri" w:hAnsi="Calibri"/>
                <w:b w:val="0"/>
                <w:sz w:val="16"/>
              </w:rPr>
              <w:t>Single source of truth: 15 thresholds, 18 model levers, 9 scenarios, sensitivity, break-even and two-way settings</w:t>
            </w:r>
          </w:p>
        </w:tc>
      </w:tr>
      <w:tr>
        <w:tc>
          <w:tcPr>
            <w:tcW w:type="dxa" w:w="3628"/>
          </w:tcPr>
          <w:p>
            <w:pPr>
              <w:spacing w:after="20" w:before="20" w:line="240" w:lineRule="auto"/>
            </w:pPr>
            <w:r/>
            <w:r>
              <w:rPr>
                <w:rFonts w:ascii="Calibri" w:hAnsi="Calibri"/>
                <w:b w:val="0"/>
                <w:sz w:val="16"/>
              </w:rPr>
              <w:t>scripts/*.py</w:t>
            </w:r>
          </w:p>
        </w:tc>
        <w:tc>
          <w:tcPr>
            <w:tcW w:type="dxa" w:w="1134"/>
          </w:tcPr>
          <w:p>
            <w:pPr>
              <w:spacing w:after="20" w:before="20" w:line="240" w:lineRule="auto"/>
            </w:pPr>
            <w:r/>
            <w:r>
              <w:rPr>
                <w:rFonts w:ascii="Calibri" w:hAnsi="Calibri"/>
                <w:b w:val="0"/>
                <w:sz w:val="16"/>
              </w:rPr>
              <w:t>Code</w:t>
            </w:r>
          </w:p>
        </w:tc>
        <w:tc>
          <w:tcPr>
            <w:tcW w:type="dxa" w:w="4876"/>
          </w:tcPr>
          <w:p>
            <w:pPr>
              <w:spacing w:after="20" w:before="20" w:line="240" w:lineRule="auto"/>
            </w:pPr>
            <w:r/>
            <w:r>
              <w:rPr>
                <w:rFonts w:ascii="Calibri" w:hAnsi="Calibri"/>
                <w:b w:val="0"/>
                <w:sz w:val="16"/>
              </w:rPr>
              <w:t>Ten generators: dataset, findings, what-if model, four workbook builders, two document builders, single refresh entry point</w:t>
            </w:r>
          </w:p>
        </w:tc>
      </w:tr>
    </w:tbl>
    <w:p>
      <w:pPr>
        <w:spacing w:after="20"/>
      </w:pPr>
    </w:p>
    <w:p>
      <w:pPr>
        <w:pStyle w:val="Heading2"/>
      </w:pPr>
      <w:r>
        <w:t>1.3 How the pieces relate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trPr>
        <w:tc>
          <w:tcPr>
            <w:tcW w:type="dxa" w:w="1928"/>
            <w:shd w:val="clear" w:fill="1F3B57"/>
          </w:tcPr>
          <w:p>
            <w:pPr>
              <w:spacing w:after="20" w:before="20" w:line="240" w:lineRule="auto"/>
            </w:pPr>
            <w:r/>
            <w:r>
              <w:rPr>
                <w:rFonts w:ascii="Calibri" w:hAnsi="Calibri"/>
                <w:b/>
                <w:color w:val="FFFFFF"/>
                <w:sz w:val="16"/>
              </w:rPr>
              <w:t>Layer</w:t>
            </w:r>
          </w:p>
        </w:tc>
        <w:tc>
          <w:tcPr>
            <w:tcW w:type="dxa" w:w="4762"/>
            <w:shd w:val="clear" w:fill="1F3B57"/>
          </w:tcPr>
          <w:p>
            <w:pPr>
              <w:spacing w:after="20" w:before="20" w:line="240" w:lineRule="auto"/>
            </w:pPr>
            <w:r/>
            <w:r>
              <w:rPr>
                <w:rFonts w:ascii="Calibri" w:hAnsi="Calibri"/>
                <w:b/>
                <w:color w:val="FFFFFF"/>
                <w:sz w:val="16"/>
              </w:rPr>
              <w:t>Content</w:t>
            </w:r>
          </w:p>
        </w:tc>
        <w:tc>
          <w:tcPr>
            <w:tcW w:type="dxa" w:w="2948"/>
            <w:shd w:val="clear" w:fill="1F3B57"/>
          </w:tcPr>
          <w:p>
            <w:pPr>
              <w:spacing w:after="20" w:before="20" w:line="240" w:lineRule="auto"/>
            </w:pPr>
            <w:r/>
            <w:r>
              <w:rPr>
                <w:rFonts w:ascii="Calibri" w:hAnsi="Calibri"/>
                <w:b/>
                <w:color w:val="FFFFFF"/>
                <w:sz w:val="16"/>
              </w:rPr>
              <w:t>Changes when data refreshes?</w:t>
            </w:r>
          </w:p>
        </w:tc>
      </w:tr>
      <w:tr>
        <w:tc>
          <w:tcPr>
            <w:tcW w:type="dxa" w:w="1928"/>
          </w:tcPr>
          <w:p>
            <w:pPr>
              <w:spacing w:after="20" w:before="20" w:line="240" w:lineRule="auto"/>
            </w:pPr>
            <w:r/>
            <w:r>
              <w:rPr>
                <w:rFonts w:ascii="Calibri" w:hAnsi="Calibri"/>
                <w:b w:val="0"/>
                <w:sz w:val="16"/>
              </w:rPr>
              <w:t>Problem and requirements</w:t>
            </w:r>
          </w:p>
        </w:tc>
        <w:tc>
          <w:tcPr>
            <w:tcW w:type="dxa" w:w="4762"/>
          </w:tcPr>
          <w:p>
            <w:pPr>
              <w:spacing w:after="20" w:before="20" w:line="240" w:lineRule="auto"/>
            </w:pPr>
            <w:r/>
            <w:r>
              <w:rPr>
                <w:rFonts w:ascii="Calibri" w:hAnsi="Calibri"/>
                <w:b w:val="0"/>
                <w:sz w:val="16"/>
              </w:rPr>
              <w:t>Problem statement; BRD</w:t>
            </w:r>
          </w:p>
        </w:tc>
        <w:tc>
          <w:tcPr>
            <w:tcW w:type="dxa" w:w="2948"/>
          </w:tcPr>
          <w:p>
            <w:pPr>
              <w:spacing w:after="20" w:before="20" w:line="240" w:lineRule="auto"/>
            </w:pPr>
            <w:r/>
            <w:r>
              <w:rPr>
                <w:rFonts w:ascii="Calibri" w:hAnsi="Calibri"/>
                <w:b w:val="0"/>
                <w:sz w:val="16"/>
              </w:rPr>
              <w:t>No — changes only through change control</w:t>
            </w:r>
          </w:p>
        </w:tc>
      </w:tr>
      <w:tr>
        <w:tc>
          <w:tcPr>
            <w:tcW w:type="dxa" w:w="1928"/>
            <w:shd w:val="clear" w:fill="F7F9FB"/>
          </w:tcPr>
          <w:p>
            <w:pPr>
              <w:spacing w:after="20" w:before="20" w:line="240" w:lineRule="auto"/>
            </w:pPr>
            <w:r/>
            <w:r>
              <w:rPr>
                <w:rFonts w:ascii="Calibri" w:hAnsi="Calibri"/>
                <w:b w:val="0"/>
                <w:sz w:val="16"/>
              </w:rPr>
              <w:t>Question layer</w:t>
            </w:r>
          </w:p>
        </w:tc>
        <w:tc>
          <w:tcPr>
            <w:tcW w:type="dxa" w:w="4762"/>
            <w:shd w:val="clear" w:fill="F7F9FB"/>
          </w:tcPr>
          <w:p>
            <w:pPr>
              <w:spacing w:after="20" w:before="20" w:line="240" w:lineRule="auto"/>
            </w:pPr>
            <w:r/>
            <w:r>
              <w:rPr>
                <w:rFonts w:ascii="Calibri" w:hAnsi="Calibri"/>
                <w:b w:val="0"/>
                <w:sz w:val="16"/>
              </w:rPr>
              <w:t>98 questions with purpose, logic, cadence and owner</w:t>
            </w:r>
          </w:p>
        </w:tc>
        <w:tc>
          <w:tcPr>
            <w:tcW w:type="dxa" w:w="2948"/>
            <w:shd w:val="clear" w:fill="F7F9FB"/>
          </w:tcPr>
          <w:p>
            <w:pPr>
              <w:spacing w:after="20" w:before="20" w:line="240" w:lineRule="auto"/>
            </w:pPr>
            <w:r/>
            <w:r>
              <w:rPr>
                <w:rFonts w:ascii="Calibri" w:hAnsi="Calibri"/>
                <w:b w:val="0"/>
                <w:sz w:val="16"/>
              </w:rPr>
              <w:t>No — it is the standing analytical agenda</w:t>
            </w:r>
          </w:p>
        </w:tc>
      </w:tr>
      <w:tr>
        <w:tc>
          <w:tcPr>
            <w:tcW w:type="dxa" w:w="1928"/>
          </w:tcPr>
          <w:p>
            <w:pPr>
              <w:spacing w:after="20" w:before="20" w:line="240" w:lineRule="auto"/>
            </w:pPr>
            <w:r/>
            <w:r>
              <w:rPr>
                <w:rFonts w:ascii="Calibri" w:hAnsi="Calibri"/>
                <w:b w:val="0"/>
                <w:sz w:val="16"/>
              </w:rPr>
              <w:t>Threshold and assumption layer</w:t>
            </w:r>
          </w:p>
        </w:tc>
        <w:tc>
          <w:tcPr>
            <w:tcW w:type="dxa" w:w="4762"/>
          </w:tcPr>
          <w:p>
            <w:pPr>
              <w:spacing w:after="20" w:before="20" w:line="240" w:lineRule="auto"/>
            </w:pPr>
            <w:r/>
            <w:r>
              <w:rPr>
                <w:rFonts w:ascii="Calibri" w:hAnsi="Calibri"/>
                <w:b w:val="0"/>
                <w:sz w:val="16"/>
              </w:rPr>
              <w:t>config/parameters.json (15 thresholds, 18 levers, 9 scenarios)</w:t>
            </w:r>
          </w:p>
        </w:tc>
        <w:tc>
          <w:tcPr>
            <w:tcW w:type="dxa" w:w="2948"/>
          </w:tcPr>
          <w:p>
            <w:pPr>
              <w:spacing w:after="20" w:before="20" w:line="240" w:lineRule="auto"/>
            </w:pPr>
            <w:r/>
            <w:r>
              <w:rPr>
                <w:rFonts w:ascii="Calibri" w:hAnsi="Calibri"/>
                <w:b w:val="0"/>
                <w:sz w:val="16"/>
              </w:rPr>
              <w:t>No — changes only by business decision</w:t>
            </w:r>
          </w:p>
        </w:tc>
      </w:tr>
      <w:tr>
        <w:tc>
          <w:tcPr>
            <w:tcW w:type="dxa" w:w="1928"/>
            <w:shd w:val="clear" w:fill="F7F9FB"/>
          </w:tcPr>
          <w:p>
            <w:pPr>
              <w:spacing w:after="20" w:before="20" w:line="240" w:lineRule="auto"/>
            </w:pPr>
            <w:r/>
            <w:r>
              <w:rPr>
                <w:rFonts w:ascii="Calibri" w:hAnsi="Calibri"/>
                <w:b w:val="0"/>
                <w:sz w:val="16"/>
              </w:rPr>
              <w:t>Answer layer</w:t>
            </w:r>
          </w:p>
        </w:tc>
        <w:tc>
          <w:tcPr>
            <w:tcW w:type="dxa" w:w="4762"/>
            <w:shd w:val="clear" w:fill="F7F9FB"/>
          </w:tcPr>
          <w:p>
            <w:pPr>
              <w:spacing w:after="20" w:before="20" w:line="240" w:lineRule="auto"/>
            </w:pPr>
            <w:r/>
            <w:r>
              <w:rPr>
                <w:rFonts w:ascii="Calibri" w:hAnsi="Calibri"/>
                <w:b w:val="0"/>
                <w:sz w:val="16"/>
              </w:rPr>
              <w:t>Live answers, status flags, commentary feed, scenario results</w:t>
            </w:r>
          </w:p>
        </w:tc>
        <w:tc>
          <w:tcPr>
            <w:tcW w:type="dxa" w:w="2948"/>
            <w:shd w:val="clear" w:fill="F7F9FB"/>
          </w:tcPr>
          <w:p>
            <w:pPr>
              <w:spacing w:after="20" w:before="20" w:line="240" w:lineRule="auto"/>
            </w:pPr>
            <w:r/>
            <w:r>
              <w:rPr>
                <w:rFonts w:ascii="Calibri" w:hAnsi="Calibri"/>
                <w:b w:val="0"/>
                <w:sz w:val="16"/>
              </w:rPr>
              <w:t>Yes — recomputed from the current extract</w:t>
            </w:r>
          </w:p>
        </w:tc>
      </w:tr>
      <w:tr>
        <w:tc>
          <w:tcPr>
            <w:tcW w:type="dxa" w:w="1928"/>
          </w:tcPr>
          <w:p>
            <w:pPr>
              <w:spacing w:after="20" w:before="20" w:line="240" w:lineRule="auto"/>
            </w:pPr>
            <w:r/>
            <w:r>
              <w:rPr>
                <w:rFonts w:ascii="Calibri" w:hAnsi="Calibri"/>
                <w:b w:val="0"/>
                <w:sz w:val="16"/>
              </w:rPr>
              <w:t>Evidence layer</w:t>
            </w:r>
          </w:p>
        </w:tc>
        <w:tc>
          <w:tcPr>
            <w:tcW w:type="dxa" w:w="4762"/>
          </w:tcPr>
          <w:p>
            <w:pPr>
              <w:spacing w:after="20" w:before="20" w:line="240" w:lineRule="auto"/>
            </w:pPr>
            <w:r/>
            <w:r>
              <w:rPr>
                <w:rFonts w:ascii="Calibri" w:hAnsi="Calibri"/>
                <w:b w:val="0"/>
                <w:sz w:val="16"/>
              </w:rPr>
              <w:t>Dataset, findings, what-if results, analysis workbook</w:t>
            </w:r>
          </w:p>
        </w:tc>
        <w:tc>
          <w:tcPr>
            <w:tcW w:type="dxa" w:w="2948"/>
          </w:tcPr>
          <w:p>
            <w:pPr>
              <w:spacing w:after="20" w:before="20" w:line="240" w:lineRule="auto"/>
            </w:pPr>
            <w:r/>
            <w:r>
              <w:rPr>
                <w:rFonts w:ascii="Calibri" w:hAnsi="Calibri"/>
                <w:b w:val="0"/>
                <w:sz w:val="16"/>
              </w:rPr>
              <w:t>Yes — rebuilt from the Oracle extract</w:t>
            </w:r>
          </w:p>
        </w:tc>
      </w:tr>
    </w:tbl>
    <w:p>
      <w:pPr>
        <w:spacing w:after="20"/>
      </w:pPr>
    </w:p>
    <w:p>
      <w:r>
        <w:br w:type="page"/>
      </w:r>
    </w:p>
    <w:p>
      <w:pPr>
        <w:pStyle w:val="Heading1"/>
      </w:pPr>
      <w:r>
        <w:t>2. Full transcript</w:t>
      </w:r>
    </w:p>
    <w:p>
      <w:pPr>
        <w:pStyle w:val="Heading2"/>
      </w:pPr>
      <w:r>
        <w:t>Turn 1</w:t>
      </w:r>
    </w:p>
    <w:tbl>
      <w:tblPr>
        <w:tblStyle w:val="TableGrid"/>
        <w:tblW w:type="auto" w:w="0"/>
        <w:tblLook w:firstColumn="1" w:firstRow="1" w:lastColumn="0" w:lastRow="0" w:noHBand="0" w:noVBand="1" w:val="04A0"/>
      </w:tblPr>
      <w:tblGrid>
        <w:gridCol w:w="9972"/>
      </w:tblGrid>
      <w:tr>
        <w:tc>
          <w:tcPr>
            <w:tcW w:type="dxa" w:w="9638"/>
            <w:shd w:val="clear" w:fill="E8EEF4"/>
          </w:tcPr>
          <w:p>
            <w:pPr>
              <w:spacing w:after="20" w:before="20" w:line="240" w:lineRule="auto"/>
            </w:pPr>
            <w:r/>
            <w:r>
              <w:rPr>
                <w:rFonts w:ascii="Calibri" w:hAnsi="Calibri"/>
                <w:b/>
                <w:color w:val="1F3B57"/>
                <w:sz w:val="18"/>
              </w:rPr>
              <w:t>User — request 1</w:t>
            </w:r>
          </w:p>
        </w:tc>
      </w:tr>
    </w:tbl>
    <w:p>
      <w:pPr>
        <w:spacing w:after="40"/>
      </w:pPr>
    </w:p>
    <w:p>
      <w:pPr>
        <w:spacing w:after="100"/>
      </w:pPr>
      <w:r>
        <w:rPr>
          <w:i w:val="0"/>
          <w:sz w:val="19"/>
        </w:rPr>
        <w:t>Dashboard : Consumption Analysis in view of Current Projects and products</w:t>
      </w:r>
    </w:p>
    <w:p>
      <w:pPr>
        <w:spacing w:after="100"/>
      </w:pPr>
      <w:r>
        <w:rPr>
          <w:i w:val="0"/>
          <w:sz w:val="19"/>
        </w:rPr>
        <w:t>Scope :</w:t>
      </w:r>
    </w:p>
    <w:p>
      <w:pPr>
        <w:spacing w:after="100"/>
      </w:pPr>
      <w:r>
        <w:rPr>
          <w:i w:val="0"/>
          <w:sz w:val="19"/>
        </w:rPr>
        <w:t>To get overall progress of Product Trend analysis and investment made for purchasing products</w:t>
      </w:r>
    </w:p>
    <w:p>
      <w:pPr>
        <w:spacing w:after="100"/>
      </w:pPr>
      <w:r>
        <w:rPr>
          <w:i w:val="0"/>
          <w:sz w:val="19"/>
        </w:rPr>
        <w:t>Source :</w:t>
      </w:r>
    </w:p>
    <w:p>
      <w:pPr>
        <w:spacing w:after="100"/>
      </w:pPr>
      <w:r>
        <w:rPr>
          <w:i w:val="0"/>
          <w:sz w:val="19"/>
        </w:rPr>
        <w:t>Data will be extract from Oracle</w:t>
      </w:r>
    </w:p>
    <w:p>
      <w:pPr>
        <w:spacing w:after="100"/>
      </w:pPr>
      <w:r>
        <w:rPr>
          <w:i w:val="0"/>
          <w:sz w:val="19"/>
        </w:rPr>
        <w:t>define problem statemet for above text for vital pakistan trust</w:t>
      </w:r>
    </w:p>
    <w:p>
      <w:pPr>
        <w:spacing w:after="40"/>
      </w:pPr>
    </w:p>
    <w:tbl>
      <w:tblPr>
        <w:tblStyle w:val="TableGrid"/>
        <w:tblW w:type="auto" w:w="0"/>
        <w:tblLook w:firstColumn="1" w:firstRow="1" w:lastColumn="0" w:lastRow="0" w:noHBand="0" w:noVBand="1" w:val="04A0"/>
      </w:tblPr>
      <w:tblGrid>
        <w:gridCol w:w="9972"/>
      </w:tblGrid>
      <w:tr>
        <w:tc>
          <w:tcPr>
            <w:tcW w:type="dxa" w:w="9638"/>
            <w:shd w:val="clear" w:fill="EEF3F8"/>
          </w:tcPr>
          <w:p>
            <w:pPr>
              <w:spacing w:after="20" w:before="20" w:line="240" w:lineRule="auto"/>
            </w:pPr>
            <w:r/>
            <w:r>
              <w:rPr>
                <w:rFonts w:ascii="Calibri" w:hAnsi="Calibri"/>
                <w:b/>
                <w:color w:val="1F3B57"/>
                <w:sz w:val="18"/>
              </w:rPr>
              <w:t>Assistant — response 1</w:t>
            </w:r>
          </w:p>
        </w:tc>
      </w:tr>
    </w:tbl>
    <w:p>
      <w:pPr>
        <w:spacing w:after="40"/>
      </w:pPr>
    </w:p>
    <w:p>
      <w:pPr>
        <w:spacing w:after="100"/>
      </w:pPr>
      <w:r>
        <w:rPr>
          <w:i w:val="0"/>
          <w:sz w:val="19"/>
        </w:rPr>
        <w:t>I've prepared a formal problem statement document for Vital Pakistan Trust, tailored to the dashboard "Consumption Analysis in view of Current Projects and Products" with Oracle as the data source.</w:t>
      </w:r>
    </w:p>
    <w:p>
      <w:pPr>
        <w:spacing w:after="100"/>
      </w:pPr>
      <w:r>
        <w:rPr>
          <w:b/>
          <w:i w:val="0"/>
          <w:sz w:val="19"/>
        </w:rPr>
        <w:t>File:</w:t>
      </w:r>
      <w:r>
        <w:rPr>
          <w:i w:val="0"/>
          <w:sz w:val="19"/>
        </w:rPr>
        <w:t xml:space="preserve"> </w:t>
      </w:r>
      <w:r>
        <w:rPr>
          <w:rFonts w:ascii="Consolas" w:hAnsi="Consolas"/>
          <w:i w:val="0"/>
          <w:sz w:val="18"/>
        </w:rPr>
        <w:t>Problem Statement - Consumption Analysis Dashboard.docx</w:t>
      </w:r>
    </w:p>
    <w:p>
      <w:pPr>
        <w:pStyle w:val="Heading3"/>
      </w:pPr>
      <w:r>
        <w:rPr>
          <w:b/>
          <w:color w:val="1F3B57"/>
        </w:rPr>
      </w:r>
      <w:r>
        <w:rPr>
          <w:b/>
          <w:i w:val="0"/>
          <w:color w:val="1F3B57"/>
          <w:sz w:val="21"/>
        </w:rPr>
        <w:t>The core problem statement</w:t>
      </w:r>
    </w:p>
    <w:p>
      <w:pPr>
        <w:ind w:left="283"/>
      </w:pPr>
      <w:r>
        <w:rPr>
          <w:i/>
          <w:color w:val="595959"/>
          <w:sz w:val="19"/>
        </w:rPr>
        <w:t>Vital Pakistan Trust cannot currently determine, on a timely and reliable basis, how much of each product has been consumed by which project, at what cost, and whether that consumption represents value for the investment made in purchasing it. Although the underlying procurement, inventory and cost transactions are captured in Oracle, they are fragmented across modules and project codes and must be extracted and consolidated manually — a slow, error-prone and largely retrospective exercise. As a result, procurement is driven by estimated demand rather than evidence, and management cannot identify over-consumption, under-utilisation, price escalation, product leakage or stock-out risk while there is still time to act. This gap is compounded by the absence of any trend analysis that links product consumption to the projects that generate it.</w:t>
      </w:r>
    </w:p>
    <w:p>
      <w:pPr>
        <w:ind w:left="283"/>
      </w:pPr>
    </w:p>
    <w:p>
      <w:pPr>
        <w:ind w:left="283"/>
      </w:pPr>
      <w:r>
        <w:rPr>
          <w:i/>
          <w:color w:val="595959"/>
          <w:sz w:val="19"/>
        </w:rPr>
        <w:t>In short: the data exists, the visibility does not — and every decision taken without it carries a cost, a compliance risk, or both.</w:t>
      </w:r>
    </w:p>
    <w:p>
      <w:pPr>
        <w:pStyle w:val="Heading3"/>
      </w:pPr>
      <w:r>
        <w:rPr>
          <w:b/>
          <w:color w:val="1F3B57"/>
        </w:rPr>
      </w:r>
      <w:r>
        <w:rPr>
          <w:b/>
          <w:i w:val="0"/>
          <w:color w:val="1F3B57"/>
          <w:sz w:val="21"/>
        </w:rPr>
        <w:t>What the document contains</w:t>
      </w:r>
    </w:p>
    <w:p>
      <w:pPr>
        <w:spacing w:after="50"/>
        <w:ind w:left="482" w:hanging="255"/>
      </w:pPr>
      <w:r>
        <w:rPr>
          <w:i w:val="0"/>
          <w:sz w:val="19"/>
        </w:rPr>
        <w:t xml:space="preserve">1.  </w:t>
      </w:r>
      <w:r>
        <w:rPr>
          <w:b/>
          <w:i w:val="0"/>
          <w:sz w:val="19"/>
        </w:rPr>
        <w:t>Background</w:t>
      </w:r>
      <w:r>
        <w:rPr>
          <w:i w:val="0"/>
          <w:sz w:val="19"/>
        </w:rPr>
        <w:t xml:space="preserve"> – multi-project, multi-donor consumption context at VPT</w:t>
      </w:r>
    </w:p>
    <w:p>
      <w:pPr>
        <w:spacing w:after="50"/>
        <w:ind w:left="482" w:hanging="255"/>
      </w:pPr>
      <w:r>
        <w:rPr>
          <w:i w:val="0"/>
          <w:sz w:val="19"/>
        </w:rPr>
        <w:t xml:space="preserve">2.  </w:t>
      </w:r>
      <w:r>
        <w:rPr>
          <w:b/>
          <w:i w:val="0"/>
          <w:sz w:val="19"/>
        </w:rPr>
        <w:t>Problem statement</w:t>
      </w:r>
      <w:r>
        <w:rPr>
          <w:i w:val="0"/>
          <w:sz w:val="19"/>
        </w:rPr>
        <w:t xml:space="preserve"> – the boxed statement above</w:t>
      </w:r>
    </w:p>
    <w:p>
      <w:pPr>
        <w:spacing w:after="50"/>
        <w:ind w:left="482" w:hanging="255"/>
      </w:pPr>
      <w:r>
        <w:rPr>
          <w:i w:val="0"/>
          <w:sz w:val="19"/>
        </w:rPr>
        <w:t xml:space="preserve">3.  </w:t>
      </w:r>
      <w:r>
        <w:rPr>
          <w:b/>
          <w:i w:val="0"/>
          <w:sz w:val="19"/>
        </w:rPr>
        <w:t>Current state</w:t>
      </w:r>
      <w:r>
        <w:rPr>
          <w:i w:val="0"/>
          <w:sz w:val="19"/>
        </w:rPr>
        <w:t xml:space="preserve"> – 7 root causes (fragmented reporting, delayed monthly compilation, inconsistent project/product attribution, no investment-to-consumption link, judgement-based demand estimation, weak anomaly detection, duplicated cross-department effort)</w:t>
      </w:r>
    </w:p>
    <w:p>
      <w:pPr>
        <w:spacing w:after="50"/>
        <w:ind w:left="482" w:hanging="255"/>
      </w:pPr>
      <w:r>
        <w:rPr>
          <w:i w:val="0"/>
          <w:sz w:val="19"/>
        </w:rPr>
        <w:t xml:space="preserve">4.  </w:t>
      </w:r>
      <w:r>
        <w:rPr>
          <w:b/>
          <w:i w:val="0"/>
          <w:sz w:val="19"/>
        </w:rPr>
        <w:t>Impact</w:t>
      </w:r>
      <w:r>
        <w:rPr>
          <w:i w:val="0"/>
          <w:sz w:val="19"/>
        </w:rPr>
        <w:t xml:space="preserve"> – financial, operational, programmatic, compliance/audit, decision-making, governance</w:t>
      </w:r>
    </w:p>
    <w:p>
      <w:pPr>
        <w:spacing w:after="50"/>
        <w:ind w:left="482" w:hanging="255"/>
      </w:pPr>
      <w:r>
        <w:rPr>
          <w:i w:val="0"/>
          <w:sz w:val="19"/>
        </w:rPr>
        <w:t xml:space="preserve">5.  </w:t>
      </w:r>
      <w:r>
        <w:rPr>
          <w:b/>
          <w:i w:val="0"/>
          <w:sz w:val="19"/>
        </w:rPr>
        <w:t>Objective &amp; desired state</w:t>
      </w:r>
      <w:r>
        <w:rPr>
          <w:i w:val="0"/>
          <w:sz w:val="19"/>
        </w:rPr>
        <w:t xml:space="preserve"> – what "solved" looks like for each stakeholder</w:t>
      </w:r>
    </w:p>
    <w:p>
      <w:pPr>
        <w:spacing w:after="50"/>
        <w:ind w:left="482" w:hanging="255"/>
      </w:pPr>
      <w:r>
        <w:rPr>
          <w:i w:val="0"/>
          <w:sz w:val="19"/>
        </w:rPr>
        <w:t xml:space="preserve">6.  </w:t>
      </w:r>
      <w:r>
        <w:rPr>
          <w:b/>
          <w:i w:val="0"/>
          <w:sz w:val="19"/>
        </w:rPr>
        <w:t>Scope</w:t>
      </w:r>
      <w:r>
        <w:rPr>
          <w:i w:val="0"/>
          <w:sz w:val="19"/>
        </w:rPr>
        <w:t xml:space="preserve"> – in/out of scope table (Oracle consumption &amp; procurement data in; Oracle process redesign, grant accounting, ML forecasting out for phase 1)</w:t>
      </w:r>
    </w:p>
    <w:p>
      <w:pPr>
        <w:spacing w:after="50"/>
        <w:ind w:left="482" w:hanging="255"/>
      </w:pPr>
      <w:r>
        <w:rPr>
          <w:i w:val="0"/>
          <w:sz w:val="19"/>
        </w:rPr>
        <w:t xml:space="preserve">7.  </w:t>
      </w:r>
      <w:r>
        <w:rPr>
          <w:b/>
          <w:i w:val="0"/>
          <w:sz w:val="19"/>
        </w:rPr>
        <w:t>Stakeholders</w:t>
      </w:r>
      <w:r>
        <w:rPr>
          <w:i w:val="0"/>
          <w:sz w:val="19"/>
        </w:rPr>
        <w:t xml:space="preserve"> – each with the core question the dashboard must answer</w:t>
      </w:r>
    </w:p>
    <w:p>
      <w:pPr>
        <w:spacing w:after="50"/>
        <w:ind w:left="482" w:hanging="255"/>
      </w:pPr>
      <w:r>
        <w:rPr>
          <w:i w:val="0"/>
          <w:sz w:val="19"/>
        </w:rPr>
        <w:t xml:space="preserve">8.  </w:t>
      </w:r>
      <w:r>
        <w:rPr>
          <w:b/>
          <w:i w:val="0"/>
          <w:sz w:val="19"/>
        </w:rPr>
        <w:t>Success criteria &amp; indicative KPIs</w:t>
      </w:r>
      <w:r>
        <w:rPr>
          <w:i w:val="0"/>
          <w:sz w:val="19"/>
        </w:rPr>
        <w:t xml:space="preserve"> – consumption-to-purchase ratio, MoM trend, price variance, cost per beneficiary, stock turnover/days of cover, expiry &amp; wastage, stock-outs, burn rate</w:t>
      </w:r>
    </w:p>
    <w:p>
      <w:pPr>
        <w:spacing w:after="50"/>
        <w:ind w:left="482" w:hanging="255"/>
      </w:pPr>
      <w:r>
        <w:rPr>
          <w:i w:val="0"/>
          <w:sz w:val="19"/>
        </w:rPr>
        <w:t xml:space="preserve">9.  </w:t>
      </w:r>
      <w:r>
        <w:rPr>
          <w:b/>
          <w:i w:val="0"/>
          <w:sz w:val="19"/>
        </w:rPr>
        <w:t>Oracle data requirements</w:t>
      </w:r>
      <w:r>
        <w:rPr>
          <w:i w:val="0"/>
          <w:sz w:val="19"/>
        </w:rPr>
        <w:t xml:space="preserve"> – project/award, item master, PO, receipts, issues/consumption, cost, reference data</w:t>
      </w:r>
    </w:p>
    <w:p>
      <w:pPr>
        <w:spacing w:after="50"/>
        <w:ind w:left="482" w:hanging="255"/>
      </w:pPr>
      <w:r>
        <w:rPr>
          <w:i w:val="0"/>
          <w:sz w:val="19"/>
        </w:rPr>
        <w:t xml:space="preserve">10.  </w:t>
      </w:r>
      <w:r>
        <w:rPr>
          <w:b/>
          <w:i w:val="0"/>
          <w:sz w:val="19"/>
        </w:rPr>
        <w:t>Assumptions, constraints, risks</w:t>
      </w:r>
      <w:r>
        <w:rPr>
          <w:i w:val="0"/>
          <w:sz w:val="19"/>
        </w:rPr>
        <w:t xml:space="preserve"> with mitigations</w:t>
      </w:r>
    </w:p>
    <w:p>
      <w:pPr>
        <w:spacing w:after="50"/>
        <w:ind w:left="482" w:hanging="255"/>
      </w:pPr>
      <w:r>
        <w:rPr>
          <w:i w:val="0"/>
          <w:sz w:val="19"/>
        </w:rPr>
        <w:t xml:space="preserve">11.  </w:t>
      </w:r>
      <w:r>
        <w:rPr>
          <w:b/>
          <w:i w:val="0"/>
          <w:sz w:val="19"/>
        </w:rPr>
        <w:t>Next steps</w:t>
      </w:r>
      <w:r>
        <w:rPr>
          <w:i w:val="0"/>
          <w:sz w:val="19"/>
        </w:rPr>
        <w:t xml:space="preserve"> and a sign-off block</w:t>
      </w:r>
    </w:p>
    <w:p>
      <w:pPr>
        <w:spacing w:after="100"/>
      </w:pPr>
      <w:r>
        <w:rPr>
          <w:i w:val="0"/>
          <w:sz w:val="19"/>
        </w:rPr>
        <w:t xml:space="preserve">If you'd like, I can next convert this into a </w:t>
      </w:r>
      <w:r>
        <w:rPr>
          <w:b/>
          <w:i w:val="0"/>
          <w:sz w:val="19"/>
        </w:rPr>
        <w:t>BRD</w:t>
      </w:r>
      <w:r>
        <w:rPr>
          <w:i w:val="0"/>
          <w:sz w:val="19"/>
        </w:rPr>
        <w:t xml:space="preserve"> or draft the </w:t>
      </w:r>
      <w:r>
        <w:rPr>
          <w:b/>
          <w:i w:val="0"/>
          <w:sz w:val="19"/>
        </w:rPr>
        <w:t>Power BI wireframe / KPI specification</w:t>
      </w:r>
      <w:r>
        <w:rPr>
          <w:i w:val="0"/>
          <w:sz w:val="19"/>
        </w:rPr>
        <w:t xml:space="preserve"> for the three views (Project-wise, Product-wise, Trend view).</w:t>
      </w:r>
    </w:p>
    <w:p>
      <w:pPr>
        <w:spacing w:after="40"/>
      </w:pPr>
    </w:p>
    <w:p>
      <w:r>
        <w:br w:type="page"/>
      </w:r>
    </w:p>
    <w:p>
      <w:pPr>
        <w:pStyle w:val="Heading2"/>
      </w:pPr>
      <w:r>
        <w:t>Turn 2</w:t>
      </w:r>
    </w:p>
    <w:tbl>
      <w:tblPr>
        <w:tblStyle w:val="TableGrid"/>
        <w:tblW w:type="auto" w:w="0"/>
        <w:tblLook w:firstColumn="1" w:firstRow="1" w:lastColumn="0" w:lastRow="0" w:noHBand="0" w:noVBand="1" w:val="04A0"/>
      </w:tblPr>
      <w:tblGrid>
        <w:gridCol w:w="9972"/>
      </w:tblGrid>
      <w:tr>
        <w:tc>
          <w:tcPr>
            <w:tcW w:type="dxa" w:w="9638"/>
            <w:shd w:val="clear" w:fill="E8EEF4"/>
          </w:tcPr>
          <w:p>
            <w:pPr>
              <w:spacing w:after="20" w:before="20" w:line="240" w:lineRule="auto"/>
            </w:pPr>
            <w:r/>
            <w:r>
              <w:rPr>
                <w:rFonts w:ascii="Calibri" w:hAnsi="Calibri"/>
                <w:b/>
                <w:color w:val="1F3B57"/>
                <w:sz w:val="18"/>
              </w:rPr>
              <w:t>User — request 2</w:t>
            </w:r>
          </w:p>
        </w:tc>
      </w:tr>
    </w:tbl>
    <w:p>
      <w:pPr>
        <w:spacing w:after="40"/>
      </w:pPr>
    </w:p>
    <w:p>
      <w:pPr>
        <w:spacing w:after="100"/>
      </w:pPr>
      <w:r>
        <w:rPr>
          <w:i w:val="0"/>
          <w:sz w:val="19"/>
        </w:rPr>
        <w:t>convert extensive BRD and realistic dataset in excel files ,</w:t>
      </w:r>
    </w:p>
    <w:p>
      <w:pPr>
        <w:spacing w:after="40"/>
      </w:pPr>
    </w:p>
    <w:tbl>
      <w:tblPr>
        <w:tblStyle w:val="TableGrid"/>
        <w:tblW w:type="auto" w:w="0"/>
        <w:tblLook w:firstColumn="1" w:firstRow="1" w:lastColumn="0" w:lastRow="0" w:noHBand="0" w:noVBand="1" w:val="04A0"/>
      </w:tblPr>
      <w:tblGrid>
        <w:gridCol w:w="9972"/>
      </w:tblGrid>
      <w:tr>
        <w:tc>
          <w:tcPr>
            <w:tcW w:type="dxa" w:w="9638"/>
            <w:shd w:val="clear" w:fill="EEF3F8"/>
          </w:tcPr>
          <w:p>
            <w:pPr>
              <w:spacing w:after="20" w:before="20" w:line="240" w:lineRule="auto"/>
            </w:pPr>
            <w:r/>
            <w:r>
              <w:rPr>
                <w:rFonts w:ascii="Calibri" w:hAnsi="Calibri"/>
                <w:b/>
                <w:color w:val="1F3B57"/>
                <w:sz w:val="18"/>
              </w:rPr>
              <w:t>Assistant — response 2</w:t>
            </w:r>
          </w:p>
        </w:tc>
      </w:tr>
    </w:tbl>
    <w:p>
      <w:pPr>
        <w:spacing w:after="40"/>
      </w:pPr>
    </w:p>
    <w:p>
      <w:pPr>
        <w:spacing w:after="100"/>
      </w:pPr>
      <w:r>
        <w:rPr>
          <w:i w:val="0"/>
          <w:sz w:val="19"/>
        </w:rPr>
        <w:t>Done — the problem statement is now expanded into a full requirements pack plus two working Excel workbooks.</w:t>
      </w:r>
    </w:p>
    <w:p>
      <w:pPr>
        <w:pStyle w:val="Heading3"/>
      </w:pPr>
      <w:r>
        <w:rPr>
          <w:b/>
          <w:color w:val="1F3B57"/>
        </w:rPr>
      </w:r>
      <w:r>
        <w:rPr>
          <w:b/>
          <w:i w:val="0"/>
          <w:color w:val="1F3B57"/>
          <w:sz w:val="21"/>
        </w:rPr>
        <w:t xml:space="preserve">1. BRD — </w:t>
      </w:r>
      <w:r>
        <w:rPr>
          <w:rFonts w:ascii="Consolas" w:hAnsi="Consolas"/>
          <w:b/>
          <w:i w:val="0"/>
          <w:color w:val="1F3B57"/>
          <w:sz w:val="20"/>
        </w:rPr>
        <w:t>BRD - Consumption Analysis Dashboard (Vital Pakistan Trust).docx</w:t>
      </w:r>
    </w:p>
    <w:p>
      <w:pPr>
        <w:spacing w:after="100"/>
      </w:pPr>
      <w:r>
        <w:rPr>
          <w:i w:val="0"/>
          <w:sz w:val="19"/>
        </w:rPr>
        <w:t>~12,300 words, 49 tables, 23 sections + 5 appendices:</w:t>
      </w:r>
    </w:p>
    <w:p>
      <w:pPr>
        <w:pStyle w:val="ListBullet"/>
        <w:spacing w:after="50"/>
        <w:ind w:left="340"/>
      </w:pPr>
      <w:r>
        <w:rPr>
          <w:b/>
          <w:i w:val="0"/>
          <w:sz w:val="19"/>
        </w:rPr>
        <w:t>Requirement hierarchy:</w:t>
      </w:r>
      <w:r>
        <w:rPr>
          <w:i w:val="0"/>
          <w:sz w:val="19"/>
        </w:rPr>
        <w:t xml:space="preserve"> 7 business objectives → 12 business requirements → </w:t>
      </w:r>
      <w:r>
        <w:rPr>
          <w:b/>
          <w:i w:val="0"/>
          <w:sz w:val="19"/>
        </w:rPr>
        <w:t>48 functional requirements</w:t>
      </w:r>
      <w:r>
        <w:rPr>
          <w:i w:val="0"/>
          <w:sz w:val="19"/>
        </w:rPr>
        <w:t xml:space="preserve"> (ID, description, acceptance criteria, MoSCoW priority, traceability) → 16 NFRs → 12 data-quality requirements.</w:t>
      </w:r>
    </w:p>
    <w:p>
      <w:pPr>
        <w:pStyle w:val="ListBullet"/>
        <w:spacing w:after="50"/>
        <w:ind w:left="340"/>
      </w:pPr>
      <w:r>
        <w:rPr>
          <w:b/>
          <w:i w:val="0"/>
          <w:sz w:val="19"/>
        </w:rPr>
        <w:t>KPI dictionary:</w:t>
      </w:r>
      <w:r>
        <w:rPr>
          <w:i w:val="0"/>
          <w:sz w:val="19"/>
        </w:rPr>
        <w:t xml:space="preserve"> 30 KPIs, each with unit, plain-language definition, exact formula, grain, reporting level, target and owner (consumption value, consumption-to-investment ratio, open commitment, days of cover, slow-moving/near-expiry/expired value, cost per beneficiary, unattributed %, etc.).</w:t>
      </w:r>
    </w:p>
    <w:p>
      <w:pPr>
        <w:pStyle w:val="ListBullet"/>
        <w:spacing w:after="50"/>
        <w:ind w:left="340"/>
      </w:pPr>
      <w:r>
        <w:rPr>
          <w:b/>
          <w:i w:val="0"/>
          <w:sz w:val="19"/>
        </w:rPr>
        <w:t>Dashboard spec:</w:t>
      </w:r>
      <w:r>
        <w:rPr>
          <w:i w:val="0"/>
          <w:sz w:val="19"/>
        </w:rPr>
        <w:t xml:space="preserve"> five pages (Executive, Project Analysis, Product Trend, Budget &amp; Value for Money, Exceptions) with content blocks per page.</w:t>
      </w:r>
    </w:p>
    <w:p>
      <w:pPr>
        <w:pStyle w:val="ListBullet"/>
        <w:spacing w:after="50"/>
        <w:ind w:left="340"/>
      </w:pPr>
      <w:r>
        <w:rPr>
          <w:b/>
          <w:i w:val="0"/>
          <w:sz w:val="19"/>
        </w:rPr>
        <w:t>Oracle specifics:</w:t>
      </w:r>
      <w:r>
        <w:rPr>
          <w:i w:val="0"/>
          <w:sz w:val="19"/>
        </w:rPr>
        <w:t xml:space="preserve"> 10 data domains, three sourcing options compared (recommended: reporting mart + nightly extract), </w:t>
      </w:r>
      <w:r>
        <w:rPr>
          <w:b/>
          <w:i w:val="0"/>
          <w:sz w:val="19"/>
        </w:rPr>
        <w:t>14 transformation rules</w:t>
      </w:r>
      <w:r>
        <w:rPr>
          <w:i w:val="0"/>
          <w:sz w:val="19"/>
        </w:rPr>
        <w:t>, 14 business/calculation rules, plus an indicative Oracle table mapping (</w:t>
      </w:r>
      <w:r>
        <w:rPr>
          <w:rFonts w:ascii="Consolas" w:hAnsi="Consolas"/>
          <w:i w:val="0"/>
          <w:sz w:val="18"/>
        </w:rPr>
        <w:t>PO_HEADERS_ALL</w:t>
      </w:r>
      <w:r>
        <w:rPr>
          <w:i w:val="0"/>
          <w:sz w:val="19"/>
        </w:rPr>
        <w:t xml:space="preserve">, </w:t>
      </w:r>
      <w:r>
        <w:rPr>
          <w:rFonts w:ascii="Consolas" w:hAnsi="Consolas"/>
          <w:i w:val="0"/>
          <w:sz w:val="18"/>
        </w:rPr>
        <w:t>RCV_SHIPMENT_LINES</w:t>
      </w:r>
      <w:r>
        <w:rPr>
          <w:i w:val="0"/>
          <w:sz w:val="19"/>
        </w:rPr>
        <w:t xml:space="preserve">, </w:t>
      </w:r>
      <w:r>
        <w:rPr>
          <w:rFonts w:ascii="Consolas" w:hAnsi="Consolas"/>
          <w:i w:val="0"/>
          <w:sz w:val="18"/>
        </w:rPr>
        <w:t>MTL_MATERIAL_TRANSACTIONS</w:t>
      </w:r>
      <w:r>
        <w:rPr>
          <w:i w:val="0"/>
          <w:sz w:val="19"/>
        </w:rPr>
        <w:t xml:space="preserve">, </w:t>
      </w:r>
      <w:r>
        <w:rPr>
          <w:rFonts w:ascii="Consolas" w:hAnsi="Consolas"/>
          <w:i w:val="0"/>
          <w:sz w:val="18"/>
        </w:rPr>
        <w:t>MTL_TRANSACTION_ACCOUNTS</w:t>
      </w:r>
      <w:r>
        <w:rPr>
          <w:i w:val="0"/>
          <w:sz w:val="19"/>
        </w:rPr>
        <w:t xml:space="preserve">, </w:t>
      </w:r>
      <w:r>
        <w:rPr>
          <w:rFonts w:ascii="Consolas" w:hAnsi="Consolas"/>
          <w:i w:val="0"/>
          <w:sz w:val="18"/>
        </w:rPr>
        <w:t>GL_BUDGET_BALANCES</w:t>
      </w:r>
      <w:r>
        <w:rPr>
          <w:i w:val="0"/>
          <w:sz w:val="19"/>
        </w:rPr>
        <w:t>…).</w:t>
      </w:r>
    </w:p>
    <w:p>
      <w:pPr>
        <w:pStyle w:val="ListBullet"/>
        <w:spacing w:after="50"/>
        <w:ind w:left="340"/>
      </w:pPr>
      <w:r>
        <w:rPr>
          <w:b/>
          <w:i w:val="0"/>
          <w:sz w:val="19"/>
        </w:rPr>
        <w:t>Delivery:</w:t>
      </w:r>
      <w:r>
        <w:rPr>
          <w:i w:val="0"/>
          <w:sz w:val="19"/>
        </w:rPr>
        <w:t xml:space="preserve"> as-is vs to-be processes, 4 user journeys, RACI, 10 risks, 14 UAT scenarios, 5-phase 20-week plan, 8 measurable benefits, governance and support model.</w:t>
      </w:r>
    </w:p>
    <w:p>
      <w:pPr>
        <w:pStyle w:val="Heading3"/>
      </w:pPr>
      <w:r>
        <w:rPr>
          <w:b/>
          <w:color w:val="1F3B57"/>
        </w:rPr>
      </w:r>
      <w:r>
        <w:rPr>
          <w:b/>
          <w:i w:val="0"/>
          <w:color w:val="1F3B57"/>
          <w:sz w:val="21"/>
        </w:rPr>
        <w:t xml:space="preserve">2. Dataset — </w:t>
      </w:r>
      <w:r>
        <w:rPr>
          <w:rFonts w:ascii="Consolas" w:hAnsi="Consolas"/>
          <w:b/>
          <w:i w:val="0"/>
          <w:color w:val="1F3B57"/>
          <w:sz w:val="20"/>
        </w:rPr>
        <w:t>data/VPT_Consumption_Dataset.xlsx</w:t>
      </w:r>
      <w:r>
        <w:rPr>
          <w:b/>
          <w:i w:val="0"/>
          <w:color w:val="1F3B57"/>
          <w:sz w:val="21"/>
        </w:rPr>
        <w:t xml:space="preserve"> (16 sheets)</w:t>
      </w:r>
    </w:p>
    <w:p>
      <w:pPr>
        <w:spacing w:after="100"/>
      </w:pPr>
      <w:r>
        <w:rPr>
          <w:i w:val="0"/>
          <w:sz w:val="19"/>
        </w:rPr>
        <w:t xml:space="preserve">Realistic Oracle-style extract, 27 months (Jul-2024 → Sep-2026): </w:t>
      </w:r>
      <w:r>
        <w:rPr>
          <w:b/>
          <w:i w:val="0"/>
          <w:sz w:val="19"/>
        </w:rPr>
        <w:t>14,103 PO lines, 16,781 GRN lines, 23,205 consumption lines</w:t>
      </w:r>
      <w:r>
        <w:rPr>
          <w:i w:val="0"/>
          <w:sz w:val="19"/>
        </w:rPr>
        <w:t xml:space="preserve">, 7 donors, 10 projects, 87 items, 12 suppliers, 8 warehouses, budget and service-delivery facts, data dictionary and a data-quality notes sheet. Consumption is issued </w:t>
      </w:r>
      <w:r>
        <w:rPr>
          <w:b/>
          <w:i w:val="0"/>
          <w:sz w:val="19"/>
        </w:rPr>
        <w:t>FEFO</w:t>
      </w:r>
      <w:r>
        <w:rPr>
          <w:i w:val="0"/>
          <w:sz w:val="19"/>
        </w:rPr>
        <w:t xml:space="preserve"> from received batches (stock never goes negative), with ~9% p.a. price inflation, monsoon demand surge, a funding-shock dip, supplier lead times and batch/expiry tracking. Deliberate defects are documented for testing: unattributed project codes (2.1% of value), zero-value donated purchases, duplicate GRNs, cancelled POs, a blacklisted supplier with PO history, near-expiry and expired stock.</w:t>
      </w:r>
    </w:p>
    <w:p>
      <w:pPr>
        <w:pStyle w:val="Heading3"/>
      </w:pPr>
      <w:r>
        <w:rPr>
          <w:b/>
          <w:color w:val="1F3B57"/>
        </w:rPr>
      </w:r>
      <w:r>
        <w:rPr>
          <w:b/>
          <w:i w:val="0"/>
          <w:color w:val="1F3B57"/>
          <w:sz w:val="21"/>
        </w:rPr>
        <w:t xml:space="preserve">3. Analysis workbook — </w:t>
      </w:r>
      <w:r>
        <w:rPr>
          <w:rFonts w:ascii="Consolas" w:hAnsi="Consolas"/>
          <w:b/>
          <w:i w:val="0"/>
          <w:color w:val="1F3B57"/>
          <w:sz w:val="20"/>
        </w:rPr>
        <w:t>data/VPT_Consumption_Analysis.xlsx</w:t>
      </w:r>
      <w:r>
        <w:rPr>
          <w:b/>
          <w:i w:val="0"/>
          <w:color w:val="1F3B57"/>
          <w:sz w:val="21"/>
        </w:rPr>
        <w:t xml:space="preserve"> (15 sheets, with charts)</w:t>
      </w:r>
    </w:p>
    <w:p>
      <w:pPr>
        <w:spacing w:after="100"/>
      </w:pPr>
      <w:r>
        <w:rPr>
          <w:i w:val="0"/>
          <w:sz w:val="19"/>
        </w:rPr>
        <w:t>Built from that dataset — effectively a working prototype of the BRD's KPIs: executive KPI tiles + trends, monthly trend/seasonality, project consumption vs investment, project × category matrix, product Pareto, top-15 product monthly heat table, budget vs consumption with flags, price variance, stock health &amp; expiry buckets, slow-moving stock, supplier performance, cost per beneficiary and an exceptions panel.</w:t>
      </w:r>
    </w:p>
    <w:p>
      <w:pPr>
        <w:spacing w:after="100"/>
      </w:pPr>
      <w:r>
        <w:rPr>
          <w:b/>
          <w:i w:val="0"/>
          <w:sz w:val="19"/>
        </w:rPr>
        <w:t>Headline numbers (consistent across all three files):</w:t>
      </w:r>
      <w:r>
        <w:rPr>
          <w:i w:val="0"/>
          <w:sz w:val="19"/>
        </w:rPr>
        <w:t xml:space="preserve"> consumption PKR 259.5m vs procurement PKR 301.3m → ratio 0.86; product budget PKR 337.1m (77% utilised); unattributed consumption 2.1%; cost per beneficiary PKR 377.</w:t>
      </w:r>
    </w:p>
    <w:p>
      <w:pPr>
        <w:spacing w:after="100"/>
      </w:pPr>
      <w:r>
        <w:rPr>
          <w:i w:val="0"/>
          <w:sz w:val="19"/>
        </w:rPr>
        <w:t xml:space="preserve">Also included: </w:t>
      </w:r>
      <w:r>
        <w:rPr>
          <w:rFonts w:ascii="Consolas" w:hAnsi="Consolas"/>
          <w:i w:val="0"/>
          <w:sz w:val="18"/>
        </w:rPr>
        <w:t>README.md</w:t>
      </w:r>
      <w:r>
        <w:rPr>
          <w:i w:val="0"/>
          <w:sz w:val="19"/>
        </w:rPr>
        <w:t xml:space="preserve"> and the generator scripts in </w:t>
      </w:r>
      <w:r>
        <w:rPr>
          <w:rFonts w:ascii="Consolas" w:hAnsi="Consolas"/>
          <w:i w:val="0"/>
          <w:sz w:val="18"/>
        </w:rPr>
        <w:t>scripts/</w:t>
      </w:r>
      <w:r>
        <w:rPr>
          <w:i w:val="0"/>
          <w:sz w:val="19"/>
        </w:rPr>
        <w:t xml:space="preserve"> so the dataset, analysis workbook and BRD figures can be regenerated together.</w:t>
      </w:r>
    </w:p>
    <w:p>
      <w:pPr>
        <w:spacing w:after="40"/>
      </w:pPr>
    </w:p>
    <w:p>
      <w:r>
        <w:br w:type="page"/>
      </w:r>
    </w:p>
    <w:p>
      <w:pPr>
        <w:pStyle w:val="Heading2"/>
      </w:pPr>
      <w:r>
        <w:t>Turn 3</w:t>
      </w:r>
    </w:p>
    <w:tbl>
      <w:tblPr>
        <w:tblStyle w:val="TableGrid"/>
        <w:tblW w:type="auto" w:w="0"/>
        <w:tblLook w:firstColumn="1" w:firstRow="1" w:lastColumn="0" w:lastRow="0" w:noHBand="0" w:noVBand="1" w:val="04A0"/>
      </w:tblPr>
      <w:tblGrid>
        <w:gridCol w:w="9972"/>
      </w:tblGrid>
      <w:tr>
        <w:tc>
          <w:tcPr>
            <w:tcW w:type="dxa" w:w="9638"/>
            <w:shd w:val="clear" w:fill="E8EEF4"/>
          </w:tcPr>
          <w:p>
            <w:pPr>
              <w:spacing w:after="20" w:before="20" w:line="240" w:lineRule="auto"/>
            </w:pPr>
            <w:r/>
            <w:r>
              <w:rPr>
                <w:rFonts w:ascii="Calibri" w:hAnsi="Calibri"/>
                <w:b/>
                <w:color w:val="1F3B57"/>
                <w:sz w:val="18"/>
              </w:rPr>
              <w:t>User — request 3</w:t>
            </w:r>
          </w:p>
        </w:tc>
      </w:tr>
    </w:tbl>
    <w:p>
      <w:pPr>
        <w:spacing w:after="40"/>
      </w:pPr>
    </w:p>
    <w:p>
      <w:pPr>
        <w:spacing w:after="100"/>
      </w:pPr>
      <w:r>
        <w:rPr>
          <w:i w:val="0"/>
          <w:sz w:val="19"/>
        </w:rPr>
        <w:t>now make a questions list which we can ask from dataset for analytical purpose ,</w:t>
      </w:r>
    </w:p>
    <w:p>
      <w:pPr>
        <w:spacing w:after="100"/>
      </w:pPr>
      <w:r>
        <w:rPr>
          <w:i w:val="0"/>
          <w:sz w:val="19"/>
        </w:rPr>
        <w:t>descriptive , predictive, prescritive.</w:t>
      </w:r>
    </w:p>
    <w:p>
      <w:pPr>
        <w:spacing w:after="100"/>
      </w:pPr>
      <w:r>
        <w:rPr>
          <w:i w:val="0"/>
          <w:sz w:val="19"/>
        </w:rPr>
        <w:t>same for data commentary , why it happend, what we have to do , when we have to take action , what action we have to perform.</w:t>
      </w:r>
    </w:p>
    <w:p>
      <w:pPr>
        <w:spacing w:after="40"/>
      </w:pPr>
    </w:p>
    <w:p>
      <w:pPr>
        <w:ind w:left="170"/>
      </w:pPr>
      <w:r>
        <w:rPr>
          <w:i/>
          <w:color w:val="595959"/>
          <w:sz w:val="17"/>
        </w:rPr>
        <w:t>Note: the first attempt at this reply was interrupted by the user. The user then added the requirement below, which drove the final design of this deliverable.</w:t>
      </w:r>
    </w:p>
    <w:tbl>
      <w:tblPr>
        <w:tblStyle w:val="TableGrid"/>
        <w:tblW w:type="auto" w:w="0"/>
        <w:tblLook w:firstColumn="1" w:firstRow="1" w:lastColumn="0" w:lastRow="0" w:noHBand="0" w:noVBand="1" w:val="04A0"/>
      </w:tblPr>
      <w:tblGrid>
        <w:gridCol w:w="9972"/>
      </w:tblGrid>
      <w:tr>
        <w:tc>
          <w:tcPr>
            <w:tcW w:type="dxa" w:w="9638"/>
            <w:shd w:val="clear" w:fill="EEF3F8"/>
          </w:tcPr>
          <w:p>
            <w:pPr>
              <w:spacing w:after="20" w:before="20" w:line="240" w:lineRule="auto"/>
            </w:pPr>
            <w:r/>
            <w:r>
              <w:rPr>
                <w:rFonts w:ascii="Calibri" w:hAnsi="Calibri"/>
                <w:b/>
                <w:color w:val="1F3B57"/>
                <w:sz w:val="18"/>
              </w:rPr>
              <w:t>Assistant — response 3</w:t>
            </w:r>
          </w:p>
        </w:tc>
      </w:tr>
    </w:tbl>
    <w:p>
      <w:pPr>
        <w:spacing w:after="40"/>
      </w:pPr>
    </w:p>
    <w:p>
      <w:pPr>
        <w:spacing w:after="100"/>
      </w:pPr>
      <w:r>
        <w:rPr>
          <w:i w:val="0"/>
          <w:sz w:val="19"/>
        </w:rPr>
        <w:t xml:space="preserve">Built as a </w:t>
      </w:r>
      <w:r>
        <w:rPr>
          <w:b/>
          <w:i w:val="0"/>
          <w:sz w:val="19"/>
        </w:rPr>
        <w:t>refresh-driven</w:t>
      </w:r>
      <w:r>
        <w:rPr>
          <w:i w:val="0"/>
          <w:sz w:val="19"/>
        </w:rPr>
        <w:t xml:space="preserve"> pack — the questions are fixed, the answers and commentary are recomputed from data every time.</w:t>
      </w:r>
    </w:p>
    <w:p>
      <w:pPr>
        <w:pStyle w:val="Heading3"/>
      </w:pPr>
      <w:r>
        <w:rPr>
          <w:b/>
          <w:color w:val="1F3B57"/>
        </w:rPr>
      </w:r>
      <w:r>
        <w:rPr>
          <w:b/>
          <w:i w:val="0"/>
          <w:color w:val="1F3B57"/>
          <w:sz w:val="21"/>
        </w:rPr>
        <w:t xml:space="preserve">1. </w:t>
      </w:r>
      <w:r>
        <w:rPr>
          <w:rFonts w:ascii="Consolas" w:hAnsi="Consolas"/>
          <w:b/>
          <w:i w:val="0"/>
          <w:color w:val="1F3B57"/>
          <w:sz w:val="20"/>
        </w:rPr>
        <w:t>Analytics Question Bank &amp; Data Commentary Guide.docx</w:t>
      </w:r>
    </w:p>
    <w:p>
      <w:pPr>
        <w:spacing w:after="100"/>
      </w:pPr>
      <w:r>
        <w:rPr>
          <w:b/>
          <w:i w:val="0"/>
          <w:sz w:val="19"/>
        </w:rPr>
        <w:t>84 questions</w:t>
      </w:r>
      <w:r>
        <w:rPr>
          <w:i w:val="0"/>
          <w:sz w:val="19"/>
        </w:rPr>
        <w:t xml:space="preserve"> across the four analytical stages, each with: why it matters (the decision it supports), data fields needed, how to answer, trigger threshold, cadence and owner.</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trPr>
        <w:tc>
          <w:tcPr>
            <w:tcW w:type="dxa" w:w="3213"/>
            <w:shd w:val="clear" w:fill="1F3B57"/>
          </w:tcPr>
          <w:p>
            <w:pPr>
              <w:spacing w:after="20" w:before="20" w:line="240" w:lineRule="auto"/>
            </w:pPr>
            <w:r/>
            <w:r>
              <w:rPr>
                <w:rFonts w:ascii="Calibri" w:hAnsi="Calibri"/>
                <w:b/>
                <w:color w:val="FFFFFF"/>
                <w:sz w:val="16"/>
              </w:rPr>
              <w:t>Stage</w:t>
            </w:r>
          </w:p>
        </w:tc>
        <w:tc>
          <w:tcPr>
            <w:tcW w:type="dxa" w:w="3213"/>
            <w:shd w:val="clear" w:fill="1F3B57"/>
          </w:tcPr>
          <w:p>
            <w:pPr>
              <w:spacing w:after="20" w:before="20" w:line="240" w:lineRule="auto"/>
            </w:pPr>
            <w:r/>
            <w:r>
              <w:rPr>
                <w:rFonts w:ascii="Calibri" w:hAnsi="Calibri"/>
                <w:b/>
                <w:color w:val="FFFFFF"/>
                <w:sz w:val="16"/>
              </w:rPr>
              <w:t>Count</w:t>
            </w:r>
          </w:p>
        </w:tc>
        <w:tc>
          <w:tcPr>
            <w:tcW w:type="dxa" w:w="3213"/>
            <w:shd w:val="clear" w:fill="1F3B57"/>
          </w:tcPr>
          <w:p>
            <w:pPr>
              <w:spacing w:after="20" w:before="20" w:line="240" w:lineRule="auto"/>
            </w:pPr>
            <w:r/>
            <w:r>
              <w:rPr>
                <w:rFonts w:ascii="Calibri" w:hAnsi="Calibri"/>
                <w:b/>
                <w:color w:val="FFFFFF"/>
                <w:sz w:val="16"/>
              </w:rPr>
              <w:t>Example questions</w:t>
            </w:r>
          </w:p>
        </w:tc>
      </w:tr>
      <w:tr>
        <w:tc>
          <w:tcPr>
            <w:tcW w:type="dxa" w:w="3213"/>
          </w:tcPr>
          <w:p>
            <w:pPr>
              <w:spacing w:after="20" w:before="20" w:line="240" w:lineRule="auto"/>
            </w:pPr>
            <w:r/>
            <w:r>
              <w:rPr>
                <w:rFonts w:ascii="Calibri" w:hAnsi="Calibri"/>
                <w:b w:val="0"/>
                <w:sz w:val="16"/>
              </w:rPr>
              <w:t>**Descriptive** — what happened</w:t>
            </w:r>
          </w:p>
        </w:tc>
        <w:tc>
          <w:tcPr>
            <w:tcW w:type="dxa" w:w="3213"/>
          </w:tcPr>
          <w:p>
            <w:pPr>
              <w:spacing w:after="20" w:before="20" w:line="240" w:lineRule="auto"/>
            </w:pPr>
            <w:r/>
            <w:r>
              <w:rPr>
                <w:rFonts w:ascii="Calibri" w:hAnsi="Calibri"/>
                <w:b w:val="0"/>
                <w:sz w:val="16"/>
              </w:rPr>
              <w:t>26</w:t>
            </w:r>
          </w:p>
        </w:tc>
        <w:tc>
          <w:tcPr>
            <w:tcW w:type="dxa" w:w="3213"/>
          </w:tcPr>
          <w:p>
            <w:pPr>
              <w:spacing w:after="20" w:before="20" w:line="240" w:lineRule="auto"/>
            </w:pPr>
            <w:r/>
            <w:r>
              <w:rPr>
                <w:rFonts w:ascii="Calibri" w:hAnsi="Calibri"/>
                <w:b w:val="0"/>
                <w:sz w:val="16"/>
              </w:rPr>
              <w:t>Total consumption vs investment; which projects/products drive value; days of cover; slow-moving; open commitments; price paid over time; unattributed share</w:t>
            </w:r>
          </w:p>
        </w:tc>
      </w:tr>
      <w:tr>
        <w:tc>
          <w:tcPr>
            <w:tcW w:type="dxa" w:w="3213"/>
            <w:shd w:val="clear" w:fill="F7F9FB"/>
          </w:tcPr>
          <w:p>
            <w:pPr>
              <w:spacing w:after="20" w:before="20" w:line="240" w:lineRule="auto"/>
            </w:pPr>
            <w:r/>
            <w:r>
              <w:rPr>
                <w:rFonts w:ascii="Calibri" w:hAnsi="Calibri"/>
                <w:b w:val="0"/>
                <w:sz w:val="16"/>
              </w:rPr>
              <w:t>**Diagnostic** — why</w:t>
            </w:r>
          </w:p>
        </w:tc>
        <w:tc>
          <w:tcPr>
            <w:tcW w:type="dxa" w:w="3213"/>
            <w:shd w:val="clear" w:fill="F7F9FB"/>
          </w:tcPr>
          <w:p>
            <w:pPr>
              <w:spacing w:after="20" w:before="20" w:line="240" w:lineRule="auto"/>
            </w:pPr>
            <w:r/>
            <w:r>
              <w:rPr>
                <w:rFonts w:ascii="Calibri" w:hAnsi="Calibri"/>
                <w:b w:val="0"/>
                <w:sz w:val="16"/>
              </w:rPr>
              <w:t>20</w:t>
            </w:r>
          </w:p>
        </w:tc>
        <w:tc>
          <w:tcPr>
            <w:tcW w:type="dxa" w:w="3213"/>
            <w:shd w:val="clear" w:fill="F7F9FB"/>
          </w:tcPr>
          <w:p>
            <w:pPr>
              <w:spacing w:after="20" w:before="20" w:line="240" w:lineRule="auto"/>
            </w:pPr>
            <w:r/>
            <w:r>
              <w:rPr>
                <w:rFonts w:ascii="Calibri" w:hAnsi="Calibri"/>
                <w:b w:val="0"/>
                <w:sz w:val="16"/>
              </w:rPr>
              <w:t>Why ratio moved outside band; why an item spiked; why stock expired; why consumption is unattributed; why last month looked low (unmet demand); why two projects differ on cost per beneficiary</w:t>
            </w:r>
          </w:p>
        </w:tc>
      </w:tr>
      <w:tr>
        <w:tc>
          <w:tcPr>
            <w:tcW w:type="dxa" w:w="3213"/>
          </w:tcPr>
          <w:p>
            <w:pPr>
              <w:spacing w:after="20" w:before="20" w:line="240" w:lineRule="auto"/>
            </w:pPr>
            <w:r/>
            <w:r>
              <w:rPr>
                <w:rFonts w:ascii="Calibri" w:hAnsi="Calibri"/>
                <w:b w:val="0"/>
                <w:sz w:val="16"/>
              </w:rPr>
              <w:t>**Predictive** — what next</w:t>
            </w:r>
          </w:p>
        </w:tc>
        <w:tc>
          <w:tcPr>
            <w:tcW w:type="dxa" w:w="3213"/>
          </w:tcPr>
          <w:p>
            <w:pPr>
              <w:spacing w:after="20" w:before="20" w:line="240" w:lineRule="auto"/>
            </w:pPr>
            <w:r/>
            <w:r>
              <w:rPr>
                <w:rFonts w:ascii="Calibri" w:hAnsi="Calibri"/>
                <w:b w:val="0"/>
                <w:sz w:val="16"/>
              </w:rPr>
              <w:t>16</w:t>
            </w:r>
          </w:p>
        </w:tc>
        <w:tc>
          <w:tcPr>
            <w:tcW w:type="dxa" w:w="3213"/>
          </w:tcPr>
          <w:p>
            <w:pPr>
              <w:spacing w:after="20" w:before="20" w:line="240" w:lineRule="auto"/>
            </w:pPr>
            <w:r/>
            <w:r>
              <w:rPr>
                <w:rFonts w:ascii="Calibri" w:hAnsi="Calibri"/>
                <w:b w:val="0"/>
                <w:sz w:val="16"/>
              </w:rPr>
              <w:t>Next-quarter consumption; items that will breach cover before delivery; quantity to buy (requirement proposal); value expiring in 60/90/180 days; year-end budget position; funding gap</w:t>
            </w:r>
          </w:p>
        </w:tc>
      </w:tr>
      <w:tr>
        <w:tc>
          <w:tcPr>
            <w:tcW w:type="dxa" w:w="3213"/>
            <w:shd w:val="clear" w:fill="F7F9FB"/>
          </w:tcPr>
          <w:p>
            <w:pPr>
              <w:spacing w:after="20" w:before="20" w:line="240" w:lineRule="auto"/>
            </w:pPr>
            <w:r/>
            <w:r>
              <w:rPr>
                <w:rFonts w:ascii="Calibri" w:hAnsi="Calibri"/>
                <w:b w:val="0"/>
                <w:sz w:val="16"/>
              </w:rPr>
              <w:t>**Prescriptive** — what to do</w:t>
            </w:r>
          </w:p>
        </w:tc>
        <w:tc>
          <w:tcPr>
            <w:tcW w:type="dxa" w:w="3213"/>
            <w:shd w:val="clear" w:fill="F7F9FB"/>
          </w:tcPr>
          <w:p>
            <w:pPr>
              <w:spacing w:after="20" w:before="20" w:line="240" w:lineRule="auto"/>
            </w:pPr>
            <w:r/>
            <w:r>
              <w:rPr>
                <w:rFonts w:ascii="Calibri" w:hAnsi="Calibri"/>
                <w:b w:val="0"/>
                <w:sz w:val="16"/>
              </w:rPr>
              <w:t>22</w:t>
            </w:r>
          </w:p>
        </w:tc>
        <w:tc>
          <w:tcPr>
            <w:tcW w:type="dxa" w:w="3213"/>
            <w:shd w:val="clear" w:fill="F7F9FB"/>
          </w:tcPr>
          <w:p>
            <w:pPr>
              <w:spacing w:after="20" w:before="20" w:line="240" w:lineRule="auto"/>
            </w:pPr>
            <w:r/>
            <w:r>
              <w:rPr>
                <w:rFonts w:ascii="Calibri" w:hAnsi="Calibri"/>
                <w:b w:val="0"/>
                <w:sz w:val="16"/>
              </w:rPr>
              <w:t>What to buy and by when; which POs to release/defer/cancel; freeze list; redistribute vs write off; what the PM does about variance; budget reallocation; supplier action; who acts, by when, and escalation</w:t>
            </w:r>
          </w:p>
        </w:tc>
      </w:tr>
    </w:tbl>
    <w:p>
      <w:pPr>
        <w:spacing w:after="20"/>
      </w:pPr>
    </w:p>
    <w:p>
      <w:pPr>
        <w:spacing w:after="100"/>
      </w:pPr>
      <w:r>
        <w:rPr>
          <w:i w:val="0"/>
          <w:sz w:val="19"/>
        </w:rPr>
        <w:t xml:space="preserve">Plus: the </w:t>
      </w:r>
      <w:r>
        <w:rPr>
          <w:b/>
          <w:i w:val="0"/>
          <w:sz w:val="19"/>
        </w:rPr>
        <w:t>six-part commentary method</w:t>
      </w:r>
      <w:r>
        <w:rPr>
          <w:i w:val="0"/>
          <w:sz w:val="19"/>
        </w:rPr>
        <w:t xml:space="preserve"> (what happened → why → so what → what to do → when → who), writing standards, a </w:t>
      </w:r>
      <w:r>
        <w:rPr>
          <w:b/>
          <w:i w:val="0"/>
          <w:sz w:val="19"/>
        </w:rPr>
        <w:t>mandatory-commentary trigger table</w:t>
      </w:r>
      <w:r>
        <w:rPr>
          <w:i w:val="0"/>
          <w:sz w:val="19"/>
        </w:rPr>
        <w:t xml:space="preserve">, </w:t>
      </w:r>
      <w:r>
        <w:rPr>
          <w:b/>
          <w:i w:val="0"/>
          <w:sz w:val="19"/>
        </w:rPr>
        <w:t>11 commentary rules</w:t>
      </w:r>
      <w:r>
        <w:rPr>
          <w:i w:val="0"/>
          <w:sz w:val="19"/>
        </w:rPr>
        <w:t xml:space="preserve"> (causes to test in ranked order → action options → when → owner), </w:t>
      </w:r>
      <w:r>
        <w:rPr>
          <w:b/>
          <w:i w:val="0"/>
          <w:sz w:val="19"/>
        </w:rPr>
        <w:t>4 fully worked examples</w:t>
      </w:r>
      <w:r>
        <w:rPr>
          <w:i w:val="0"/>
          <w:sz w:val="19"/>
        </w:rPr>
        <w:t xml:space="preserve"> with real figures, cadence calendar (daily/weekly/monthly/quarterly), ownership/escalation matrix, refresh governance, and </w:t>
      </w:r>
      <w:r>
        <w:rPr>
          <w:b/>
          <w:i w:val="0"/>
          <w:sz w:val="19"/>
        </w:rPr>
        <w:t>data gaps</w:t>
      </w:r>
      <w:r>
        <w:rPr>
          <w:i w:val="0"/>
          <w:sz w:val="19"/>
        </w:rPr>
        <w:t xml:space="preserve"> with 7 questions to add next.</w:t>
      </w:r>
    </w:p>
    <w:p>
      <w:pPr>
        <w:pStyle w:val="Heading3"/>
      </w:pPr>
      <w:r>
        <w:rPr>
          <w:b/>
          <w:color w:val="1F3B57"/>
        </w:rPr>
      </w:r>
      <w:r>
        <w:rPr>
          <w:b/>
          <w:i w:val="0"/>
          <w:color w:val="1F3B57"/>
          <w:sz w:val="21"/>
        </w:rPr>
        <w:t xml:space="preserve">2. </w:t>
      </w:r>
      <w:r>
        <w:rPr>
          <w:rFonts w:ascii="Consolas" w:hAnsi="Consolas"/>
          <w:b/>
          <w:i w:val="0"/>
          <w:color w:val="1F3B57"/>
          <w:sz w:val="20"/>
        </w:rPr>
        <w:t>data/Analytics_Question_Bank.xlsx</w:t>
      </w:r>
      <w:r>
        <w:rPr>
          <w:b/>
          <w:i w:val="0"/>
          <w:color w:val="1F3B57"/>
          <w:sz w:val="21"/>
        </w:rPr>
        <w:t xml:space="preserve"> (11 sheets)</w:t>
      </w:r>
    </w:p>
    <w:p>
      <w:pPr>
        <w:pStyle w:val="ListBullet"/>
        <w:spacing w:after="50"/>
        <w:ind w:left="340"/>
      </w:pPr>
      <w:r>
        <w:rPr>
          <w:b/>
          <w:i w:val="0"/>
          <w:sz w:val="19"/>
        </w:rPr>
        <w:t>01_Parameters</w:t>
      </w:r>
      <w:r>
        <w:rPr>
          <w:i w:val="0"/>
          <w:sz w:val="19"/>
        </w:rPr>
        <w:t xml:space="preserve"> — the thresholds that drive every status (ratio band 0.80–1.05, variance 15%, cover 30/60/180 days, materiality, price 10%, unattributed 1%, escalation 30 days).</w:t>
      </w:r>
    </w:p>
    <w:p>
      <w:pPr>
        <w:pStyle w:val="ListBullet"/>
        <w:spacing w:after="50"/>
        <w:ind w:left="340"/>
      </w:pPr>
      <w:r>
        <w:rPr>
          <w:b/>
          <w:i w:val="0"/>
          <w:sz w:val="19"/>
        </w:rPr>
        <w:t>06_Live_Answers</w:t>
      </w:r>
      <w:r>
        <w:rPr>
          <w:i w:val="0"/>
          <w:sz w:val="19"/>
        </w:rPr>
        <w:t xml:space="preserve"> — 44 computed answers with Red/Amber/Green flags (e.g. ratio 0.87 Green; expired stock PKR 783,764 Red; price movement +16.2% Red; unattributed 2.4% Red).</w:t>
      </w:r>
    </w:p>
    <w:p>
      <w:pPr>
        <w:pStyle w:val="ListBullet"/>
        <w:spacing w:after="50"/>
        <w:ind w:left="340"/>
      </w:pPr>
      <w:r>
        <w:rPr>
          <w:b/>
          <w:i w:val="0"/>
          <w:sz w:val="19"/>
        </w:rPr>
        <w:t>07_Commentary_Rules / 08_Commentary_Feed</w:t>
      </w:r>
      <w:r>
        <w:rPr>
          <w:i w:val="0"/>
          <w:sz w:val="19"/>
        </w:rPr>
        <w:t xml:space="preserve"> — 14 commentary lines generated *because* the current data breaches tolerance, each with the six parts and an owner→escalation path.</w:t>
      </w:r>
    </w:p>
    <w:p>
      <w:pPr>
        <w:pStyle w:val="ListBullet"/>
        <w:spacing w:after="50"/>
        <w:ind w:left="340"/>
      </w:pPr>
      <w:r>
        <w:rPr>
          <w:b/>
          <w:i w:val="0"/>
          <w:sz w:val="19"/>
        </w:rPr>
        <w:t>09_Refresh_Checklist</w:t>
      </w:r>
      <w:r>
        <w:rPr>
          <w:i w:val="0"/>
          <w:sz w:val="19"/>
        </w:rPr>
        <w:t xml:space="preserve"> — 10 gates; publication blocked if one fails.</w:t>
      </w:r>
    </w:p>
    <w:p>
      <w:pPr>
        <w:pStyle w:val="Heading3"/>
      </w:pPr>
      <w:r>
        <w:rPr>
          <w:b/>
          <w:color w:val="1F3B57"/>
        </w:rPr>
      </w:r>
      <w:r>
        <w:rPr>
          <w:b/>
          <w:i w:val="0"/>
          <w:color w:val="1F3B57"/>
          <w:sz w:val="21"/>
        </w:rPr>
        <w:t>3. Refresh = one command</w:t>
      </w:r>
    </w:p>
    <w:p>
      <w:pPr>
        <w:spacing w:after="120"/>
        <w:ind w:left="283"/>
      </w:pPr>
      <w:r>
        <w:rPr>
          <w:rFonts w:ascii="Consolas" w:hAnsi="Consolas"/>
          <w:sz w:val="17"/>
        </w:rPr>
        <w:t>python3 scripts/refresh_all.py                # data → findings → workbooks → docs</w:t>
        <w:br/>
        <w:t>python3 scripts/refresh_all.py --no-generate  # recompute answers from current data only</w:t>
      </w:r>
    </w:p>
    <w:p>
      <w:pPr>
        <w:spacing w:after="100"/>
      </w:pPr>
      <w:r>
        <w:rPr>
          <w:i w:val="0"/>
          <w:sz w:val="19"/>
        </w:rPr>
        <w:t>No number is typed by hand: values, status flags and commentary all derive from the extract, stamped with the data-as-at date (currently 30-Sep-2026), so the guide's snapshot and the workbook always agree.</w:t>
      </w:r>
    </w:p>
    <w:p>
      <w:pPr>
        <w:spacing w:after="40"/>
      </w:pPr>
    </w:p>
    <w:p>
      <w:r>
        <w:br w:type="page"/>
      </w:r>
    </w:p>
    <w:p>
      <w:pPr>
        <w:pStyle w:val="Heading2"/>
      </w:pPr>
      <w:r>
        <w:t>Turn 4</w:t>
      </w:r>
    </w:p>
    <w:tbl>
      <w:tblPr>
        <w:tblStyle w:val="TableGrid"/>
        <w:tblW w:type="auto" w:w="0"/>
        <w:tblLook w:firstColumn="1" w:firstRow="1" w:lastColumn="0" w:lastRow="0" w:noHBand="0" w:noVBand="1" w:val="04A0"/>
      </w:tblPr>
      <w:tblGrid>
        <w:gridCol w:w="9972"/>
      </w:tblGrid>
      <w:tr>
        <w:tc>
          <w:tcPr>
            <w:tcW w:type="dxa" w:w="9638"/>
            <w:shd w:val="clear" w:fill="E8EEF4"/>
          </w:tcPr>
          <w:p>
            <w:pPr>
              <w:spacing w:after="20" w:before="20" w:line="240" w:lineRule="auto"/>
            </w:pPr>
            <w:r/>
            <w:r>
              <w:rPr>
                <w:rFonts w:ascii="Calibri" w:hAnsi="Calibri"/>
                <w:b/>
                <w:color w:val="1F3B57"/>
                <w:sz w:val="18"/>
              </w:rPr>
              <w:t>User — request 4</w:t>
            </w:r>
          </w:p>
        </w:tc>
      </w:tr>
    </w:tbl>
    <w:p>
      <w:pPr>
        <w:spacing w:after="40"/>
      </w:pPr>
    </w:p>
    <w:p>
      <w:pPr>
        <w:spacing w:after="100"/>
      </w:pPr>
      <w:r>
        <w:rPr>
          <w:i w:val="0"/>
          <w:sz w:val="19"/>
        </w:rPr>
        <w:t>these question answer will be based on data which can change according to time when data refreshed.</w:t>
      </w:r>
    </w:p>
    <w:p>
      <w:pPr>
        <w:spacing w:after="40"/>
      </w:pPr>
    </w:p>
    <w:tbl>
      <w:tblPr>
        <w:tblStyle w:val="TableGrid"/>
        <w:tblW w:type="auto" w:w="0"/>
        <w:tblLook w:firstColumn="1" w:firstRow="1" w:lastColumn="0" w:lastRow="0" w:noHBand="0" w:noVBand="1" w:val="04A0"/>
      </w:tblPr>
      <w:tblGrid>
        <w:gridCol w:w="9972"/>
      </w:tblGrid>
      <w:tr>
        <w:tc>
          <w:tcPr>
            <w:tcW w:type="dxa" w:w="9638"/>
            <w:shd w:val="clear" w:fill="EEF3F8"/>
          </w:tcPr>
          <w:p>
            <w:pPr>
              <w:spacing w:after="20" w:before="20" w:line="240" w:lineRule="auto"/>
            </w:pPr>
            <w:r/>
            <w:r>
              <w:rPr>
                <w:rFonts w:ascii="Calibri" w:hAnsi="Calibri"/>
                <w:b/>
                <w:color w:val="1F3B57"/>
                <w:sz w:val="18"/>
              </w:rPr>
              <w:t>Assistant — response 4</w:t>
            </w:r>
          </w:p>
        </w:tc>
      </w:tr>
    </w:tbl>
    <w:p>
      <w:pPr>
        <w:spacing w:after="40"/>
      </w:pPr>
    </w:p>
    <w:p>
      <w:pPr>
        <w:spacing w:after="100"/>
      </w:pPr>
      <w:r>
        <w:rPr>
          <w:i w:val="0"/>
          <w:sz w:val="19"/>
        </w:rPr>
        <w:t>You were right to call this out — the design now separates the stable layer from the derived layer.</w:t>
      </w:r>
    </w:p>
    <w:p>
      <w:pPr>
        <w:spacing w:after="100"/>
      </w:pPr>
      <w:r>
        <w:rPr>
          <w:b/>
          <w:i w:val="0"/>
          <w:sz w:val="19"/>
        </w:rPr>
        <w:t>What is fixed (does not change on refresh):</w:t>
      </w:r>
      <w:r>
        <w:rPr>
          <w:i w:val="0"/>
          <w:sz w:val="19"/>
        </w:rPr>
        <w:t xml:space="preserve"> the question, its purpose, the data fields, the calculation logic, the cadence and the owner. This is the standing analysis agenda.</w:t>
      </w:r>
    </w:p>
    <w:p>
      <w:pPr>
        <w:spacing w:after="100"/>
      </w:pPr>
      <w:r>
        <w:rPr>
          <w:b/>
          <w:i w:val="0"/>
          <w:sz w:val="19"/>
        </w:rPr>
        <w:t>What is derived (changes on every refresh):</w:t>
      </w:r>
      <w:r>
        <w:rPr>
          <w:i w:val="0"/>
          <w:sz w:val="19"/>
        </w:rPr>
        <w:t xml:space="preserve"> the answer, the Red/Amber/Green status flag, and the commentary text — all recomputed from the current extract and stamped with the data-as-at date.</w:t>
      </w:r>
    </w:p>
    <w:p>
      <w:pPr>
        <w:spacing w:after="100"/>
      </w:pPr>
      <w:r>
        <w:rPr>
          <w:b/>
          <w:i w:val="0"/>
          <w:sz w:val="19"/>
        </w:rPr>
        <w:t>Implemented through:</w:t>
      </w:r>
    </w:p>
    <w:p>
      <w:pPr>
        <w:pStyle w:val="ListBullet"/>
        <w:spacing w:after="50"/>
        <w:ind w:left="340"/>
      </w:pPr>
      <w:r>
        <w:rPr>
          <w:rFonts w:ascii="Consolas" w:hAnsi="Consolas"/>
          <w:i w:val="0"/>
          <w:sz w:val="18"/>
        </w:rPr>
        <w:t>data/Analytics_Question_Bank.xlsx</w:t>
      </w:r>
      <w:r>
        <w:rPr>
          <w:i w:val="0"/>
          <w:sz w:val="19"/>
        </w:rPr>
        <w:t xml:space="preserve"> → sheet </w:t>
      </w:r>
      <w:r>
        <w:rPr>
          <w:rFonts w:ascii="Consolas" w:hAnsi="Consolas"/>
          <w:i w:val="0"/>
          <w:sz w:val="18"/>
        </w:rPr>
        <w:t>07_Live_Answers</w:t>
      </w:r>
      <w:r>
        <w:rPr>
          <w:i w:val="0"/>
          <w:sz w:val="19"/>
        </w:rPr>
        <w:t xml:space="preserve"> is regenerated from </w:t>
      </w:r>
      <w:r>
        <w:rPr>
          <w:rFonts w:ascii="Consolas" w:hAnsi="Consolas"/>
          <w:i w:val="0"/>
          <w:sz w:val="18"/>
        </w:rPr>
        <w:t>data/findings.json</w:t>
      </w:r>
      <w:r>
        <w:rPr>
          <w:i w:val="0"/>
          <w:sz w:val="19"/>
        </w:rPr>
        <w:t xml:space="preserve">; sheet </w:t>
      </w:r>
      <w:r>
        <w:rPr>
          <w:rFonts w:ascii="Consolas" w:hAnsi="Consolas"/>
          <w:i w:val="0"/>
          <w:sz w:val="18"/>
        </w:rPr>
        <w:t>09_Commentary_Feed</w:t>
      </w:r>
      <w:r>
        <w:rPr>
          <w:i w:val="0"/>
          <w:sz w:val="19"/>
        </w:rPr>
        <w:t xml:space="preserve"> is regenerated from the same computed metrics.</w:t>
      </w:r>
    </w:p>
    <w:p>
      <w:pPr>
        <w:pStyle w:val="ListBullet"/>
        <w:spacing w:after="50"/>
        <w:ind w:left="340"/>
      </w:pPr>
      <w:r>
        <w:rPr>
          <w:i w:val="0"/>
          <w:sz w:val="19"/>
        </w:rPr>
        <w:t>Thresholds live in one configuration register, so a tolerance change re-flags every answer consistently.</w:t>
      </w:r>
    </w:p>
    <w:p>
      <w:pPr>
        <w:pStyle w:val="ListBullet"/>
        <w:spacing w:after="50"/>
        <w:ind w:left="340"/>
      </w:pPr>
      <w:r>
        <w:rPr>
          <w:i w:val="0"/>
          <w:sz w:val="19"/>
        </w:rPr>
        <w:t xml:space="preserve">One command rebuilds everything: </w:t>
      </w:r>
      <w:r>
        <w:rPr>
          <w:rFonts w:ascii="Consolas" w:hAnsi="Consolas"/>
          <w:i w:val="0"/>
          <w:sz w:val="18"/>
        </w:rPr>
        <w:t>python3 scripts/refresh_all.py</w:t>
      </w:r>
      <w:r>
        <w:rPr>
          <w:i w:val="0"/>
          <w:sz w:val="19"/>
        </w:rPr>
        <w:t>.</w:t>
      </w:r>
    </w:p>
    <w:p>
      <w:pPr>
        <w:pStyle w:val="ListBullet"/>
        <w:spacing w:after="50"/>
        <w:ind w:left="340"/>
      </w:pPr>
      <w:r>
        <w:rPr>
          <w:i w:val="0"/>
          <w:sz w:val="19"/>
        </w:rPr>
        <w:t>The guide explicitly labels each figure as a snapshot at a stated data-as-at date, and warns that the numbers will differ after the next load while the questions and thresholds will not.</w:t>
      </w:r>
    </w:p>
    <w:p>
      <w:pPr>
        <w:pStyle w:val="ListBullet"/>
        <w:spacing w:after="50"/>
        <w:ind w:left="340"/>
      </w:pPr>
      <w:r>
        <w:rPr>
          <w:i w:val="0"/>
          <w:sz w:val="19"/>
        </w:rPr>
        <w:t>Historical snapshots are preserved so a previously reported figure can be reproduced after restatement.</w:t>
      </w:r>
    </w:p>
    <w:p>
      <w:pPr>
        <w:spacing w:after="40"/>
      </w:pPr>
    </w:p>
    <w:p>
      <w:r>
        <w:br w:type="page"/>
      </w:r>
    </w:p>
    <w:p>
      <w:pPr>
        <w:pStyle w:val="Heading2"/>
      </w:pPr>
      <w:r>
        <w:t>Turn 5</w:t>
      </w:r>
    </w:p>
    <w:tbl>
      <w:tblPr>
        <w:tblStyle w:val="TableGrid"/>
        <w:tblW w:type="auto" w:w="0"/>
        <w:tblLook w:firstColumn="1" w:firstRow="1" w:lastColumn="0" w:lastRow="0" w:noHBand="0" w:noVBand="1" w:val="04A0"/>
      </w:tblPr>
      <w:tblGrid>
        <w:gridCol w:w="9972"/>
      </w:tblGrid>
      <w:tr>
        <w:tc>
          <w:tcPr>
            <w:tcW w:type="dxa" w:w="9638"/>
            <w:shd w:val="clear" w:fill="E8EEF4"/>
          </w:tcPr>
          <w:p>
            <w:pPr>
              <w:spacing w:after="20" w:before="20" w:line="240" w:lineRule="auto"/>
            </w:pPr>
            <w:r/>
            <w:r>
              <w:rPr>
                <w:rFonts w:ascii="Calibri" w:hAnsi="Calibri"/>
                <w:b/>
                <w:color w:val="1F3B57"/>
                <w:sz w:val="18"/>
              </w:rPr>
              <w:t>User — request 5</w:t>
            </w:r>
          </w:p>
        </w:tc>
      </w:tr>
    </w:tbl>
    <w:p>
      <w:pPr>
        <w:spacing w:after="40"/>
      </w:pPr>
    </w:p>
    <w:p>
      <w:pPr>
        <w:spacing w:after="100"/>
      </w:pPr>
      <w:r>
        <w:rPr>
          <w:i w:val="0"/>
          <w:sz w:val="19"/>
        </w:rPr>
        <w:t>need what if analysisi as well and eveery thing should be parameterized or configurable</w:t>
      </w:r>
    </w:p>
    <w:p>
      <w:pPr>
        <w:spacing w:after="40"/>
      </w:pPr>
    </w:p>
    <w:tbl>
      <w:tblPr>
        <w:tblStyle w:val="TableGrid"/>
        <w:tblW w:type="auto" w:w="0"/>
        <w:tblLook w:firstColumn="1" w:firstRow="1" w:lastColumn="0" w:lastRow="0" w:noHBand="0" w:noVBand="1" w:val="04A0"/>
      </w:tblPr>
      <w:tblGrid>
        <w:gridCol w:w="9972"/>
      </w:tblGrid>
      <w:tr>
        <w:tc>
          <w:tcPr>
            <w:tcW w:type="dxa" w:w="9638"/>
            <w:shd w:val="clear" w:fill="EEF3F8"/>
          </w:tcPr>
          <w:p>
            <w:pPr>
              <w:spacing w:after="20" w:before="20" w:line="240" w:lineRule="auto"/>
            </w:pPr>
            <w:r/>
            <w:r>
              <w:rPr>
                <w:rFonts w:ascii="Calibri" w:hAnsi="Calibri"/>
                <w:b/>
                <w:color w:val="1F3B57"/>
                <w:sz w:val="18"/>
              </w:rPr>
              <w:t>Assistant — response 5</w:t>
            </w:r>
          </w:p>
        </w:tc>
      </w:tr>
    </w:tbl>
    <w:p>
      <w:pPr>
        <w:spacing w:after="40"/>
      </w:pPr>
    </w:p>
    <w:p>
      <w:pPr>
        <w:spacing w:after="100"/>
      </w:pPr>
      <w:r>
        <w:rPr>
          <w:i w:val="0"/>
          <w:sz w:val="19"/>
        </w:rPr>
        <w:t>Added a full what-if capability and made every number in the pack configurable from one file.</w:t>
      </w:r>
    </w:p>
    <w:p>
      <w:pPr>
        <w:pStyle w:val="Heading3"/>
      </w:pPr>
      <w:r>
        <w:rPr>
          <w:b/>
          <w:color w:val="1F3B57"/>
        </w:rPr>
      </w:r>
      <w:r>
        <w:rPr>
          <w:b/>
          <w:i w:val="0"/>
          <w:color w:val="1F3B57"/>
          <w:sz w:val="21"/>
        </w:rPr>
        <w:t xml:space="preserve">1. </w:t>
      </w:r>
      <w:r>
        <w:rPr>
          <w:rFonts w:ascii="Consolas" w:hAnsi="Consolas"/>
          <w:b/>
          <w:i w:val="0"/>
          <w:color w:val="1F3B57"/>
          <w:sz w:val="20"/>
        </w:rPr>
        <w:t>config/parameters.json</w:t>
      </w:r>
      <w:r>
        <w:rPr>
          <w:b/>
          <w:i w:val="0"/>
          <w:color w:val="1F3B57"/>
          <w:sz w:val="21"/>
        </w:rPr>
        <w:t xml:space="preserve"> — the single source of truth</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trPr>
        <w:tc>
          <w:tcPr>
            <w:tcW w:type="dxa" w:w="3213"/>
            <w:shd w:val="clear" w:fill="1F3B57"/>
          </w:tcPr>
          <w:p>
            <w:pPr>
              <w:spacing w:after="20" w:before="20" w:line="240" w:lineRule="auto"/>
            </w:pPr>
            <w:r/>
            <w:r>
              <w:rPr>
                <w:rFonts w:ascii="Calibri" w:hAnsi="Calibri"/>
                <w:b/>
                <w:color w:val="FFFFFF"/>
                <w:sz w:val="16"/>
              </w:rPr>
              <w:t>Layer</w:t>
            </w:r>
          </w:p>
        </w:tc>
        <w:tc>
          <w:tcPr>
            <w:tcW w:type="dxa" w:w="3213"/>
            <w:shd w:val="clear" w:fill="1F3B57"/>
          </w:tcPr>
          <w:p>
            <w:pPr>
              <w:spacing w:after="20" w:before="20" w:line="240" w:lineRule="auto"/>
            </w:pPr>
            <w:r/>
            <w:r>
              <w:rPr>
                <w:rFonts w:ascii="Calibri" w:hAnsi="Calibri"/>
                <w:b/>
                <w:color w:val="FFFFFF"/>
                <w:sz w:val="16"/>
              </w:rPr>
              <w:t>Count</w:t>
            </w:r>
          </w:p>
        </w:tc>
        <w:tc>
          <w:tcPr>
            <w:tcW w:type="dxa" w:w="3213"/>
            <w:shd w:val="clear" w:fill="1F3B57"/>
          </w:tcPr>
          <w:p>
            <w:pPr>
              <w:spacing w:after="20" w:before="20" w:line="240" w:lineRule="auto"/>
            </w:pPr>
            <w:r/>
            <w:r>
              <w:rPr>
                <w:rFonts w:ascii="Calibri" w:hAnsi="Calibri"/>
                <w:b/>
                <w:color w:val="FFFFFF"/>
                <w:sz w:val="16"/>
              </w:rPr>
              <w:t>Controls</w:t>
            </w:r>
          </w:p>
        </w:tc>
      </w:tr>
      <w:tr>
        <w:tc>
          <w:tcPr>
            <w:tcW w:type="dxa" w:w="3213"/>
          </w:tcPr>
          <w:p>
            <w:pPr>
              <w:spacing w:after="20" w:before="20" w:line="240" w:lineRule="auto"/>
            </w:pPr>
            <w:r/>
            <w:r>
              <w:rPr>
                <w:rFonts w:ascii="Calibri" w:hAnsi="Calibri"/>
                <w:b w:val="0"/>
                <w:sz w:val="16"/>
              </w:rPr>
              <w:t>Thresholds (`P-01…P-15`)</w:t>
            </w:r>
          </w:p>
        </w:tc>
        <w:tc>
          <w:tcPr>
            <w:tcW w:type="dxa" w:w="3213"/>
          </w:tcPr>
          <w:p>
            <w:pPr>
              <w:spacing w:after="20" w:before="20" w:line="240" w:lineRule="auto"/>
            </w:pPr>
            <w:r/>
            <w:r>
              <w:rPr>
                <w:rFonts w:ascii="Calibri" w:hAnsi="Calibri"/>
                <w:b w:val="0"/>
                <w:sz w:val="16"/>
              </w:rPr>
              <w:t>15</w:t>
            </w:r>
          </w:p>
        </w:tc>
        <w:tc>
          <w:tcPr>
            <w:tcW w:type="dxa" w:w="3213"/>
          </w:tcPr>
          <w:p>
            <w:pPr>
              <w:spacing w:after="20" w:before="20" w:line="240" w:lineRule="auto"/>
            </w:pPr>
            <w:r/>
            <w:r>
              <w:rPr>
                <w:rFonts w:ascii="Calibri" w:hAnsi="Calibri"/>
                <w:b w:val="0"/>
                <w:sz w:val="16"/>
              </w:rPr>
              <w:t>Every Red/Amber/Green flag, commentary trigger, exception rule</w:t>
            </w:r>
          </w:p>
        </w:tc>
      </w:tr>
      <w:tr>
        <w:tc>
          <w:tcPr>
            <w:tcW w:type="dxa" w:w="3213"/>
            <w:shd w:val="clear" w:fill="F7F9FB"/>
          </w:tcPr>
          <w:p>
            <w:pPr>
              <w:spacing w:after="20" w:before="20" w:line="240" w:lineRule="auto"/>
            </w:pPr>
            <w:r/>
            <w:r>
              <w:rPr>
                <w:rFonts w:ascii="Calibri" w:hAnsi="Calibri"/>
                <w:b w:val="0"/>
                <w:sz w:val="16"/>
              </w:rPr>
              <w:t>Model levers</w:t>
            </w:r>
          </w:p>
        </w:tc>
        <w:tc>
          <w:tcPr>
            <w:tcW w:type="dxa" w:w="3213"/>
            <w:shd w:val="clear" w:fill="F7F9FB"/>
          </w:tcPr>
          <w:p>
            <w:pPr>
              <w:spacing w:after="20" w:before="20" w:line="240" w:lineRule="auto"/>
            </w:pPr>
            <w:r/>
            <w:r>
              <w:rPr>
                <w:rFonts w:ascii="Calibri" w:hAnsi="Calibri"/>
                <w:b w:val="0"/>
                <w:sz w:val="16"/>
              </w:rPr>
              <w:t>18</w:t>
            </w:r>
          </w:p>
        </w:tc>
        <w:tc>
          <w:tcPr>
            <w:tcW w:type="dxa" w:w="3213"/>
            <w:shd w:val="clear" w:fill="F7F9FB"/>
          </w:tcPr>
          <w:p>
            <w:pPr>
              <w:spacing w:after="20" w:before="20" w:line="240" w:lineRule="auto"/>
            </w:pPr>
            <w:r/>
            <w:r>
              <w:rPr>
                <w:rFonts w:ascii="Calibri" w:hAnsi="Calibri"/>
                <w:b w:val="0"/>
                <w:sz w:val="16"/>
              </w:rPr>
              <w:t>Demand, service volume, price inflation/shock/discount, lead time, supplier reliability, target cover, safety stock, max cover, expiry window, wastage, redistribution, excess-stock release, funding cut, budget growth, order cycle, activity factor</w:t>
            </w:r>
          </w:p>
        </w:tc>
      </w:tr>
      <w:tr>
        <w:tc>
          <w:tcPr>
            <w:tcW w:type="dxa" w:w="3213"/>
          </w:tcPr>
          <w:p>
            <w:pPr>
              <w:spacing w:after="20" w:before="20" w:line="240" w:lineRule="auto"/>
            </w:pPr>
            <w:r/>
            <w:r>
              <w:rPr>
                <w:rFonts w:ascii="Calibri" w:hAnsi="Calibri"/>
                <w:b w:val="0"/>
                <w:sz w:val="16"/>
              </w:rPr>
              <w:t>Scenarios</w:t>
            </w:r>
          </w:p>
        </w:tc>
        <w:tc>
          <w:tcPr>
            <w:tcW w:type="dxa" w:w="3213"/>
          </w:tcPr>
          <w:p>
            <w:pPr>
              <w:spacing w:after="20" w:before="20" w:line="240" w:lineRule="auto"/>
            </w:pPr>
            <w:r/>
            <w:r>
              <w:rPr>
                <w:rFonts w:ascii="Calibri" w:hAnsi="Calibri"/>
                <w:b w:val="0"/>
                <w:sz w:val="16"/>
              </w:rPr>
              <w:t>9</w:t>
            </w:r>
          </w:p>
        </w:tc>
        <w:tc>
          <w:tcPr>
            <w:tcW w:type="dxa" w:w="3213"/>
          </w:tcPr>
          <w:p>
            <w:pPr>
              <w:spacing w:after="20" w:before="20" w:line="240" w:lineRule="auto"/>
            </w:pPr>
            <w:r/>
            <w:r>
              <w:rPr>
                <w:rFonts w:ascii="Calibri" w:hAnsi="Calibri"/>
                <w:b w:val="0"/>
                <w:sz w:val="16"/>
              </w:rPr>
              <w:t>All what-if cases</w:t>
            </w:r>
          </w:p>
        </w:tc>
      </w:tr>
      <w:tr>
        <w:tc>
          <w:tcPr>
            <w:tcW w:type="dxa" w:w="3213"/>
            <w:shd w:val="clear" w:fill="F7F9FB"/>
          </w:tcPr>
          <w:p>
            <w:pPr>
              <w:spacing w:after="20" w:before="20" w:line="240" w:lineRule="auto"/>
            </w:pPr>
            <w:r/>
            <w:r>
              <w:rPr>
                <w:rFonts w:ascii="Calibri" w:hAnsi="Calibri"/>
                <w:b w:val="0"/>
                <w:sz w:val="16"/>
              </w:rPr>
              <w:t>Sensitivity / break-even / two-way</w:t>
            </w:r>
          </w:p>
        </w:tc>
        <w:tc>
          <w:tcPr>
            <w:tcW w:type="dxa" w:w="3213"/>
            <w:shd w:val="clear" w:fill="F7F9FB"/>
          </w:tcPr>
          <w:p>
            <w:pPr>
              <w:spacing w:after="20" w:before="20" w:line="240" w:lineRule="auto"/>
            </w:pPr>
            <w:r/>
            <w:r>
              <w:rPr>
                <w:rFonts w:ascii="Calibri" w:hAnsi="Calibri"/>
                <w:b w:val="0"/>
                <w:sz w:val="16"/>
              </w:rPr>
              <w:t>—</w:t>
            </w:r>
          </w:p>
        </w:tc>
        <w:tc>
          <w:tcPr>
            <w:tcW w:type="dxa" w:w="3213"/>
            <w:shd w:val="clear" w:fill="F7F9FB"/>
          </w:tcPr>
          <w:p>
            <w:pPr>
              <w:spacing w:after="20" w:before="20" w:line="240" w:lineRule="auto"/>
            </w:pPr>
            <w:r/>
            <w:r>
              <w:rPr>
                <w:rFonts w:ascii="Calibri" w:hAnsi="Calibri"/>
                <w:b w:val="0"/>
                <w:sz w:val="16"/>
              </w:rPr>
              <w:t>Ranges, outputs solved, grid axes</w:t>
            </w:r>
          </w:p>
        </w:tc>
      </w:tr>
    </w:tbl>
    <w:p>
      <w:pPr>
        <w:spacing w:after="20"/>
      </w:pPr>
    </w:p>
    <w:p>
      <w:pPr>
        <w:spacing w:after="100"/>
      </w:pPr>
      <w:r>
        <w:rPr>
          <w:i w:val="0"/>
          <w:sz w:val="19"/>
        </w:rPr>
        <w:t>Each lever carries value, unit, working range, basis, owner and "which KPIs it governs". Nothing is typed twice — the workbooks, the guide and the BRD all read this file.</w:t>
      </w:r>
    </w:p>
    <w:p>
      <w:pPr>
        <w:pStyle w:val="Heading3"/>
      </w:pPr>
      <w:r>
        <w:rPr>
          <w:b/>
          <w:color w:val="1F3B57"/>
        </w:rPr>
      </w:r>
      <w:r>
        <w:rPr>
          <w:b/>
          <w:i w:val="0"/>
          <w:color w:val="1F3B57"/>
          <w:sz w:val="21"/>
        </w:rPr>
        <w:t xml:space="preserve">2. </w:t>
      </w:r>
      <w:r>
        <w:rPr>
          <w:rFonts w:ascii="Consolas" w:hAnsi="Consolas"/>
          <w:b/>
          <w:i w:val="0"/>
          <w:color w:val="1F3B57"/>
          <w:sz w:val="20"/>
        </w:rPr>
        <w:t>data/VPT_WhatIf_Analysis.xlsx</w:t>
      </w:r>
      <w:r>
        <w:rPr>
          <w:b/>
          <w:i w:val="0"/>
          <w:color w:val="1F3B57"/>
          <w:sz w:val="21"/>
        </w:rPr>
        <w:t xml:space="preserve"> (12 sheets)</w:t>
      </w:r>
    </w:p>
    <w:p>
      <w:pPr>
        <w:pStyle w:val="ListBullet"/>
        <w:spacing w:after="50"/>
        <w:ind w:left="340"/>
      </w:pPr>
      <w:r>
        <w:rPr>
          <w:b/>
          <w:i w:val="0"/>
          <w:sz w:val="19"/>
        </w:rPr>
        <w:t>01_Inputs</w:t>
      </w:r>
      <w:r>
        <w:rPr>
          <w:i w:val="0"/>
          <w:sz w:val="19"/>
        </w:rPr>
        <w:t xml:space="preserve"> — all 18 levers grouped + 15 thresholds + data-derived baseline facts (run rate, stock, commitment, budget, beneficiaries, lead time).</w:t>
      </w:r>
    </w:p>
    <w:p>
      <w:pPr>
        <w:pStyle w:val="ListBullet"/>
        <w:spacing w:after="50"/>
        <w:ind w:left="340"/>
      </w:pPr>
      <w:r>
        <w:rPr>
          <w:b/>
          <w:i w:val="0"/>
          <w:sz w:val="19"/>
        </w:rPr>
        <w:t>02_Live_Calculator</w:t>
      </w:r>
      <w:r>
        <w:rPr>
          <w:i w:val="0"/>
          <w:sz w:val="19"/>
        </w:rPr>
        <w:t xml:space="preserve"> — formula-driven: change a yellow cell and consumption, purchase, gap, utilisation, expiry, cost/beneficiary recalculate inside Excel.</w:t>
      </w:r>
    </w:p>
    <w:p>
      <w:pPr>
        <w:pStyle w:val="ListBullet"/>
        <w:spacing w:after="50"/>
        <w:ind w:left="340"/>
      </w:pPr>
      <w:r>
        <w:rPr>
          <w:b/>
          <w:i w:val="0"/>
          <w:sz w:val="19"/>
        </w:rPr>
        <w:t>04_Scenario_Summary</w:t>
      </w:r>
      <w:r>
        <w:rPr>
          <w:i w:val="0"/>
          <w:sz w:val="19"/>
        </w:rPr>
        <w:t xml:space="preserve"> — 9 scenarios × 11 KPIs with deltas, colour scales and charts.</w:t>
      </w:r>
    </w:p>
    <w:p>
      <w:pPr>
        <w:pStyle w:val="ListBullet"/>
        <w:spacing w:after="50"/>
        <w:ind w:left="340"/>
      </w:pPr>
      <w:r>
        <w:rPr>
          <w:b/>
          <w:i w:val="0"/>
          <w:sz w:val="19"/>
        </w:rPr>
        <w:t>06_Sensitivity</w:t>
      </w:r>
      <w:r>
        <w:rPr>
          <w:i w:val="0"/>
          <w:sz w:val="19"/>
        </w:rPr>
        <w:t xml:space="preserve"> — tornado per output (funding gap: funding cut PKR 38m swing, demand 31.9m, price 15.3m; stock-outs: lead time moves 15 items).</w:t>
      </w:r>
    </w:p>
    <w:p>
      <w:pPr>
        <w:pStyle w:val="ListBullet"/>
        <w:spacing w:after="50"/>
        <w:ind w:left="340"/>
      </w:pPr>
      <w:r>
        <w:rPr>
          <w:b/>
          <w:i w:val="0"/>
          <w:sz w:val="19"/>
        </w:rPr>
        <w:t>07_BreakEven</w:t>
      </w:r>
      <w:r>
        <w:rPr>
          <w:i w:val="0"/>
          <w:sz w:val="19"/>
        </w:rPr>
        <w:t xml:space="preserve"> — price inflation can reach </w:t>
      </w:r>
      <w:r>
        <w:rPr>
          <w:b/>
          <w:i w:val="0"/>
          <w:sz w:val="19"/>
        </w:rPr>
        <w:t>7.25%</w:t>
      </w:r>
      <w:r>
        <w:rPr>
          <w:i w:val="0"/>
          <w:sz w:val="19"/>
        </w:rPr>
        <w:t xml:space="preserve"> and demand growth </w:t>
      </w:r>
      <w:r>
        <w:rPr>
          <w:b/>
          <w:i w:val="0"/>
          <w:sz w:val="19"/>
        </w:rPr>
        <w:t>3.31%</w:t>
      </w:r>
      <w:r>
        <w:rPr>
          <w:i w:val="0"/>
          <w:sz w:val="19"/>
        </w:rPr>
        <w:t xml:space="preserve"> before the budget breaks; plus the cover trade-off curve.</w:t>
      </w:r>
    </w:p>
    <w:p>
      <w:pPr>
        <w:pStyle w:val="ListBullet"/>
        <w:spacing w:after="50"/>
        <w:ind w:left="340"/>
      </w:pPr>
      <w:r>
        <w:rPr>
          <w:b/>
          <w:i w:val="0"/>
          <w:sz w:val="19"/>
        </w:rPr>
        <w:t>08_TwoWay</w:t>
      </w:r>
      <w:r>
        <w:rPr>
          <w:i w:val="0"/>
          <w:sz w:val="19"/>
        </w:rPr>
        <w:t xml:space="preserve"> — demand growth × price inflation grid for gap and utilisation.</w:t>
      </w:r>
    </w:p>
    <w:p>
      <w:pPr>
        <w:pStyle w:val="ListBullet"/>
        <w:spacing w:after="50"/>
        <w:ind w:left="340"/>
      </w:pPr>
      <w:r>
        <w:rPr>
          <w:b/>
          <w:i w:val="0"/>
          <w:sz w:val="19"/>
        </w:rPr>
        <w:t>09_Lever_Catalogue / 10_Model_Logic / 11_Refresh</w:t>
      </w:r>
      <w:r>
        <w:rPr>
          <w:i w:val="0"/>
          <w:sz w:val="19"/>
        </w:rPr>
        <w:t xml:space="preserve"> — every lever's effect, the equations, and the recalc procedure.</w:t>
      </w:r>
    </w:p>
    <w:p>
      <w:pPr>
        <w:spacing w:after="100"/>
      </w:pPr>
      <w:r>
        <w:rPr>
          <w:b/>
          <w:i w:val="0"/>
          <w:sz w:val="19"/>
        </w:rPr>
        <w:t>Headline results (forward 12 months):</w:t>
      </w:r>
      <w:r>
        <w:rPr>
          <w:i w:val="0"/>
          <w:sz w:val="19"/>
        </w:rPr>
        <w:t xml:space="preserve"> baseline gap PKR 2.5m → S7 combined downside PKR 49.4m → S8 with policy + framework levers PKR 34.5m (*30% of the downside is within management control*); 60-day cover releases PKR 14.8m of working capital; a supply disruption barely moves the gap but takes stock-outs from 2 → 18 items.</w:t>
      </w:r>
    </w:p>
    <w:p>
      <w:pPr>
        <w:pStyle w:val="Heading3"/>
      </w:pPr>
      <w:r>
        <w:rPr>
          <w:b/>
          <w:color w:val="1F3B57"/>
        </w:rPr>
      </w:r>
      <w:r>
        <w:rPr>
          <w:b/>
          <w:i w:val="0"/>
          <w:color w:val="1F3B57"/>
          <w:sz w:val="21"/>
        </w:rPr>
        <w:t>3. Everything else upgraded</w:t>
      </w:r>
    </w:p>
    <w:p>
      <w:pPr>
        <w:pStyle w:val="ListBullet"/>
        <w:spacing w:after="50"/>
        <w:ind w:left="340"/>
      </w:pPr>
      <w:r>
        <w:rPr>
          <w:b/>
          <w:i w:val="0"/>
          <w:sz w:val="19"/>
        </w:rPr>
        <w:t>Question bank workbook</w:t>
      </w:r>
      <w:r>
        <w:rPr>
          <w:i w:val="0"/>
          <w:sz w:val="19"/>
        </w:rPr>
        <w:t xml:space="preserve"> — new </w:t>
      </w:r>
      <w:r>
        <w:rPr>
          <w:rFonts w:ascii="Consolas" w:hAnsi="Consolas"/>
          <w:i w:val="0"/>
          <w:sz w:val="18"/>
        </w:rPr>
        <w:t>06_Q_WhatIf</w:t>
      </w:r>
      <w:r>
        <w:rPr>
          <w:i w:val="0"/>
          <w:sz w:val="19"/>
        </w:rPr>
        <w:t xml:space="preserve"> bank (</w:t>
      </w:r>
      <w:r>
        <w:rPr>
          <w:b/>
          <w:i w:val="0"/>
          <w:sz w:val="19"/>
        </w:rPr>
        <w:t>14 WF questions</w:t>
      </w:r>
      <w:r>
        <w:rPr>
          <w:i w:val="0"/>
          <w:sz w:val="19"/>
        </w:rPr>
        <w:t xml:space="preserve">), thresholds now loaded from config (not hard-coded), </w:t>
      </w:r>
      <w:r>
        <w:rPr>
          <w:rFonts w:ascii="Consolas" w:hAnsi="Consolas"/>
          <w:i w:val="0"/>
          <w:sz w:val="18"/>
        </w:rPr>
        <w:t>01_Parameters</w:t>
      </w:r>
      <w:r>
        <w:rPr>
          <w:i w:val="0"/>
          <w:sz w:val="19"/>
        </w:rPr>
        <w:t xml:space="preserve"> shows the config version + all 18 model levers. Now </w:t>
      </w:r>
      <w:r>
        <w:rPr>
          <w:b/>
          <w:i w:val="0"/>
          <w:sz w:val="19"/>
        </w:rPr>
        <w:t>98 questions</w:t>
      </w:r>
      <w:r>
        <w:rPr>
          <w:i w:val="0"/>
          <w:sz w:val="19"/>
        </w:rPr>
        <w:t xml:space="preserve"> in six banks.</w:t>
      </w:r>
    </w:p>
    <w:p>
      <w:pPr>
        <w:pStyle w:val="ListBullet"/>
        <w:spacing w:after="50"/>
        <w:ind w:left="340"/>
      </w:pPr>
      <w:r>
        <w:rPr>
          <w:b/>
          <w:i w:val="0"/>
          <w:sz w:val="19"/>
        </w:rPr>
        <w:t>Question bank guide</w:t>
      </w:r>
      <w:r>
        <w:rPr>
          <w:i w:val="0"/>
          <w:sz w:val="19"/>
        </w:rPr>
        <w:t xml:space="preserve"> — new </w:t>
      </w:r>
      <w:r>
        <w:rPr>
          <w:b/>
          <w:i w:val="0"/>
          <w:sz w:val="19"/>
        </w:rPr>
        <w:t>§14 What-if &amp; scenario analysis</w:t>
      </w:r>
      <w:r>
        <w:rPr>
          <w:i w:val="0"/>
          <w:sz w:val="19"/>
        </w:rPr>
        <w:t xml:space="preserve"> (model logic, 14 what-if questions, scenario table, "value of acting", sensitivity ranking, break-even, cover curve, two-way grid) and </w:t>
      </w:r>
      <w:r>
        <w:rPr>
          <w:b/>
          <w:i w:val="0"/>
          <w:sz w:val="19"/>
        </w:rPr>
        <w:t>§15 Parameters, configuration &amp; change control</w:t>
      </w:r>
      <w:r>
        <w:rPr>
          <w:i w:val="0"/>
          <w:sz w:val="19"/>
        </w:rPr>
        <w:t xml:space="preserve"> (by group, thresholds, who approves what, rules for changing a parameter). 11,470 words.</w:t>
      </w:r>
    </w:p>
    <w:p>
      <w:pPr>
        <w:pStyle w:val="ListBullet"/>
        <w:spacing w:after="50"/>
        <w:ind w:left="340"/>
      </w:pPr>
      <w:r>
        <w:rPr>
          <w:b/>
          <w:i w:val="0"/>
          <w:sz w:val="19"/>
        </w:rPr>
        <w:t>BRD</w:t>
      </w:r>
      <w:r>
        <w:rPr>
          <w:i w:val="0"/>
          <w:sz w:val="19"/>
        </w:rPr>
        <w:t xml:space="preserve"> — new </w:t>
      </w:r>
      <w:r>
        <w:rPr>
          <w:b/>
          <w:i w:val="0"/>
          <w:sz w:val="19"/>
        </w:rPr>
        <w:t>FR-49…FR-53</w:t>
      </w:r>
      <w:r>
        <w:rPr>
          <w:i w:val="0"/>
          <w:sz w:val="19"/>
        </w:rPr>
        <w:t xml:space="preserve"> (parameter register, scenario modelling, sensitivity, break-even/trade-off, two-way) and </w:t>
      </w:r>
      <w:r>
        <w:rPr>
          <w:b/>
          <w:i w:val="0"/>
          <w:sz w:val="19"/>
        </w:rPr>
        <w:t>NFR-17/18</w:t>
      </w:r>
      <w:r>
        <w:rPr>
          <w:i w:val="0"/>
          <w:sz w:val="19"/>
        </w:rPr>
        <w:t xml:space="preserve"> (configurability, reproducibility), plus </w:t>
      </w:r>
      <w:r>
        <w:rPr>
          <w:b/>
          <w:i w:val="0"/>
          <w:sz w:val="19"/>
        </w:rPr>
        <w:t>§14.4</w:t>
      </w:r>
      <w:r>
        <w:rPr>
          <w:i w:val="0"/>
          <w:sz w:val="19"/>
        </w:rPr>
        <w:t xml:space="preserve"> with the parameter groups and scenario list. 13,088 words.</w:t>
      </w:r>
    </w:p>
    <w:p>
      <w:pPr>
        <w:pStyle w:val="ListBullet"/>
        <w:spacing w:after="50"/>
        <w:ind w:left="340"/>
      </w:pPr>
      <w:r>
        <w:rPr>
          <w:b/>
          <w:i w:val="0"/>
          <w:sz w:val="19"/>
        </w:rPr>
        <w:t>`scripts/refresh_all.py`</w:t>
      </w:r>
      <w:r>
        <w:rPr>
          <w:i w:val="0"/>
          <w:sz w:val="19"/>
        </w:rPr>
        <w:t xml:space="preserve"> now runs data → findings → what-if → all workbooks/docs in one command; config version is printed on every refresh.</w:t>
      </w:r>
    </w:p>
    <w:p>
      <w:pPr>
        <w:spacing w:after="40"/>
      </w:pPr>
    </w:p>
    <w:p>
      <w:r>
        <w:br w:type="page"/>
      </w:r>
    </w:p>
    <w:p>
      <w:pPr>
        <w:pStyle w:val="Heading2"/>
      </w:pPr>
      <w:r>
        <w:t>Turn 6</w:t>
      </w:r>
    </w:p>
    <w:tbl>
      <w:tblPr>
        <w:tblStyle w:val="TableGrid"/>
        <w:tblW w:type="auto" w:w="0"/>
        <w:tblLook w:firstColumn="1" w:firstRow="1" w:lastColumn="0" w:lastRow="0" w:noHBand="0" w:noVBand="1" w:val="04A0"/>
      </w:tblPr>
      <w:tblGrid>
        <w:gridCol w:w="9972"/>
      </w:tblGrid>
      <w:tr>
        <w:tc>
          <w:tcPr>
            <w:tcW w:type="dxa" w:w="9638"/>
            <w:shd w:val="clear" w:fill="E8EEF4"/>
          </w:tcPr>
          <w:p>
            <w:pPr>
              <w:spacing w:after="20" w:before="20" w:line="240" w:lineRule="auto"/>
            </w:pPr>
            <w:r/>
            <w:r>
              <w:rPr>
                <w:rFonts w:ascii="Calibri" w:hAnsi="Calibri"/>
                <w:b/>
                <w:color w:val="1F3B57"/>
                <w:sz w:val="18"/>
              </w:rPr>
              <w:t>User — request 6</w:t>
            </w:r>
          </w:p>
        </w:tc>
      </w:tr>
    </w:tbl>
    <w:p>
      <w:pPr>
        <w:spacing w:after="40"/>
      </w:pPr>
    </w:p>
    <w:p>
      <w:pPr>
        <w:spacing w:after="100"/>
      </w:pPr>
      <w:r>
        <w:rPr>
          <w:i w:val="0"/>
          <w:sz w:val="19"/>
        </w:rPr>
        <w:t>share all chat in single file</w:t>
      </w:r>
    </w:p>
    <w:p>
      <w:pPr>
        <w:spacing w:after="40"/>
      </w:pPr>
    </w:p>
    <w:tbl>
      <w:tblPr>
        <w:tblStyle w:val="TableGrid"/>
        <w:tblW w:type="auto" w:w="0"/>
        <w:tblLook w:firstColumn="1" w:firstRow="1" w:lastColumn="0" w:lastRow="0" w:noHBand="0" w:noVBand="1" w:val="04A0"/>
      </w:tblPr>
      <w:tblGrid>
        <w:gridCol w:w="9972"/>
      </w:tblGrid>
      <w:tr>
        <w:tc>
          <w:tcPr>
            <w:tcW w:type="dxa" w:w="9638"/>
            <w:shd w:val="clear" w:fill="EEF3F8"/>
          </w:tcPr>
          <w:p>
            <w:pPr>
              <w:spacing w:after="20" w:before="20" w:line="240" w:lineRule="auto"/>
            </w:pPr>
            <w:r/>
            <w:r>
              <w:rPr>
                <w:rFonts w:ascii="Calibri" w:hAnsi="Calibri"/>
                <w:b/>
                <w:color w:val="1F3B57"/>
                <w:sz w:val="18"/>
              </w:rPr>
              <w:t>Assistant — response 6</w:t>
            </w:r>
          </w:p>
        </w:tc>
      </w:tr>
    </w:tbl>
    <w:p>
      <w:pPr>
        <w:spacing w:after="40"/>
      </w:pPr>
    </w:p>
    <w:p>
      <w:pPr>
        <w:spacing w:after="100"/>
      </w:pPr>
      <w:r>
        <w:rPr>
          <w:i w:val="0"/>
          <w:sz w:val="19"/>
        </w:rPr>
        <w:t>This document. It contains every request and every response from the session in order, followed by the deliverable inventory, the commit history and the rebuild instructions, so the whole engagement can be shared as one file.</w:t>
      </w:r>
    </w:p>
    <w:p>
      <w:pPr>
        <w:spacing w:after="40"/>
      </w:pPr>
    </w:p>
    <w:p>
      <w:r>
        <w:br w:type="page"/>
      </w:r>
    </w:p>
    <w:p>
      <w:pPr>
        <w:pStyle w:val="Heading1"/>
      </w:pPr>
      <w:r>
        <w:t>3. File inventory in the repository</w:t>
      </w:r>
    </w:p>
    <w:tbl>
      <w:tblPr>
        <w:tblStyle w:val="TableGrid"/>
        <w:tblW w:type="auto" w:w="0"/>
        <w:jc w:val="center"/>
        <w:tblLayout w:type="fixed"/>
        <w:tblLook w:firstColumn="1" w:firstRow="1" w:lastColumn="0" w:lastRow="0" w:noHBand="0" w:noVBand="1" w:val="04A0"/>
      </w:tblPr>
      <w:tblGrid>
        <w:gridCol w:w="4986"/>
        <w:gridCol w:w="4986"/>
      </w:tblGrid>
      <w:tr>
        <w:trPr>
          <w:tblHeader/>
        </w:trPr>
        <w:tc>
          <w:tcPr>
            <w:tcW w:type="dxa" w:w="7937"/>
            <w:shd w:val="clear" w:fill="1F3B57"/>
          </w:tcPr>
          <w:p>
            <w:pPr>
              <w:spacing w:after="20" w:before="20" w:line="240" w:lineRule="auto"/>
            </w:pPr>
            <w:r/>
            <w:r>
              <w:rPr>
                <w:rFonts w:ascii="Calibri" w:hAnsi="Calibri"/>
                <w:b/>
                <w:color w:val="FFFFFF"/>
                <w:sz w:val="16"/>
              </w:rPr>
              <w:t>Path</w:t>
            </w:r>
          </w:p>
        </w:tc>
        <w:tc>
          <w:tcPr>
            <w:tcW w:type="dxa" w:w="1701"/>
            <w:shd w:val="clear" w:fill="1F3B57"/>
          </w:tcPr>
          <w:p>
            <w:pPr>
              <w:spacing w:after="20" w:before="20" w:line="240" w:lineRule="auto"/>
            </w:pPr>
            <w:r/>
            <w:r>
              <w:rPr>
                <w:rFonts w:ascii="Calibri" w:hAnsi="Calibri"/>
                <w:b/>
                <w:color w:val="FFFFFF"/>
                <w:sz w:val="16"/>
              </w:rPr>
              <w:t>Size</w:t>
            </w:r>
          </w:p>
        </w:tc>
      </w:tr>
      <w:tr>
        <w:tc>
          <w:tcPr>
            <w:tcW w:type="dxa" w:w="7937"/>
          </w:tcPr>
          <w:p>
            <w:pPr>
              <w:spacing w:after="20" w:before="20" w:line="240" w:lineRule="auto"/>
            </w:pPr>
            <w:r/>
            <w:r>
              <w:rPr>
                <w:rFonts w:ascii="Calibri" w:hAnsi="Calibri"/>
                <w:b w:val="0"/>
                <w:sz w:val="16"/>
              </w:rPr>
              <w:t>Analytics Question Bank &amp; Data Commentary Guide.docx</w:t>
            </w:r>
          </w:p>
        </w:tc>
        <w:tc>
          <w:tcPr>
            <w:tcW w:type="dxa" w:w="1701"/>
          </w:tcPr>
          <w:p>
            <w:pPr>
              <w:spacing w:after="20" w:before="20" w:line="240" w:lineRule="auto"/>
              <w:jc w:val="center"/>
            </w:pPr>
            <w:r/>
            <w:r>
              <w:rPr>
                <w:rFonts w:ascii="Calibri" w:hAnsi="Calibri"/>
                <w:b w:val="0"/>
                <w:sz w:val="16"/>
              </w:rPr>
              <w:t>81 KB</w:t>
            </w:r>
          </w:p>
        </w:tc>
      </w:tr>
      <w:tr>
        <w:tc>
          <w:tcPr>
            <w:tcW w:type="dxa" w:w="7937"/>
            <w:shd w:val="clear" w:fill="F7F9FB"/>
          </w:tcPr>
          <w:p>
            <w:pPr>
              <w:spacing w:after="20" w:before="20" w:line="240" w:lineRule="auto"/>
            </w:pPr>
            <w:r/>
            <w:r>
              <w:rPr>
                <w:rFonts w:ascii="Calibri" w:hAnsi="Calibri"/>
                <w:b w:val="0"/>
                <w:sz w:val="16"/>
              </w:rPr>
              <w:t>BRD - Consumption Analysis Dashboard (Vital Pakistan Trust).docx</w:t>
            </w:r>
          </w:p>
        </w:tc>
        <w:tc>
          <w:tcPr>
            <w:tcW w:type="dxa" w:w="1701"/>
            <w:shd w:val="clear" w:fill="F7F9FB"/>
          </w:tcPr>
          <w:p>
            <w:pPr>
              <w:spacing w:after="20" w:before="20" w:line="240" w:lineRule="auto"/>
              <w:jc w:val="center"/>
            </w:pPr>
            <w:r/>
            <w:r>
              <w:rPr>
                <w:rFonts w:ascii="Calibri" w:hAnsi="Calibri"/>
                <w:b w:val="0"/>
                <w:sz w:val="16"/>
              </w:rPr>
              <w:t>89 KB</w:t>
            </w:r>
          </w:p>
        </w:tc>
      </w:tr>
      <w:tr>
        <w:tc>
          <w:tcPr>
            <w:tcW w:type="dxa" w:w="7937"/>
          </w:tcPr>
          <w:p>
            <w:pPr>
              <w:spacing w:after="20" w:before="20" w:line="240" w:lineRule="auto"/>
            </w:pPr>
            <w:r/>
            <w:r>
              <w:rPr>
                <w:rFonts w:ascii="Calibri" w:hAnsi="Calibri"/>
                <w:b w:val="0"/>
                <w:sz w:val="16"/>
              </w:rPr>
              <w:t>Course Objectives.docx</w:t>
            </w:r>
          </w:p>
        </w:tc>
        <w:tc>
          <w:tcPr>
            <w:tcW w:type="dxa" w:w="1701"/>
          </w:tcPr>
          <w:p>
            <w:pPr>
              <w:spacing w:after="20" w:before="20" w:line="240" w:lineRule="auto"/>
              <w:jc w:val="center"/>
            </w:pPr>
            <w:r/>
            <w:r>
              <w:rPr>
                <w:rFonts w:ascii="Calibri" w:hAnsi="Calibri"/>
                <w:b w:val="0"/>
                <w:sz w:val="16"/>
              </w:rPr>
              <w:t>16 KB</w:t>
            </w:r>
          </w:p>
        </w:tc>
      </w:tr>
      <w:tr>
        <w:tc>
          <w:tcPr>
            <w:tcW w:type="dxa" w:w="7937"/>
            <w:shd w:val="clear" w:fill="F7F9FB"/>
          </w:tcPr>
          <w:p>
            <w:pPr>
              <w:spacing w:after="20" w:before="20" w:line="240" w:lineRule="auto"/>
            </w:pPr>
            <w:r/>
            <w:r>
              <w:rPr>
                <w:rFonts w:ascii="Calibri" w:hAnsi="Calibri"/>
                <w:b w:val="0"/>
                <w:sz w:val="16"/>
              </w:rPr>
              <w:t>Problem Statement - Consumption Analysis Dashboard.docx</w:t>
            </w:r>
          </w:p>
        </w:tc>
        <w:tc>
          <w:tcPr>
            <w:tcW w:type="dxa" w:w="1701"/>
            <w:shd w:val="clear" w:fill="F7F9FB"/>
          </w:tcPr>
          <w:p>
            <w:pPr>
              <w:spacing w:after="20" w:before="20" w:line="240" w:lineRule="auto"/>
              <w:jc w:val="center"/>
            </w:pPr>
            <w:r/>
            <w:r>
              <w:rPr>
                <w:rFonts w:ascii="Calibri" w:hAnsi="Calibri"/>
                <w:b w:val="0"/>
                <w:sz w:val="16"/>
              </w:rPr>
              <w:t>43 KB</w:t>
            </w:r>
          </w:p>
        </w:tc>
      </w:tr>
      <w:tr>
        <w:tc>
          <w:tcPr>
            <w:tcW w:type="dxa" w:w="7937"/>
          </w:tcPr>
          <w:p>
            <w:pPr>
              <w:spacing w:after="20" w:before="20" w:line="240" w:lineRule="auto"/>
            </w:pPr>
            <w:r/>
            <w:r>
              <w:rPr>
                <w:rFonts w:ascii="Calibri" w:hAnsi="Calibri"/>
                <w:b w:val="0"/>
                <w:sz w:val="16"/>
              </w:rPr>
              <w:t>README.md</w:t>
            </w:r>
          </w:p>
        </w:tc>
        <w:tc>
          <w:tcPr>
            <w:tcW w:type="dxa" w:w="1701"/>
          </w:tcPr>
          <w:p>
            <w:pPr>
              <w:spacing w:after="20" w:before="20" w:line="240" w:lineRule="auto"/>
              <w:jc w:val="center"/>
            </w:pPr>
            <w:r/>
            <w:r>
              <w:rPr>
                <w:rFonts w:ascii="Calibri" w:hAnsi="Calibri"/>
                <w:b w:val="0"/>
                <w:sz w:val="16"/>
              </w:rPr>
              <w:t>6 KB</w:t>
            </w:r>
          </w:p>
        </w:tc>
      </w:tr>
      <w:tr>
        <w:tc>
          <w:tcPr>
            <w:tcW w:type="dxa" w:w="7937"/>
            <w:shd w:val="clear" w:fill="F7F9FB"/>
          </w:tcPr>
          <w:p>
            <w:pPr>
              <w:spacing w:after="20" w:before="20" w:line="240" w:lineRule="auto"/>
            </w:pPr>
            <w:r/>
            <w:r>
              <w:rPr>
                <w:rFonts w:ascii="Calibri" w:hAnsi="Calibri"/>
                <w:b w:val="0"/>
                <w:sz w:val="16"/>
              </w:rPr>
              <w:t>Session Record - VPT Consumption Analysis (All Chat).docx</w:t>
            </w:r>
          </w:p>
        </w:tc>
        <w:tc>
          <w:tcPr>
            <w:tcW w:type="dxa" w:w="1701"/>
            <w:shd w:val="clear" w:fill="F7F9FB"/>
          </w:tcPr>
          <w:p>
            <w:pPr>
              <w:spacing w:after="20" w:before="20" w:line="240" w:lineRule="auto"/>
              <w:jc w:val="center"/>
            </w:pPr>
            <w:r/>
            <w:r>
              <w:rPr>
                <w:rFonts w:ascii="Calibri" w:hAnsi="Calibri"/>
                <w:b w:val="0"/>
                <w:sz w:val="16"/>
              </w:rPr>
              <w:t>48 KB</w:t>
            </w:r>
          </w:p>
        </w:tc>
      </w:tr>
      <w:tr>
        <w:tc>
          <w:tcPr>
            <w:tcW w:type="dxa" w:w="7937"/>
          </w:tcPr>
          <w:p>
            <w:pPr>
              <w:spacing w:after="20" w:before="20" w:line="240" w:lineRule="auto"/>
            </w:pPr>
            <w:r/>
            <w:r>
              <w:rPr>
                <w:rFonts w:ascii="Calibri" w:hAnsi="Calibri"/>
                <w:b w:val="0"/>
                <w:sz w:val="16"/>
              </w:rPr>
              <w:t>config/parameters.json</w:t>
            </w:r>
          </w:p>
        </w:tc>
        <w:tc>
          <w:tcPr>
            <w:tcW w:type="dxa" w:w="1701"/>
          </w:tcPr>
          <w:p>
            <w:pPr>
              <w:spacing w:after="20" w:before="20" w:line="240" w:lineRule="auto"/>
              <w:jc w:val="center"/>
            </w:pPr>
            <w:r/>
            <w:r>
              <w:rPr>
                <w:rFonts w:ascii="Calibri" w:hAnsi="Calibri"/>
                <w:b w:val="0"/>
                <w:sz w:val="16"/>
              </w:rPr>
              <w:t>14 KB</w:t>
            </w:r>
          </w:p>
        </w:tc>
      </w:tr>
      <w:tr>
        <w:tc>
          <w:tcPr>
            <w:tcW w:type="dxa" w:w="7937"/>
            <w:shd w:val="clear" w:fill="F7F9FB"/>
          </w:tcPr>
          <w:p>
            <w:pPr>
              <w:spacing w:after="20" w:before="20" w:line="240" w:lineRule="auto"/>
            </w:pPr>
            <w:r/>
            <w:r>
              <w:rPr>
                <w:rFonts w:ascii="Calibri" w:hAnsi="Calibri"/>
                <w:b w:val="0"/>
                <w:sz w:val="16"/>
              </w:rPr>
              <w:t>data/Analytics_Question_Bank.xlsx</w:t>
            </w:r>
          </w:p>
        </w:tc>
        <w:tc>
          <w:tcPr>
            <w:tcW w:type="dxa" w:w="1701"/>
            <w:shd w:val="clear" w:fill="F7F9FB"/>
          </w:tcPr>
          <w:p>
            <w:pPr>
              <w:spacing w:after="20" w:before="20" w:line="240" w:lineRule="auto"/>
              <w:jc w:val="center"/>
            </w:pPr>
            <w:r/>
            <w:r>
              <w:rPr>
                <w:rFonts w:ascii="Calibri" w:hAnsi="Calibri"/>
                <w:b w:val="0"/>
                <w:sz w:val="16"/>
              </w:rPr>
              <w:t>53 KB</w:t>
            </w:r>
          </w:p>
        </w:tc>
      </w:tr>
      <w:tr>
        <w:tc>
          <w:tcPr>
            <w:tcW w:type="dxa" w:w="7937"/>
          </w:tcPr>
          <w:p>
            <w:pPr>
              <w:spacing w:after="20" w:before="20" w:line="240" w:lineRule="auto"/>
            </w:pPr>
            <w:r/>
            <w:r>
              <w:rPr>
                <w:rFonts w:ascii="Calibri" w:hAnsi="Calibri"/>
                <w:b w:val="0"/>
                <w:sz w:val="16"/>
              </w:rPr>
              <w:t>data/VPT_Consumption_Analysis.xlsx</w:t>
            </w:r>
          </w:p>
        </w:tc>
        <w:tc>
          <w:tcPr>
            <w:tcW w:type="dxa" w:w="1701"/>
          </w:tcPr>
          <w:p>
            <w:pPr>
              <w:spacing w:after="20" w:before="20" w:line="240" w:lineRule="auto"/>
              <w:jc w:val="center"/>
            </w:pPr>
            <w:r/>
            <w:r>
              <w:rPr>
                <w:rFonts w:ascii="Calibri" w:hAnsi="Calibri"/>
                <w:b w:val="0"/>
                <w:sz w:val="16"/>
              </w:rPr>
              <w:t>85 KB</w:t>
            </w:r>
          </w:p>
        </w:tc>
      </w:tr>
      <w:tr>
        <w:tc>
          <w:tcPr>
            <w:tcW w:type="dxa" w:w="7937"/>
            <w:shd w:val="clear" w:fill="F7F9FB"/>
          </w:tcPr>
          <w:p>
            <w:pPr>
              <w:spacing w:after="20" w:before="20" w:line="240" w:lineRule="auto"/>
            </w:pPr>
            <w:r/>
            <w:r>
              <w:rPr>
                <w:rFonts w:ascii="Calibri" w:hAnsi="Calibri"/>
                <w:b w:val="0"/>
                <w:sz w:val="16"/>
              </w:rPr>
              <w:t>data/VPT_Consumption_Dataset.xlsx</w:t>
            </w:r>
          </w:p>
        </w:tc>
        <w:tc>
          <w:tcPr>
            <w:tcW w:type="dxa" w:w="1701"/>
            <w:shd w:val="clear" w:fill="F7F9FB"/>
          </w:tcPr>
          <w:p>
            <w:pPr>
              <w:spacing w:after="20" w:before="20" w:line="240" w:lineRule="auto"/>
              <w:jc w:val="center"/>
            </w:pPr>
            <w:r/>
            <w:r>
              <w:rPr>
                <w:rFonts w:ascii="Calibri" w:hAnsi="Calibri"/>
                <w:b w:val="0"/>
                <w:sz w:val="16"/>
              </w:rPr>
              <w:t>5.6 MB</w:t>
            </w:r>
          </w:p>
        </w:tc>
      </w:tr>
      <w:tr>
        <w:tc>
          <w:tcPr>
            <w:tcW w:type="dxa" w:w="7937"/>
          </w:tcPr>
          <w:p>
            <w:pPr>
              <w:spacing w:after="20" w:before="20" w:line="240" w:lineRule="auto"/>
            </w:pPr>
            <w:r/>
            <w:r>
              <w:rPr>
                <w:rFonts w:ascii="Calibri" w:hAnsi="Calibri"/>
                <w:b w:val="0"/>
                <w:sz w:val="16"/>
              </w:rPr>
              <w:t>data/VPT_WhatIf_Analysis.xlsx</w:t>
            </w:r>
          </w:p>
        </w:tc>
        <w:tc>
          <w:tcPr>
            <w:tcW w:type="dxa" w:w="1701"/>
          </w:tcPr>
          <w:p>
            <w:pPr>
              <w:spacing w:after="20" w:before="20" w:line="240" w:lineRule="auto"/>
              <w:jc w:val="center"/>
            </w:pPr>
            <w:r/>
            <w:r>
              <w:rPr>
                <w:rFonts w:ascii="Calibri" w:hAnsi="Calibri"/>
                <w:b w:val="0"/>
                <w:sz w:val="16"/>
              </w:rPr>
              <w:t>43 KB</w:t>
            </w:r>
          </w:p>
        </w:tc>
      </w:tr>
      <w:tr>
        <w:tc>
          <w:tcPr>
            <w:tcW w:type="dxa" w:w="7937"/>
            <w:shd w:val="clear" w:fill="F7F9FB"/>
          </w:tcPr>
          <w:p>
            <w:pPr>
              <w:spacing w:after="20" w:before="20" w:line="240" w:lineRule="auto"/>
            </w:pPr>
            <w:r/>
            <w:r>
              <w:rPr>
                <w:rFonts w:ascii="Calibri" w:hAnsi="Calibri"/>
                <w:b w:val="0"/>
                <w:sz w:val="16"/>
              </w:rPr>
              <w:t>data/findings.json</w:t>
            </w:r>
          </w:p>
        </w:tc>
        <w:tc>
          <w:tcPr>
            <w:tcW w:type="dxa" w:w="1701"/>
            <w:shd w:val="clear" w:fill="F7F9FB"/>
          </w:tcPr>
          <w:p>
            <w:pPr>
              <w:spacing w:after="20" w:before="20" w:line="240" w:lineRule="auto"/>
              <w:jc w:val="center"/>
            </w:pPr>
            <w:r/>
            <w:r>
              <w:rPr>
                <w:rFonts w:ascii="Calibri" w:hAnsi="Calibri"/>
                <w:b w:val="0"/>
                <w:sz w:val="16"/>
              </w:rPr>
              <w:t>34 KB</w:t>
            </w:r>
          </w:p>
        </w:tc>
      </w:tr>
      <w:tr>
        <w:tc>
          <w:tcPr>
            <w:tcW w:type="dxa" w:w="7937"/>
          </w:tcPr>
          <w:p>
            <w:pPr>
              <w:spacing w:after="20" w:before="20" w:line="240" w:lineRule="auto"/>
            </w:pPr>
            <w:r/>
            <w:r>
              <w:rPr>
                <w:rFonts w:ascii="Calibri" w:hAnsi="Calibri"/>
                <w:b w:val="0"/>
                <w:sz w:val="16"/>
              </w:rPr>
              <w:t>data/whatif_results.json</w:t>
            </w:r>
          </w:p>
        </w:tc>
        <w:tc>
          <w:tcPr>
            <w:tcW w:type="dxa" w:w="1701"/>
          </w:tcPr>
          <w:p>
            <w:pPr>
              <w:spacing w:after="20" w:before="20" w:line="240" w:lineRule="auto"/>
              <w:jc w:val="center"/>
            </w:pPr>
            <w:r/>
            <w:r>
              <w:rPr>
                <w:rFonts w:ascii="Calibri" w:hAnsi="Calibri"/>
                <w:b w:val="0"/>
                <w:sz w:val="16"/>
              </w:rPr>
              <w:t>46 KB</w:t>
            </w:r>
          </w:p>
        </w:tc>
      </w:tr>
      <w:tr>
        <w:tc>
          <w:tcPr>
            <w:tcW w:type="dxa" w:w="7937"/>
            <w:shd w:val="clear" w:fill="F7F9FB"/>
          </w:tcPr>
          <w:p>
            <w:pPr>
              <w:spacing w:after="20" w:before="20" w:line="240" w:lineRule="auto"/>
            </w:pPr>
            <w:r/>
            <w:r>
              <w:rPr>
                <w:rFonts w:ascii="Calibri" w:hAnsi="Calibri"/>
                <w:b w:val="0"/>
                <w:sz w:val="16"/>
              </w:rPr>
              <w:t>scripts/analyze_findings.py</w:t>
            </w:r>
          </w:p>
        </w:tc>
        <w:tc>
          <w:tcPr>
            <w:tcW w:type="dxa" w:w="1701"/>
            <w:shd w:val="clear" w:fill="F7F9FB"/>
          </w:tcPr>
          <w:p>
            <w:pPr>
              <w:spacing w:after="20" w:before="20" w:line="240" w:lineRule="auto"/>
              <w:jc w:val="center"/>
            </w:pPr>
            <w:r/>
            <w:r>
              <w:rPr>
                <w:rFonts w:ascii="Calibri" w:hAnsi="Calibri"/>
                <w:b w:val="0"/>
                <w:sz w:val="16"/>
              </w:rPr>
              <w:t>20 KB</w:t>
            </w:r>
          </w:p>
        </w:tc>
      </w:tr>
      <w:tr>
        <w:tc>
          <w:tcPr>
            <w:tcW w:type="dxa" w:w="7937"/>
          </w:tcPr>
          <w:p>
            <w:pPr>
              <w:spacing w:after="20" w:before="20" w:line="240" w:lineRule="auto"/>
            </w:pPr>
            <w:r/>
            <w:r>
              <w:rPr>
                <w:rFonts w:ascii="Calibri" w:hAnsi="Calibri"/>
                <w:b w:val="0"/>
                <w:sz w:val="16"/>
              </w:rPr>
              <w:t>scripts/build_analysis.py</w:t>
            </w:r>
          </w:p>
        </w:tc>
        <w:tc>
          <w:tcPr>
            <w:tcW w:type="dxa" w:w="1701"/>
          </w:tcPr>
          <w:p>
            <w:pPr>
              <w:spacing w:after="20" w:before="20" w:line="240" w:lineRule="auto"/>
              <w:jc w:val="center"/>
            </w:pPr>
            <w:r/>
            <w:r>
              <w:rPr>
                <w:rFonts w:ascii="Calibri" w:hAnsi="Calibri"/>
                <w:b w:val="0"/>
                <w:sz w:val="16"/>
              </w:rPr>
              <w:t>46 KB</w:t>
            </w:r>
          </w:p>
        </w:tc>
      </w:tr>
      <w:tr>
        <w:tc>
          <w:tcPr>
            <w:tcW w:type="dxa" w:w="7937"/>
            <w:shd w:val="clear" w:fill="F7F9FB"/>
          </w:tcPr>
          <w:p>
            <w:pPr>
              <w:spacing w:after="20" w:before="20" w:line="240" w:lineRule="auto"/>
            </w:pPr>
            <w:r/>
            <w:r>
              <w:rPr>
                <w:rFonts w:ascii="Calibri" w:hAnsi="Calibri"/>
                <w:b w:val="0"/>
                <w:sz w:val="16"/>
              </w:rPr>
              <w:t>scripts/build_brd.py</w:t>
            </w:r>
          </w:p>
        </w:tc>
        <w:tc>
          <w:tcPr>
            <w:tcW w:type="dxa" w:w="1701"/>
            <w:shd w:val="clear" w:fill="F7F9FB"/>
          </w:tcPr>
          <w:p>
            <w:pPr>
              <w:spacing w:after="20" w:before="20" w:line="240" w:lineRule="auto"/>
              <w:jc w:val="center"/>
            </w:pPr>
            <w:r/>
            <w:r>
              <w:rPr>
                <w:rFonts w:ascii="Calibri" w:hAnsi="Calibri"/>
                <w:b w:val="0"/>
                <w:sz w:val="16"/>
              </w:rPr>
              <w:t>114 KB</w:t>
            </w:r>
          </w:p>
        </w:tc>
      </w:tr>
      <w:tr>
        <w:tc>
          <w:tcPr>
            <w:tcW w:type="dxa" w:w="7937"/>
          </w:tcPr>
          <w:p>
            <w:pPr>
              <w:spacing w:after="20" w:before="20" w:line="240" w:lineRule="auto"/>
            </w:pPr>
            <w:r/>
            <w:r>
              <w:rPr>
                <w:rFonts w:ascii="Calibri" w:hAnsi="Calibri"/>
                <w:b w:val="0"/>
                <w:sz w:val="16"/>
              </w:rPr>
              <w:t>scripts/build_chat_record.py</w:t>
            </w:r>
          </w:p>
        </w:tc>
        <w:tc>
          <w:tcPr>
            <w:tcW w:type="dxa" w:w="1701"/>
          </w:tcPr>
          <w:p>
            <w:pPr>
              <w:spacing w:after="20" w:before="20" w:line="240" w:lineRule="auto"/>
              <w:jc w:val="center"/>
            </w:pPr>
            <w:r/>
            <w:r>
              <w:rPr>
                <w:rFonts w:ascii="Calibri" w:hAnsi="Calibri"/>
                <w:b w:val="0"/>
                <w:sz w:val="16"/>
              </w:rPr>
              <w:t>33 KB</w:t>
            </w:r>
          </w:p>
        </w:tc>
      </w:tr>
      <w:tr>
        <w:tc>
          <w:tcPr>
            <w:tcW w:type="dxa" w:w="7937"/>
            <w:shd w:val="clear" w:fill="F7F9FB"/>
          </w:tcPr>
          <w:p>
            <w:pPr>
              <w:spacing w:after="20" w:before="20" w:line="240" w:lineRule="auto"/>
            </w:pPr>
            <w:r/>
            <w:r>
              <w:rPr>
                <w:rFonts w:ascii="Calibri" w:hAnsi="Calibri"/>
                <w:b w:val="0"/>
                <w:sz w:val="16"/>
              </w:rPr>
              <w:t>scripts/build_qa_doc.py</w:t>
            </w:r>
          </w:p>
        </w:tc>
        <w:tc>
          <w:tcPr>
            <w:tcW w:type="dxa" w:w="1701"/>
            <w:shd w:val="clear" w:fill="F7F9FB"/>
          </w:tcPr>
          <w:p>
            <w:pPr>
              <w:spacing w:after="20" w:before="20" w:line="240" w:lineRule="auto"/>
              <w:jc w:val="center"/>
            </w:pPr>
            <w:r/>
            <w:r>
              <w:rPr>
                <w:rFonts w:ascii="Calibri" w:hAnsi="Calibri"/>
                <w:b w:val="0"/>
                <w:sz w:val="16"/>
              </w:rPr>
              <w:t>54 KB</w:t>
            </w:r>
          </w:p>
        </w:tc>
      </w:tr>
      <w:tr>
        <w:tc>
          <w:tcPr>
            <w:tcW w:type="dxa" w:w="7937"/>
          </w:tcPr>
          <w:p>
            <w:pPr>
              <w:spacing w:after="20" w:before="20" w:line="240" w:lineRule="auto"/>
            </w:pPr>
            <w:r/>
            <w:r>
              <w:rPr>
                <w:rFonts w:ascii="Calibri" w:hAnsi="Calibri"/>
                <w:b w:val="0"/>
                <w:sz w:val="16"/>
              </w:rPr>
              <w:t>scripts/build_qa_workbook.py</w:t>
            </w:r>
          </w:p>
        </w:tc>
        <w:tc>
          <w:tcPr>
            <w:tcW w:type="dxa" w:w="1701"/>
          </w:tcPr>
          <w:p>
            <w:pPr>
              <w:spacing w:after="20" w:before="20" w:line="240" w:lineRule="auto"/>
              <w:jc w:val="center"/>
            </w:pPr>
            <w:r/>
            <w:r>
              <w:rPr>
                <w:rFonts w:ascii="Calibri" w:hAnsi="Calibri"/>
                <w:b w:val="0"/>
                <w:sz w:val="16"/>
              </w:rPr>
              <w:t>43 KB</w:t>
            </w:r>
          </w:p>
        </w:tc>
      </w:tr>
      <w:tr>
        <w:tc>
          <w:tcPr>
            <w:tcW w:type="dxa" w:w="7937"/>
            <w:shd w:val="clear" w:fill="F7F9FB"/>
          </w:tcPr>
          <w:p>
            <w:pPr>
              <w:spacing w:after="20" w:before="20" w:line="240" w:lineRule="auto"/>
            </w:pPr>
            <w:r/>
            <w:r>
              <w:rPr>
                <w:rFonts w:ascii="Calibri" w:hAnsi="Calibri"/>
                <w:b w:val="0"/>
                <w:sz w:val="16"/>
              </w:rPr>
              <w:t>scripts/build_whatif.py</w:t>
            </w:r>
          </w:p>
        </w:tc>
        <w:tc>
          <w:tcPr>
            <w:tcW w:type="dxa" w:w="1701"/>
            <w:shd w:val="clear" w:fill="F7F9FB"/>
          </w:tcPr>
          <w:p>
            <w:pPr>
              <w:spacing w:after="20" w:before="20" w:line="240" w:lineRule="auto"/>
              <w:jc w:val="center"/>
            </w:pPr>
            <w:r/>
            <w:r>
              <w:rPr>
                <w:rFonts w:ascii="Calibri" w:hAnsi="Calibri"/>
                <w:b w:val="0"/>
                <w:sz w:val="16"/>
              </w:rPr>
              <w:t>35 KB</w:t>
            </w:r>
          </w:p>
        </w:tc>
      </w:tr>
      <w:tr>
        <w:tc>
          <w:tcPr>
            <w:tcW w:type="dxa" w:w="7937"/>
          </w:tcPr>
          <w:p>
            <w:pPr>
              <w:spacing w:after="20" w:before="20" w:line="240" w:lineRule="auto"/>
            </w:pPr>
            <w:r/>
            <w:r>
              <w:rPr>
                <w:rFonts w:ascii="Calibri" w:hAnsi="Calibri"/>
                <w:b w:val="0"/>
                <w:sz w:val="16"/>
              </w:rPr>
              <w:t>scripts/generate_dataset.py</w:t>
            </w:r>
          </w:p>
        </w:tc>
        <w:tc>
          <w:tcPr>
            <w:tcW w:type="dxa" w:w="1701"/>
          </w:tcPr>
          <w:p>
            <w:pPr>
              <w:spacing w:after="20" w:before="20" w:line="240" w:lineRule="auto"/>
              <w:jc w:val="center"/>
            </w:pPr>
            <w:r/>
            <w:r>
              <w:rPr>
                <w:rFonts w:ascii="Calibri" w:hAnsi="Calibri"/>
                <w:b w:val="0"/>
                <w:sz w:val="16"/>
              </w:rPr>
              <w:t>51 KB</w:t>
            </w:r>
          </w:p>
        </w:tc>
      </w:tr>
      <w:tr>
        <w:tc>
          <w:tcPr>
            <w:tcW w:type="dxa" w:w="7937"/>
            <w:shd w:val="clear" w:fill="F7F9FB"/>
          </w:tcPr>
          <w:p>
            <w:pPr>
              <w:spacing w:after="20" w:before="20" w:line="240" w:lineRule="auto"/>
            </w:pPr>
            <w:r/>
            <w:r>
              <w:rPr>
                <w:rFonts w:ascii="Calibri" w:hAnsi="Calibri"/>
                <w:b w:val="0"/>
                <w:sz w:val="16"/>
              </w:rPr>
              <w:t>scripts/qa_content.py</w:t>
            </w:r>
          </w:p>
        </w:tc>
        <w:tc>
          <w:tcPr>
            <w:tcW w:type="dxa" w:w="1701"/>
            <w:shd w:val="clear" w:fill="F7F9FB"/>
          </w:tcPr>
          <w:p>
            <w:pPr>
              <w:spacing w:after="20" w:before="20" w:line="240" w:lineRule="auto"/>
              <w:jc w:val="center"/>
            </w:pPr>
            <w:r/>
            <w:r>
              <w:rPr>
                <w:rFonts w:ascii="Calibri" w:hAnsi="Calibri"/>
                <w:b w:val="0"/>
                <w:sz w:val="16"/>
              </w:rPr>
              <w:t>44 KB</w:t>
            </w:r>
          </w:p>
        </w:tc>
      </w:tr>
      <w:tr>
        <w:tc>
          <w:tcPr>
            <w:tcW w:type="dxa" w:w="7937"/>
          </w:tcPr>
          <w:p>
            <w:pPr>
              <w:spacing w:after="20" w:before="20" w:line="240" w:lineRule="auto"/>
            </w:pPr>
            <w:r/>
            <w:r>
              <w:rPr>
                <w:rFonts w:ascii="Calibri" w:hAnsi="Calibri"/>
                <w:b w:val="0"/>
                <w:sz w:val="16"/>
              </w:rPr>
              <w:t>scripts/qa_live.py</w:t>
            </w:r>
          </w:p>
        </w:tc>
        <w:tc>
          <w:tcPr>
            <w:tcW w:type="dxa" w:w="1701"/>
          </w:tcPr>
          <w:p>
            <w:pPr>
              <w:spacing w:after="20" w:before="20" w:line="240" w:lineRule="auto"/>
              <w:jc w:val="center"/>
            </w:pPr>
            <w:r/>
            <w:r>
              <w:rPr>
                <w:rFonts w:ascii="Calibri" w:hAnsi="Calibri"/>
                <w:b w:val="0"/>
                <w:sz w:val="16"/>
              </w:rPr>
              <w:t>12 KB</w:t>
            </w:r>
          </w:p>
        </w:tc>
      </w:tr>
      <w:tr>
        <w:tc>
          <w:tcPr>
            <w:tcW w:type="dxa" w:w="7937"/>
            <w:shd w:val="clear" w:fill="F7F9FB"/>
          </w:tcPr>
          <w:p>
            <w:pPr>
              <w:spacing w:after="20" w:before="20" w:line="240" w:lineRule="auto"/>
            </w:pPr>
            <w:r/>
            <w:r>
              <w:rPr>
                <w:rFonts w:ascii="Calibri" w:hAnsi="Calibri"/>
                <w:b w:val="0"/>
                <w:sz w:val="16"/>
              </w:rPr>
              <w:t>scripts/refresh_all.py</w:t>
            </w:r>
          </w:p>
        </w:tc>
        <w:tc>
          <w:tcPr>
            <w:tcW w:type="dxa" w:w="1701"/>
            <w:shd w:val="clear" w:fill="F7F9FB"/>
          </w:tcPr>
          <w:p>
            <w:pPr>
              <w:spacing w:after="20" w:before="20" w:line="240" w:lineRule="auto"/>
              <w:jc w:val="center"/>
            </w:pPr>
            <w:r/>
            <w:r>
              <w:rPr>
                <w:rFonts w:ascii="Calibri" w:hAnsi="Calibri"/>
                <w:b w:val="0"/>
                <w:sz w:val="16"/>
              </w:rPr>
              <w:t>4 KB</w:t>
            </w:r>
          </w:p>
        </w:tc>
      </w:tr>
      <w:tr>
        <w:tc>
          <w:tcPr>
            <w:tcW w:type="dxa" w:w="7937"/>
          </w:tcPr>
          <w:p>
            <w:pPr>
              <w:spacing w:after="20" w:before="20" w:line="240" w:lineRule="auto"/>
            </w:pPr>
            <w:r/>
            <w:r>
              <w:rPr>
                <w:rFonts w:ascii="Calibri" w:hAnsi="Calibri"/>
                <w:b w:val="0"/>
                <w:sz w:val="16"/>
              </w:rPr>
              <w:t>scripts/whatif_model.py</w:t>
            </w:r>
          </w:p>
        </w:tc>
        <w:tc>
          <w:tcPr>
            <w:tcW w:type="dxa" w:w="1701"/>
          </w:tcPr>
          <w:p>
            <w:pPr>
              <w:spacing w:after="20" w:before="20" w:line="240" w:lineRule="auto"/>
              <w:jc w:val="center"/>
            </w:pPr>
            <w:r/>
            <w:r>
              <w:rPr>
                <w:rFonts w:ascii="Calibri" w:hAnsi="Calibri"/>
                <w:b w:val="0"/>
                <w:sz w:val="16"/>
              </w:rPr>
              <w:t>14 KB</w:t>
            </w:r>
          </w:p>
        </w:tc>
      </w:tr>
    </w:tbl>
    <w:p>
      <w:pPr>
        <w:spacing w:after="20"/>
      </w:pPr>
    </w:p>
    <w:p>
      <w:pPr>
        <w:pStyle w:val="Heading2"/>
      </w:pPr>
      <w:r>
        <w:t>3.1 Rebuilding the whole pack</w:t>
      </w:r>
    </w:p>
    <w:p>
      <w:pPr>
        <w:ind w:left="227"/>
      </w:pPr>
      <w:r>
        <w:rPr>
          <w:rFonts w:ascii="Consolas" w:hAnsi="Consolas"/>
          <w:sz w:val="17"/>
        </w:rPr>
        <w:t>pip install openpyxl python-docx</w:t>
        <w:br/>
        <w:t>python3 scripts/refresh_all.py                # data → findings → what-if → workbooks → documents</w:t>
        <w:br/>
        <w:t>python3 scripts/refresh_all.py --no-generate  # recompute answers from the existing dataset</w:t>
      </w:r>
    </w:p>
    <w:p>
      <w:pPr>
        <w:pStyle w:val="Heading2"/>
      </w:pPr>
      <w:r>
        <w:t>3.2 Change history</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trPr>
        <w:tc>
          <w:tcPr>
            <w:tcW w:type="dxa" w:w="1247"/>
            <w:shd w:val="clear" w:fill="1F3B57"/>
          </w:tcPr>
          <w:p>
            <w:pPr>
              <w:spacing w:after="20" w:before="20" w:line="240" w:lineRule="auto"/>
            </w:pPr>
            <w:r/>
            <w:r>
              <w:rPr>
                <w:rFonts w:ascii="Calibri" w:hAnsi="Calibri"/>
                <w:b/>
                <w:color w:val="FFFFFF"/>
                <w:sz w:val="16"/>
              </w:rPr>
              <w:t>Commit</w:t>
            </w:r>
          </w:p>
        </w:tc>
        <w:tc>
          <w:tcPr>
            <w:tcW w:type="dxa" w:w="1474"/>
            <w:shd w:val="clear" w:fill="1F3B57"/>
          </w:tcPr>
          <w:p>
            <w:pPr>
              <w:spacing w:after="20" w:before="20" w:line="240" w:lineRule="auto"/>
            </w:pPr>
            <w:r/>
            <w:r>
              <w:rPr>
                <w:rFonts w:ascii="Calibri" w:hAnsi="Calibri"/>
                <w:b/>
                <w:color w:val="FFFFFF"/>
                <w:sz w:val="16"/>
              </w:rPr>
              <w:t>Date</w:t>
            </w:r>
          </w:p>
        </w:tc>
        <w:tc>
          <w:tcPr>
            <w:tcW w:type="dxa" w:w="6917"/>
            <w:shd w:val="clear" w:fill="1F3B57"/>
          </w:tcPr>
          <w:p>
            <w:pPr>
              <w:spacing w:after="20" w:before="20" w:line="240" w:lineRule="auto"/>
            </w:pPr>
            <w:r/>
            <w:r>
              <w:rPr>
                <w:rFonts w:ascii="Calibri" w:hAnsi="Calibri"/>
                <w:b/>
                <w:color w:val="FFFFFF"/>
                <w:sz w:val="16"/>
              </w:rPr>
              <w:t>Description</w:t>
            </w:r>
          </w:p>
        </w:tc>
      </w:tr>
      <w:tr>
        <w:tc>
          <w:tcPr>
            <w:tcW w:type="dxa" w:w="1247"/>
          </w:tcPr>
          <w:p>
            <w:pPr>
              <w:spacing w:after="20" w:before="20" w:line="240" w:lineRule="auto"/>
              <w:jc w:val="center"/>
            </w:pPr>
            <w:r/>
            <w:r>
              <w:rPr>
                <w:rFonts w:ascii="Calibri" w:hAnsi="Calibri"/>
                <w:b w:val="0"/>
                <w:sz w:val="16"/>
              </w:rPr>
              <w:t>f96b56f</w:t>
            </w:r>
          </w:p>
        </w:tc>
        <w:tc>
          <w:tcPr>
            <w:tcW w:type="dxa" w:w="1474"/>
          </w:tcPr>
          <w:p>
            <w:pPr>
              <w:spacing w:after="20" w:before="20" w:line="240" w:lineRule="auto"/>
              <w:jc w:val="center"/>
            </w:pPr>
            <w:r/>
            <w:r>
              <w:rPr>
                <w:rFonts w:ascii="Calibri" w:hAnsi="Calibri"/>
                <w:b w:val="0"/>
                <w:sz w:val="16"/>
              </w:rPr>
              <w:t>30-Oct-2026</w:t>
            </w:r>
          </w:p>
        </w:tc>
        <w:tc>
          <w:tcPr>
            <w:tcW w:type="dxa" w:w="6917"/>
          </w:tcPr>
          <w:p>
            <w:pPr>
              <w:spacing w:after="20" w:before="20" w:line="240" w:lineRule="auto"/>
            </w:pPr>
            <w:r/>
            <w:r>
              <w:rPr>
                <w:rFonts w:ascii="Calibri" w:hAnsi="Calibri"/>
                <w:b w:val="0"/>
                <w:sz w:val="16"/>
              </w:rPr>
              <w:t>Refine cover trade-off narrative; regenerate pack</w:t>
            </w:r>
          </w:p>
        </w:tc>
      </w:tr>
      <w:tr>
        <w:tc>
          <w:tcPr>
            <w:tcW w:type="dxa" w:w="1247"/>
            <w:shd w:val="clear" w:fill="F7F9FB"/>
          </w:tcPr>
          <w:p>
            <w:pPr>
              <w:spacing w:after="20" w:before="20" w:line="240" w:lineRule="auto"/>
              <w:jc w:val="center"/>
            </w:pPr>
            <w:r/>
            <w:r>
              <w:rPr>
                <w:rFonts w:ascii="Calibri" w:hAnsi="Calibri"/>
                <w:b w:val="0"/>
                <w:sz w:val="16"/>
              </w:rPr>
              <w:t>50b2d2b</w:t>
            </w:r>
          </w:p>
        </w:tc>
        <w:tc>
          <w:tcPr>
            <w:tcW w:type="dxa" w:w="1474"/>
            <w:shd w:val="clear" w:fill="F7F9FB"/>
          </w:tcPr>
          <w:p>
            <w:pPr>
              <w:spacing w:after="20" w:before="20" w:line="240" w:lineRule="auto"/>
              <w:jc w:val="center"/>
            </w:pPr>
            <w:r/>
            <w:r>
              <w:rPr>
                <w:rFonts w:ascii="Calibri" w:hAnsi="Calibri"/>
                <w:b w:val="0"/>
                <w:sz w:val="16"/>
              </w:rPr>
              <w:t>30-Oct-2026</w:t>
            </w:r>
          </w:p>
        </w:tc>
        <w:tc>
          <w:tcPr>
            <w:tcW w:type="dxa" w:w="6917"/>
            <w:shd w:val="clear" w:fill="F7F9FB"/>
          </w:tcPr>
          <w:p>
            <w:pPr>
              <w:spacing w:after="20" w:before="20" w:line="240" w:lineRule="auto"/>
            </w:pPr>
            <w:r/>
            <w:r>
              <w:rPr>
                <w:rFonts w:ascii="Calibri" w:hAnsi="Calibri"/>
                <w:b w:val="0"/>
                <w:sz w:val="16"/>
              </w:rPr>
              <w:t>Add parameterised what-if/scenario engine, config register and scenario workbook</w:t>
            </w:r>
          </w:p>
        </w:tc>
      </w:tr>
      <w:tr>
        <w:tc>
          <w:tcPr>
            <w:tcW w:type="dxa" w:w="1247"/>
          </w:tcPr>
          <w:p>
            <w:pPr>
              <w:spacing w:after="20" w:before="20" w:line="240" w:lineRule="auto"/>
              <w:jc w:val="center"/>
            </w:pPr>
            <w:r/>
            <w:r>
              <w:rPr>
                <w:rFonts w:ascii="Calibri" w:hAnsi="Calibri"/>
                <w:b w:val="0"/>
                <w:sz w:val="16"/>
              </w:rPr>
              <w:t>708e64c</w:t>
            </w:r>
          </w:p>
        </w:tc>
        <w:tc>
          <w:tcPr>
            <w:tcW w:type="dxa" w:w="1474"/>
          </w:tcPr>
          <w:p>
            <w:pPr>
              <w:spacing w:after="20" w:before="20" w:line="240" w:lineRule="auto"/>
              <w:jc w:val="center"/>
            </w:pPr>
            <w:r/>
            <w:r>
              <w:rPr>
                <w:rFonts w:ascii="Calibri" w:hAnsi="Calibri"/>
                <w:b w:val="0"/>
                <w:sz w:val="16"/>
              </w:rPr>
              <w:t>30-Oct-2026</w:t>
            </w:r>
          </w:p>
        </w:tc>
        <w:tc>
          <w:tcPr>
            <w:tcW w:type="dxa" w:w="6917"/>
          </w:tcPr>
          <w:p>
            <w:pPr>
              <w:spacing w:after="20" w:before="20" w:line="240" w:lineRule="auto"/>
            </w:pPr>
            <w:r/>
            <w:r>
              <w:rPr>
                <w:rFonts w:ascii="Calibri" w:hAnsi="Calibri"/>
                <w:b w:val="0"/>
                <w:sz w:val="16"/>
              </w:rPr>
              <w:t>Add refresh-driven analytics question bank (descriptive/diagnostic/predictive/prescriptive) and data commentary framework</w:t>
            </w:r>
          </w:p>
        </w:tc>
      </w:tr>
      <w:tr>
        <w:tc>
          <w:tcPr>
            <w:tcW w:type="dxa" w:w="1247"/>
            <w:shd w:val="clear" w:fill="F7F9FB"/>
          </w:tcPr>
          <w:p>
            <w:pPr>
              <w:spacing w:after="20" w:before="20" w:line="240" w:lineRule="auto"/>
              <w:jc w:val="center"/>
            </w:pPr>
            <w:r/>
            <w:r>
              <w:rPr>
                <w:rFonts w:ascii="Calibri" w:hAnsi="Calibri"/>
                <w:b w:val="0"/>
                <w:sz w:val="16"/>
              </w:rPr>
              <w:t>e2ed75c</w:t>
            </w:r>
          </w:p>
        </w:tc>
        <w:tc>
          <w:tcPr>
            <w:tcW w:type="dxa" w:w="1474"/>
            <w:shd w:val="clear" w:fill="F7F9FB"/>
          </w:tcPr>
          <w:p>
            <w:pPr>
              <w:spacing w:after="20" w:before="20" w:line="240" w:lineRule="auto"/>
              <w:jc w:val="center"/>
            </w:pPr>
            <w:r/>
            <w:r>
              <w:rPr>
                <w:rFonts w:ascii="Calibri" w:hAnsi="Calibri"/>
                <w:b w:val="0"/>
                <w:sz w:val="16"/>
              </w:rPr>
              <w:t>29-Oct-2026</w:t>
            </w:r>
          </w:p>
        </w:tc>
        <w:tc>
          <w:tcPr>
            <w:tcW w:type="dxa" w:w="6917"/>
            <w:shd w:val="clear" w:fill="F7F9FB"/>
          </w:tcPr>
          <w:p>
            <w:pPr>
              <w:spacing w:after="20" w:before="20" w:line="240" w:lineRule="auto"/>
            </w:pPr>
            <w:r/>
            <w:r>
              <w:rPr>
                <w:rFonts w:ascii="Calibri" w:hAnsi="Calibri"/>
                <w:b w:val="0"/>
                <w:sz w:val="16"/>
              </w:rPr>
              <w:t>Add extensive BRD, realistic Oracle-style dataset and analysis workbook for Consumption Analysis dashboard</w:t>
            </w:r>
          </w:p>
        </w:tc>
      </w:tr>
      <w:tr>
        <w:tc>
          <w:tcPr>
            <w:tcW w:type="dxa" w:w="1247"/>
          </w:tcPr>
          <w:p>
            <w:pPr>
              <w:spacing w:after="20" w:before="20" w:line="240" w:lineRule="auto"/>
              <w:jc w:val="center"/>
            </w:pPr>
            <w:r/>
            <w:r>
              <w:rPr>
                <w:rFonts w:ascii="Calibri" w:hAnsi="Calibri"/>
                <w:b w:val="0"/>
                <w:sz w:val="16"/>
              </w:rPr>
              <w:t>ca05200</w:t>
            </w:r>
          </w:p>
        </w:tc>
        <w:tc>
          <w:tcPr>
            <w:tcW w:type="dxa" w:w="1474"/>
          </w:tcPr>
          <w:p>
            <w:pPr>
              <w:spacing w:after="20" w:before="20" w:line="240" w:lineRule="auto"/>
              <w:jc w:val="center"/>
            </w:pPr>
            <w:r/>
            <w:r>
              <w:rPr>
                <w:rFonts w:ascii="Calibri" w:hAnsi="Calibri"/>
                <w:b w:val="0"/>
                <w:sz w:val="16"/>
              </w:rPr>
              <w:t>29-Oct-2026</w:t>
            </w:r>
          </w:p>
        </w:tc>
        <w:tc>
          <w:tcPr>
            <w:tcW w:type="dxa" w:w="6917"/>
          </w:tcPr>
          <w:p>
            <w:pPr>
              <w:spacing w:after="20" w:before="20" w:line="240" w:lineRule="auto"/>
            </w:pPr>
            <w:r/>
            <w:r>
              <w:rPr>
                <w:rFonts w:ascii="Calibri" w:hAnsi="Calibri"/>
                <w:b w:val="0"/>
                <w:sz w:val="16"/>
              </w:rPr>
              <w:t>Add problem statement for Consumption Analysis dashboard (Vital Pakistan Trust)</w:t>
            </w:r>
          </w:p>
        </w:tc>
      </w:tr>
      <w:tr>
        <w:tc>
          <w:tcPr>
            <w:tcW w:type="dxa" w:w="1247"/>
            <w:shd w:val="clear" w:fill="F7F9FB"/>
          </w:tcPr>
          <w:p>
            <w:pPr>
              <w:spacing w:after="20" w:before="20" w:line="240" w:lineRule="auto"/>
              <w:jc w:val="center"/>
            </w:pPr>
            <w:r/>
            <w:r>
              <w:rPr>
                <w:rFonts w:ascii="Calibri" w:hAnsi="Calibri"/>
                <w:b w:val="0"/>
                <w:sz w:val="16"/>
              </w:rPr>
              <w:t>25e1265</w:t>
            </w:r>
          </w:p>
        </w:tc>
        <w:tc>
          <w:tcPr>
            <w:tcW w:type="dxa" w:w="1474"/>
            <w:shd w:val="clear" w:fill="F7F9FB"/>
          </w:tcPr>
          <w:p>
            <w:pPr>
              <w:spacing w:after="20" w:before="20" w:line="240" w:lineRule="auto"/>
              <w:jc w:val="center"/>
            </w:pPr>
            <w:r/>
            <w:r>
              <w:rPr>
                <w:rFonts w:ascii="Calibri" w:hAnsi="Calibri"/>
                <w:b w:val="0"/>
                <w:sz w:val="16"/>
              </w:rPr>
              <w:t>29-Oct-2026</w:t>
            </w:r>
          </w:p>
        </w:tc>
        <w:tc>
          <w:tcPr>
            <w:tcW w:type="dxa" w:w="6917"/>
            <w:shd w:val="clear" w:fill="F7F9FB"/>
          </w:tcPr>
          <w:p>
            <w:pPr>
              <w:spacing w:after="20" w:before="20" w:line="240" w:lineRule="auto"/>
            </w:pPr>
            <w:r/>
            <w:r>
              <w:rPr>
                <w:rFonts w:ascii="Calibri" w:hAnsi="Calibri"/>
                <w:b w:val="0"/>
                <w:sz w:val="16"/>
              </w:rPr>
              <w:t>fgfd</w:t>
            </w:r>
          </w:p>
        </w:tc>
      </w:tr>
    </w:tbl>
    <w:p>
      <w:pPr>
        <w:spacing w:after="20"/>
      </w:pPr>
    </w:p>
    <w:p>
      <w:pPr>
        <w:pStyle w:val="Heading1"/>
      </w:pPr>
      <w:r>
        <w:t>4. Notes for the reader</w:t>
      </w:r>
    </w:p>
    <w:p>
      <w:pPr>
        <w:pStyle w:val="ListBullet"/>
        <w:ind w:left="340"/>
      </w:pPr>
      <w:r>
        <w:rPr>
          <w:i w:val="0"/>
          <w:sz w:val="18"/>
        </w:rPr>
        <w:t>The dataset is synthetic. It is realistic in structure, volume, seasonality, pricing and behaviour, but no real patient, beneficiary, supplier or transaction is represented. Organisation and supplier names are used only for realism.</w:t>
      </w:r>
    </w:p>
    <w:p>
      <w:pPr>
        <w:pStyle w:val="ListBullet"/>
        <w:ind w:left="340"/>
      </w:pPr>
      <w:r>
        <w:rPr>
          <w:i w:val="0"/>
          <w:sz w:val="18"/>
        </w:rPr>
        <w:t>All monetary values are PKR, excluding sales tax, on the same measurement basis throughout the pack.</w:t>
      </w:r>
    </w:p>
    <w:p>
      <w:pPr>
        <w:pStyle w:val="ListBullet"/>
        <w:ind w:left="340"/>
      </w:pPr>
      <w:r>
        <w:rPr>
          <w:i w:val="0"/>
          <w:sz w:val="18"/>
        </w:rPr>
        <w:t>Consumption excludes inter-store transfers in every KPI; including them would double count.</w:t>
      </w:r>
    </w:p>
    <w:p>
      <w:pPr>
        <w:pStyle w:val="ListBullet"/>
        <w:ind w:left="340"/>
      </w:pPr>
      <w:r>
        <w:rPr>
          <w:i w:val="0"/>
          <w:sz w:val="18"/>
        </w:rPr>
        <w:t>The forward-looking figures in the what-if workbook use a 12-month horizon at the current operating level and are recomputed from the data at each refresh; the assumptions behind them are listed in the Model_Logic sheet.</w:t>
      </w:r>
    </w:p>
    <w:p>
      <w:pPr>
        <w:pStyle w:val="ListBullet"/>
        <w:ind w:left="340"/>
      </w:pPr>
      <w:r>
        <w:rPr>
          <w:i w:val="0"/>
          <w:sz w:val="18"/>
        </w:rPr>
        <w:t>Every threshold and assumption is a business decision held in config/parameters.json, not a technical setting. Changes are recorded with the old value, the new value, the reason, the approver and the effective date.</w:t>
      </w:r>
    </w:p>
    <w:p>
      <w:pPr>
        <w:pStyle w:val="ListBullet"/>
        <w:ind w:left="340"/>
      </w:pPr>
      <w:r>
        <w:rPr>
          <w:i w:val="0"/>
          <w:sz w:val="18"/>
        </w:rPr>
        <w:t>Where a response in this transcript quotes a figure, it was correct for the data at that point in the session. The current figures are always those in the generated files.</w:t>
      </w:r>
    </w:p>
    <w:p/>
    <w:p>
      <w:pPr>
        <w:jc w:val="center"/>
      </w:pPr>
      <w:r>
        <w:rPr>
          <w:i/>
          <w:color w:val="595959"/>
          <w:sz w:val="17"/>
        </w:rPr>
        <w:t>— End of session record —</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Vital Pakistan Trust  |  Session record – Consumption Analysis pack  |  Internal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