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11-07-25 ASSIGNMENT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rtl w:val="0"/>
        </w:rPr>
        <w:t xml:space="preserve">ask:1. Create a table to show which data conversions are possible and which are not.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"/>
        <w:gridCol w:w="675"/>
        <w:gridCol w:w="1140"/>
        <w:gridCol w:w="885"/>
        <w:gridCol w:w="690"/>
        <w:gridCol w:w="810"/>
        <w:gridCol w:w="840"/>
        <w:gridCol w:w="720"/>
        <w:gridCol w:w="735"/>
        <w:gridCol w:w="945"/>
        <w:gridCol w:w="825"/>
        <w:tblGridChange w:id="0">
          <w:tblGrid>
            <w:gridCol w:w="1350"/>
            <w:gridCol w:w="765"/>
            <w:gridCol w:w="675"/>
            <w:gridCol w:w="1140"/>
            <w:gridCol w:w="885"/>
            <w:gridCol w:w="690"/>
            <w:gridCol w:w="810"/>
            <w:gridCol w:w="840"/>
            <w:gridCol w:w="720"/>
            <w:gridCol w:w="735"/>
            <w:gridCol w:w="94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frozenset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frozenset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Research how to convert a positive integer to binary format. Vice versa also.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to Binary: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0b100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to Int :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"1111"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binary_number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