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A05D0" w14:textId="77777777" w:rsidR="004000A4" w:rsidRPr="00B67DB3" w:rsidRDefault="004000A4" w:rsidP="004000A4">
      <w:pPr>
        <w:pStyle w:val="Ttulo"/>
        <w:jc w:val="center"/>
        <w:rPr>
          <w:rFonts w:ascii="Arial" w:hAnsi="Arial" w:cs="Arial"/>
          <w:sz w:val="32"/>
          <w:szCs w:val="32"/>
        </w:rPr>
      </w:pPr>
      <w:r w:rsidRPr="00B67DB3">
        <w:rPr>
          <w:rFonts w:ascii="Arial" w:hAnsi="Arial" w:cs="Arial"/>
          <w:sz w:val="32"/>
          <w:szCs w:val="32"/>
        </w:rPr>
        <w:t>Sistema Inteligente de Monitoreo y Predicción de Recolección de Agua mediante Atrapanieblas en el C</w:t>
      </w:r>
      <w:r>
        <w:rPr>
          <w:rFonts w:ascii="Arial" w:hAnsi="Arial" w:cs="Arial"/>
          <w:sz w:val="32"/>
          <w:szCs w:val="32"/>
        </w:rPr>
        <w:t xml:space="preserve">entro de </w:t>
      </w:r>
      <w:r w:rsidRPr="00B67DB3">
        <w:rPr>
          <w:rFonts w:ascii="Arial" w:hAnsi="Arial" w:cs="Arial"/>
          <w:sz w:val="32"/>
          <w:szCs w:val="32"/>
        </w:rPr>
        <w:t>E</w:t>
      </w:r>
      <w:r>
        <w:rPr>
          <w:rFonts w:ascii="Arial" w:hAnsi="Arial" w:cs="Arial"/>
          <w:sz w:val="32"/>
          <w:szCs w:val="32"/>
        </w:rPr>
        <w:t xml:space="preserve">ducación </w:t>
      </w:r>
      <w:r w:rsidRPr="00B67DB3">
        <w:rPr>
          <w:rFonts w:ascii="Arial" w:hAnsi="Arial" w:cs="Arial"/>
          <w:sz w:val="32"/>
          <w:szCs w:val="32"/>
        </w:rPr>
        <w:t>A</w:t>
      </w:r>
      <w:r>
        <w:rPr>
          <w:rFonts w:ascii="Arial" w:hAnsi="Arial" w:cs="Arial"/>
          <w:sz w:val="32"/>
          <w:szCs w:val="32"/>
        </w:rPr>
        <w:t>lternativa</w:t>
      </w:r>
      <w:r w:rsidRPr="00B67DB3">
        <w:rPr>
          <w:rFonts w:ascii="Arial" w:hAnsi="Arial" w:cs="Arial"/>
          <w:sz w:val="32"/>
          <w:szCs w:val="32"/>
        </w:rPr>
        <w:t xml:space="preserve"> </w:t>
      </w:r>
      <w:r>
        <w:rPr>
          <w:rFonts w:ascii="Arial" w:hAnsi="Arial" w:cs="Arial"/>
          <w:sz w:val="32"/>
          <w:szCs w:val="32"/>
        </w:rPr>
        <w:t>“</w:t>
      </w:r>
      <w:proofErr w:type="spellStart"/>
      <w:r w:rsidRPr="00B67DB3">
        <w:rPr>
          <w:rFonts w:ascii="Arial" w:hAnsi="Arial" w:cs="Arial"/>
          <w:sz w:val="32"/>
          <w:szCs w:val="32"/>
        </w:rPr>
        <w:t>Cetha</w:t>
      </w:r>
      <w:proofErr w:type="spellEnd"/>
      <w:r w:rsidRPr="00B67DB3">
        <w:rPr>
          <w:rFonts w:ascii="Arial" w:hAnsi="Arial" w:cs="Arial"/>
          <w:sz w:val="32"/>
          <w:szCs w:val="32"/>
        </w:rPr>
        <w:t xml:space="preserve"> Ildefonso de las Muñecas</w:t>
      </w:r>
      <w:r>
        <w:rPr>
          <w:rFonts w:ascii="Arial" w:hAnsi="Arial" w:cs="Arial"/>
          <w:sz w:val="32"/>
          <w:szCs w:val="32"/>
        </w:rPr>
        <w:t xml:space="preserve">” de la Comunidad de </w:t>
      </w:r>
      <w:proofErr w:type="spellStart"/>
      <w:r>
        <w:rPr>
          <w:rFonts w:ascii="Arial" w:hAnsi="Arial" w:cs="Arial"/>
          <w:sz w:val="32"/>
          <w:szCs w:val="32"/>
        </w:rPr>
        <w:t>Titicachi</w:t>
      </w:r>
      <w:proofErr w:type="spellEnd"/>
    </w:p>
    <w:p w14:paraId="655DBCC6" w14:textId="77777777" w:rsidR="004000A4" w:rsidRPr="00EB3B13" w:rsidRDefault="004000A4" w:rsidP="004000A4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EB3B13">
        <w:rPr>
          <w:rFonts w:ascii="Arial" w:hAnsi="Arial" w:cs="Arial"/>
          <w:color w:val="auto"/>
          <w:sz w:val="32"/>
          <w:szCs w:val="32"/>
        </w:rPr>
        <w:t xml:space="preserve">1. Introducción </w:t>
      </w:r>
    </w:p>
    <w:p w14:paraId="581FEB51" w14:textId="77777777" w:rsidR="004000A4" w:rsidRDefault="004000A4" w:rsidP="004000A4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 el Centro de Educación Alternativo de </w:t>
      </w:r>
      <w:proofErr w:type="spellStart"/>
      <w:r>
        <w:rPr>
          <w:rFonts w:ascii="Arial" w:hAnsi="Arial" w:cs="Arial"/>
        </w:rPr>
        <w:t>Titicachi</w:t>
      </w:r>
      <w:proofErr w:type="spellEnd"/>
      <w:r>
        <w:rPr>
          <w:rFonts w:ascii="Arial" w:hAnsi="Arial" w:cs="Arial"/>
        </w:rPr>
        <w:t xml:space="preserve">, el acceso al agua limita gravemente el desarrollo educativo y productivo. El presente proyecto propone una solución tecnológica que integra la captura física de agua de niebla mediante atrapanieblas con modelos de machine </w:t>
      </w:r>
      <w:proofErr w:type="spellStart"/>
      <w:r>
        <w:rPr>
          <w:rFonts w:ascii="Arial" w:hAnsi="Arial" w:cs="Arial"/>
        </w:rPr>
        <w:t>learning</w:t>
      </w:r>
      <w:proofErr w:type="spellEnd"/>
      <w:r>
        <w:rPr>
          <w:rFonts w:ascii="Arial" w:hAnsi="Arial" w:cs="Arial"/>
        </w:rPr>
        <w:t xml:space="preserve"> interconectados a través del protocolo MCP (</w:t>
      </w:r>
      <w:proofErr w:type="spellStart"/>
      <w:r>
        <w:rPr>
          <w:rFonts w:ascii="Arial" w:hAnsi="Arial" w:cs="Arial"/>
        </w:rPr>
        <w:t>Model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Context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Protocol</w:t>
      </w:r>
      <w:proofErr w:type="spellEnd"/>
      <w:r>
        <w:rPr>
          <w:rFonts w:ascii="Arial" w:hAnsi="Arial" w:cs="Arial"/>
        </w:rPr>
        <w:t>) para comunicación eficiente entre sistemas.</w:t>
      </w:r>
    </w:p>
    <w:p w14:paraId="5B937823" w14:textId="77777777" w:rsidR="004000A4" w:rsidRPr="00B67DB3" w:rsidRDefault="004000A4" w:rsidP="004000A4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El protocolo MCP centraliza tres modelos ML específicos: ML1 predice el volumen de agua a recolectar según datos meteorológicos; ML2, alojado en ESP32, automatiza el riego óptimo en invernaderos académicos; y ML3 implementa un gemelo digital que simula escenarios de gestión hídrica. Esta arquitectura transforma la incertidumbre climática en planificación agrícola para el C.E.A. </w:t>
      </w:r>
      <w:proofErr w:type="spellStart"/>
      <w:r>
        <w:rPr>
          <w:rFonts w:ascii="Arial" w:hAnsi="Arial" w:cs="Arial"/>
        </w:rPr>
        <w:t>Cetha</w:t>
      </w:r>
      <w:proofErr w:type="spellEnd"/>
      <w:r>
        <w:rPr>
          <w:rFonts w:ascii="Arial" w:hAnsi="Arial" w:cs="Arial"/>
        </w:rPr>
        <w:t xml:space="preserve"> Ildefonso de las Muñecas, optimizando recursos educativos mediante interoperabilidad inteligente.</w:t>
      </w:r>
    </w:p>
    <w:p w14:paraId="4374BE44" w14:textId="77777777" w:rsidR="004000A4" w:rsidRPr="00EB3B13" w:rsidRDefault="004000A4" w:rsidP="004000A4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EB3B13">
        <w:rPr>
          <w:rFonts w:ascii="Arial" w:hAnsi="Arial" w:cs="Arial"/>
          <w:color w:val="auto"/>
          <w:sz w:val="32"/>
          <w:szCs w:val="32"/>
        </w:rPr>
        <w:t xml:space="preserve">2. Planteamiento del Problema </w:t>
      </w:r>
    </w:p>
    <w:p w14:paraId="70B41197" w14:textId="77777777" w:rsidR="004000A4" w:rsidRDefault="004000A4" w:rsidP="004000A4">
      <w:pPr>
        <w:jc w:val="both"/>
        <w:rPr>
          <w:rFonts w:ascii="Arial" w:hAnsi="Arial" w:cs="Arial"/>
        </w:rPr>
      </w:pPr>
      <w:r w:rsidRPr="0031041D">
        <w:rPr>
          <w:rFonts w:ascii="Arial" w:hAnsi="Arial" w:cs="Arial"/>
          <w:b/>
          <w:bCs/>
        </w:rPr>
        <w:t>Problema Central:</w:t>
      </w:r>
      <w:r w:rsidRPr="00B67DB3">
        <w:rPr>
          <w:rFonts w:ascii="Arial" w:hAnsi="Arial" w:cs="Arial"/>
        </w:rPr>
        <w:t xml:space="preserve"> Insuficiencia de recursos hídricos para las prácticas pedagógicas y productivas en el C.E.A. </w:t>
      </w:r>
      <w:proofErr w:type="spellStart"/>
      <w:r w:rsidRPr="00B67DB3">
        <w:rPr>
          <w:rFonts w:ascii="Arial" w:hAnsi="Arial" w:cs="Arial"/>
        </w:rPr>
        <w:t>Cetha</w:t>
      </w:r>
      <w:proofErr w:type="spellEnd"/>
      <w:r w:rsidRPr="00B67DB3">
        <w:rPr>
          <w:rFonts w:ascii="Arial" w:hAnsi="Arial" w:cs="Arial"/>
        </w:rPr>
        <w:t xml:space="preserve"> Ildefonso de las Muñecas. </w:t>
      </w:r>
    </w:p>
    <w:p w14:paraId="4713B45B" w14:textId="77777777" w:rsidR="004000A4" w:rsidRPr="00B67DB3" w:rsidRDefault="004000A4" w:rsidP="004000A4">
      <w:pPr>
        <w:jc w:val="both"/>
        <w:rPr>
          <w:rFonts w:ascii="Arial" w:hAnsi="Arial" w:cs="Arial"/>
        </w:rPr>
      </w:pPr>
      <w:r w:rsidRPr="0031041D">
        <w:rPr>
          <w:rFonts w:ascii="Arial" w:hAnsi="Arial" w:cs="Arial"/>
          <w:b/>
          <w:bCs/>
        </w:rPr>
        <w:t>Descripción:</w:t>
      </w:r>
      <w:r w:rsidRPr="00B67DB3">
        <w:rPr>
          <w:rFonts w:ascii="Arial" w:hAnsi="Arial" w:cs="Arial"/>
        </w:rPr>
        <w:t xml:space="preserve"> La comunidad </w:t>
      </w:r>
      <w:r>
        <w:rPr>
          <w:rFonts w:ascii="Arial" w:hAnsi="Arial" w:cs="Arial"/>
        </w:rPr>
        <w:t xml:space="preserve">de </w:t>
      </w:r>
      <w:proofErr w:type="spellStart"/>
      <w:r>
        <w:rPr>
          <w:rFonts w:ascii="Arial" w:hAnsi="Arial" w:cs="Arial"/>
        </w:rPr>
        <w:t>Titicachi</w:t>
      </w:r>
      <w:proofErr w:type="spellEnd"/>
      <w:r>
        <w:rPr>
          <w:rFonts w:ascii="Arial" w:hAnsi="Arial" w:cs="Arial"/>
        </w:rPr>
        <w:t xml:space="preserve"> </w:t>
      </w:r>
      <w:r w:rsidRPr="00B67DB3">
        <w:rPr>
          <w:rFonts w:ascii="Arial" w:hAnsi="Arial" w:cs="Arial"/>
        </w:rPr>
        <w:t>depende de un único "ojo de agua" (manantial)</w:t>
      </w:r>
      <w:r>
        <w:rPr>
          <w:rFonts w:ascii="Arial" w:hAnsi="Arial" w:cs="Arial"/>
        </w:rPr>
        <w:t>, el cual</w:t>
      </w:r>
      <w:r w:rsidRPr="00B67DB3">
        <w:rPr>
          <w:rFonts w:ascii="Arial" w:hAnsi="Arial" w:cs="Arial"/>
        </w:rPr>
        <w:t xml:space="preserve"> resulta insuficiente</w:t>
      </w:r>
      <w:r>
        <w:rPr>
          <w:rFonts w:ascii="Arial" w:hAnsi="Arial" w:cs="Arial"/>
        </w:rPr>
        <w:t xml:space="preserve"> y por lo tanto también para el C.E.A. y sus actividades académicas</w:t>
      </w:r>
      <w:r w:rsidRPr="00B67DB3">
        <w:rPr>
          <w:rFonts w:ascii="Arial" w:hAnsi="Arial" w:cs="Arial"/>
        </w:rPr>
        <w:t>.</w:t>
      </w:r>
    </w:p>
    <w:p w14:paraId="59FAF37B" w14:textId="77777777" w:rsidR="004000A4" w:rsidRPr="0031041D" w:rsidRDefault="004000A4" w:rsidP="004000A4">
      <w:pPr>
        <w:pStyle w:val="Ttulo1"/>
        <w:rPr>
          <w:rFonts w:ascii="Arial" w:hAnsi="Arial" w:cs="Arial"/>
          <w:color w:val="auto"/>
          <w:sz w:val="32"/>
          <w:szCs w:val="32"/>
        </w:rPr>
      </w:pPr>
      <w:r w:rsidRPr="0031041D">
        <w:rPr>
          <w:rFonts w:ascii="Arial" w:hAnsi="Arial" w:cs="Arial"/>
          <w:color w:val="auto"/>
          <w:sz w:val="32"/>
          <w:szCs w:val="32"/>
        </w:rPr>
        <w:t xml:space="preserve">3. Objetivos </w:t>
      </w:r>
    </w:p>
    <w:p w14:paraId="0B5B8928" w14:textId="77777777" w:rsidR="004000A4" w:rsidRPr="0031041D" w:rsidRDefault="004000A4" w:rsidP="004000A4">
      <w:pPr>
        <w:pStyle w:val="Ttulo2"/>
        <w:rPr>
          <w:rFonts w:ascii="Arial" w:hAnsi="Arial" w:cs="Arial"/>
          <w:color w:val="auto"/>
          <w:sz w:val="28"/>
          <w:szCs w:val="28"/>
        </w:rPr>
      </w:pPr>
      <w:r w:rsidRPr="0031041D">
        <w:rPr>
          <w:rFonts w:ascii="Arial" w:hAnsi="Arial" w:cs="Arial"/>
          <w:color w:val="auto"/>
          <w:sz w:val="28"/>
          <w:szCs w:val="28"/>
        </w:rPr>
        <w:t>3.1. Objetivo General</w:t>
      </w:r>
    </w:p>
    <w:p w14:paraId="51A98458" w14:textId="77777777" w:rsidR="004000A4" w:rsidRPr="00281930" w:rsidRDefault="004000A4" w:rsidP="004000A4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Construir un sistema de atrapanieblas que mediante monitoreo </w:t>
      </w:r>
      <w:proofErr w:type="spellStart"/>
      <w:r>
        <w:rPr>
          <w:rFonts w:ascii="Arial" w:hAnsi="Arial" w:cs="Arial"/>
        </w:rPr>
        <w:t>IoT</w:t>
      </w:r>
      <w:proofErr w:type="spellEnd"/>
      <w:r>
        <w:rPr>
          <w:rFonts w:ascii="Arial" w:hAnsi="Arial" w:cs="Arial"/>
        </w:rPr>
        <w:t xml:space="preserve"> en tiempo real, predicción con machine </w:t>
      </w:r>
      <w:proofErr w:type="spellStart"/>
      <w:r>
        <w:rPr>
          <w:rFonts w:ascii="Arial" w:hAnsi="Arial" w:cs="Arial"/>
        </w:rPr>
        <w:t>learning</w:t>
      </w:r>
      <w:proofErr w:type="spellEnd"/>
      <w:r>
        <w:rPr>
          <w:rFonts w:ascii="Arial" w:hAnsi="Arial" w:cs="Arial"/>
        </w:rPr>
        <w:t xml:space="preserve"> y optimización de riego, reduzca la dependencia del ojo de agua para actividades académicas del C.E.A. </w:t>
      </w:r>
      <w:proofErr w:type="spellStart"/>
      <w:r>
        <w:rPr>
          <w:rFonts w:ascii="Arial" w:hAnsi="Arial" w:cs="Arial"/>
        </w:rPr>
        <w:t>Cetha</w:t>
      </w:r>
      <w:proofErr w:type="spellEnd"/>
      <w:r>
        <w:rPr>
          <w:rFonts w:ascii="Arial" w:hAnsi="Arial" w:cs="Arial"/>
        </w:rPr>
        <w:t xml:space="preserve"> Ildefonso de las Muñecas de </w:t>
      </w:r>
      <w:proofErr w:type="spellStart"/>
      <w:r>
        <w:rPr>
          <w:rFonts w:ascii="Arial" w:hAnsi="Arial" w:cs="Arial"/>
        </w:rPr>
        <w:t>Titicachi</w:t>
      </w:r>
      <w:proofErr w:type="spellEnd"/>
      <w:r>
        <w:rPr>
          <w:rFonts w:ascii="Arial" w:hAnsi="Arial" w:cs="Arial"/>
        </w:rPr>
        <w:t>, utilizando el protocolo MCP de forma local para interoperabilidad estandarizada entre tres modelos ML locales: predicción de captura de agua, control de riego y gemelo digital educativo.</w:t>
      </w:r>
    </w:p>
    <w:p w14:paraId="6F470260" w14:textId="77777777" w:rsidR="004000A4" w:rsidRPr="0031041D" w:rsidRDefault="004000A4" w:rsidP="004000A4">
      <w:pPr>
        <w:pStyle w:val="Ttulo2"/>
        <w:rPr>
          <w:rFonts w:ascii="Arial" w:hAnsi="Arial" w:cs="Arial"/>
          <w:color w:val="auto"/>
          <w:sz w:val="28"/>
          <w:szCs w:val="28"/>
        </w:rPr>
      </w:pPr>
      <w:r w:rsidRPr="0031041D">
        <w:rPr>
          <w:rFonts w:ascii="Arial" w:hAnsi="Arial" w:cs="Arial"/>
          <w:color w:val="auto"/>
          <w:sz w:val="28"/>
          <w:szCs w:val="28"/>
        </w:rPr>
        <w:t>3.2. Objetivos Específicos</w:t>
      </w:r>
    </w:p>
    <w:p w14:paraId="123317FC" w14:textId="77777777" w:rsidR="004000A4" w:rsidRPr="00BF03FF" w:rsidRDefault="004000A4" w:rsidP="004000A4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Fabricar una mini estación meteorológica con hardware </w:t>
      </w:r>
      <w:proofErr w:type="spellStart"/>
      <w:r>
        <w:rPr>
          <w:rFonts w:ascii="Arial" w:hAnsi="Arial" w:cs="Arial"/>
        </w:rPr>
        <w:t>IoT</w:t>
      </w:r>
      <w:proofErr w:type="spellEnd"/>
      <w:r>
        <w:rPr>
          <w:rFonts w:ascii="Arial" w:hAnsi="Arial" w:cs="Arial"/>
        </w:rPr>
        <w:t xml:space="preserve"> con ESP32, BME680 y caudalímetro para recopilar datos de temperatura, presión </w:t>
      </w:r>
      <w:r>
        <w:rPr>
          <w:rFonts w:ascii="Arial" w:hAnsi="Arial" w:cs="Arial"/>
        </w:rPr>
        <w:lastRenderedPageBreak/>
        <w:t xml:space="preserve">atmosférica y caudal de agua captada por atrapanieblas en el C.E.A. </w:t>
      </w:r>
      <w:proofErr w:type="spellStart"/>
      <w:r>
        <w:rPr>
          <w:rFonts w:ascii="Arial" w:hAnsi="Arial" w:cs="Arial"/>
        </w:rPr>
        <w:t>Cetha</w:t>
      </w:r>
      <w:proofErr w:type="spellEnd"/>
      <w:r>
        <w:rPr>
          <w:rFonts w:ascii="Arial" w:hAnsi="Arial" w:cs="Arial"/>
        </w:rPr>
        <w:t xml:space="preserve"> Ildefonso de las Muñecas.</w:t>
      </w:r>
    </w:p>
    <w:p w14:paraId="4D2BE2CE" w14:textId="77777777" w:rsidR="004000A4" w:rsidRDefault="004000A4" w:rsidP="004000A4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Entrenar un modelo de machine </w:t>
      </w:r>
      <w:proofErr w:type="spellStart"/>
      <w:r>
        <w:rPr>
          <w:rFonts w:ascii="Arial" w:hAnsi="Arial" w:cs="Arial"/>
        </w:rPr>
        <w:t>learning</w:t>
      </w:r>
      <w:proofErr w:type="spellEnd"/>
      <w:r>
        <w:rPr>
          <w:rFonts w:ascii="Arial" w:hAnsi="Arial" w:cs="Arial"/>
        </w:rPr>
        <w:t xml:space="preserve"> para predecir el volumen de agua diaria y optimizar distribución de riego.</w:t>
      </w:r>
    </w:p>
    <w:p w14:paraId="27A8E4E2" w14:textId="77777777" w:rsidR="004000A4" w:rsidRPr="00BF03FF" w:rsidRDefault="004000A4" w:rsidP="004000A4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Desplegar servidor MCP local para interoperabilidad estandarizada entre modelos ML (predicción, control riego, gemelo digital)</w:t>
      </w:r>
    </w:p>
    <w:p w14:paraId="15618919" w14:textId="77777777" w:rsidR="004000A4" w:rsidRDefault="004000A4" w:rsidP="004000A4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Diseñar un gemelo digital de los invernaderos que simule escenarios de riego para enseñanza agrícola.</w:t>
      </w:r>
    </w:p>
    <w:p w14:paraId="59D53323" w14:textId="77777777" w:rsidR="004000A4" w:rsidRDefault="004000A4" w:rsidP="004000A4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Implementar un </w:t>
      </w:r>
      <w:proofErr w:type="spellStart"/>
      <w:r>
        <w:rPr>
          <w:rFonts w:ascii="Arial" w:hAnsi="Arial" w:cs="Arial"/>
        </w:rPr>
        <w:t>dashboard</w:t>
      </w:r>
      <w:proofErr w:type="spellEnd"/>
      <w:r>
        <w:rPr>
          <w:rFonts w:ascii="Arial" w:hAnsi="Arial" w:cs="Arial"/>
        </w:rPr>
        <w:t xml:space="preserve"> intuitivo integrado vía MCP para comunicación entre modelos ML, sensores y herramientas de gestión del agua.</w:t>
      </w:r>
    </w:p>
    <w:p w14:paraId="6317A240" w14:textId="77777777" w:rsidR="004000A4" w:rsidRDefault="004000A4" w:rsidP="004000A4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Validar el sistema completo mediante pruebas en campo, midiendo precisión predictiva y eficiencia en riego académico en </w:t>
      </w:r>
      <w:proofErr w:type="spellStart"/>
      <w:r>
        <w:rPr>
          <w:rFonts w:ascii="Arial" w:hAnsi="Arial" w:cs="Arial"/>
        </w:rPr>
        <w:t>Titicachi</w:t>
      </w:r>
      <w:proofErr w:type="spellEnd"/>
      <w:r>
        <w:rPr>
          <w:rFonts w:ascii="Arial" w:hAnsi="Arial" w:cs="Arial"/>
        </w:rPr>
        <w:t>.</w:t>
      </w:r>
    </w:p>
    <w:p w14:paraId="1CB8579B" w14:textId="77777777" w:rsidR="004000A4" w:rsidRPr="00BF03FF" w:rsidRDefault="004000A4" w:rsidP="004000A4">
      <w:pPr>
        <w:pStyle w:val="Prrafodelista"/>
        <w:jc w:val="both"/>
        <w:rPr>
          <w:rFonts w:ascii="Arial" w:hAnsi="Arial" w:cs="Arial"/>
          <w:lang w:val="es-ES"/>
        </w:rPr>
      </w:pPr>
    </w:p>
    <w:p w14:paraId="13FDA6AE" w14:textId="77777777" w:rsidR="00F94E3E" w:rsidRDefault="00F94E3E"/>
    <w:sectPr w:rsidR="00F94E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E64D9"/>
    <w:multiLevelType w:val="hybridMultilevel"/>
    <w:tmpl w:val="6E8C6E8E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5159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0A4"/>
    <w:rsid w:val="00211E38"/>
    <w:rsid w:val="002A25D0"/>
    <w:rsid w:val="004000A4"/>
    <w:rsid w:val="00D22B0E"/>
    <w:rsid w:val="00F94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FB528"/>
  <w15:chartTrackingRefBased/>
  <w15:docId w15:val="{F2202A7A-832A-4577-BDDA-562072AED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0A4"/>
  </w:style>
  <w:style w:type="paragraph" w:styleId="Ttulo1">
    <w:name w:val="heading 1"/>
    <w:basedOn w:val="Normal"/>
    <w:next w:val="Normal"/>
    <w:link w:val="Ttulo1Car"/>
    <w:uiPriority w:val="9"/>
    <w:qFormat/>
    <w:rsid w:val="004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000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000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000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000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000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000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000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000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000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000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000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00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00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000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000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000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000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000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431</Words>
  <Characters>2373</Characters>
  <Application>Microsoft Office Word</Application>
  <DocSecurity>0</DocSecurity>
  <Lines>19</Lines>
  <Paragraphs>5</Paragraphs>
  <ScaleCrop>false</ScaleCrop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Limber Romero</dc:creator>
  <cp:keywords/>
  <dc:description/>
  <cp:lastModifiedBy>Limber Romero</cp:lastModifiedBy>
  <cp:revision>1</cp:revision>
  <dcterms:created xsi:type="dcterms:W3CDTF">2026-03-19T20:27:00Z</dcterms:created>
  <dcterms:modified xsi:type="dcterms:W3CDTF">2026-03-19T20:28:00Z</dcterms:modified>
</cp:coreProperties>
</file>