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D36C8" w14:textId="77777777" w:rsidR="007C3588" w:rsidRPr="007C3588" w:rsidRDefault="007C3588" w:rsidP="007C3588">
      <w:pPr>
        <w:rPr>
          <w:b/>
          <w:bCs/>
        </w:rPr>
      </w:pPr>
      <w:r w:rsidRPr="007C3588">
        <w:rPr>
          <w:b/>
          <w:bCs/>
        </w:rPr>
        <w:t>FX Anomaly Model – Estimating Required Samples for New BU×CP Pairs</w:t>
      </w:r>
    </w:p>
    <w:p w14:paraId="100B640F" w14:textId="77777777" w:rsidR="007C3588" w:rsidRPr="007C3588" w:rsidRDefault="007C3588" w:rsidP="007C3588">
      <w:r w:rsidRPr="007C3588">
        <w:t xml:space="preserve">This document explains how we estimate the </w:t>
      </w:r>
      <w:r w:rsidRPr="007C3588">
        <w:rPr>
          <w:b/>
          <w:bCs/>
        </w:rPr>
        <w:t>minimum number of examples required</w:t>
      </w:r>
      <w:r w:rsidRPr="007C3588">
        <w:t xml:space="preserve"> before retraining the anomaly detection model on new </w:t>
      </w:r>
      <w:r w:rsidRPr="007C3588">
        <w:rPr>
          <w:b/>
          <w:bCs/>
        </w:rPr>
        <w:t>Business Unit × Counterparty (BU×CP)</w:t>
      </w:r>
      <w:r w:rsidRPr="007C3588">
        <w:t xml:space="preserve"> pairs.</w:t>
      </w:r>
    </w:p>
    <w:p w14:paraId="200A5F47" w14:textId="77777777" w:rsidR="007C3588" w:rsidRPr="007C3588" w:rsidRDefault="007C3588" w:rsidP="007C3588">
      <w:r w:rsidRPr="007C3588">
        <w:t xml:space="preserve">The approach combines </w:t>
      </w:r>
      <w:r w:rsidRPr="007C3588">
        <w:rPr>
          <w:b/>
          <w:bCs/>
        </w:rPr>
        <w:t>statistical confidence-based estimation</w:t>
      </w:r>
      <w:r w:rsidRPr="007C3588">
        <w:t xml:space="preserve"> with drift-adjustment factors (</w:t>
      </w:r>
      <w:r w:rsidRPr="007C3588">
        <w:rPr>
          <w:b/>
          <w:bCs/>
        </w:rPr>
        <w:t>Variance Ratio, PSI, VIF</w:t>
      </w:r>
      <w:r w:rsidRPr="007C3588">
        <w:t xml:space="preserve">) while ensuring comparisons are made against the </w:t>
      </w:r>
      <w:r w:rsidRPr="007C3588">
        <w:rPr>
          <w:b/>
          <w:bCs/>
        </w:rPr>
        <w:t>right reference cohort</w:t>
      </w:r>
      <w:r w:rsidRPr="007C3588">
        <w:t xml:space="preserve"> of historical data. Example used throughout:</w:t>
      </w:r>
      <w:r w:rsidRPr="007C3588">
        <w:br/>
      </w:r>
      <w:r w:rsidRPr="007C3588">
        <w:rPr>
          <w:b/>
          <w:bCs/>
        </w:rPr>
        <w:t>new pair = HSBC × ANZ</w:t>
      </w:r>
      <w:r w:rsidRPr="007C3588">
        <w:t>, recently observed with ~12 deals.</w:t>
      </w:r>
    </w:p>
    <w:p w14:paraId="48F5F9BD" w14:textId="77777777" w:rsidR="007C3588" w:rsidRPr="007C3588" w:rsidRDefault="0006259D" w:rsidP="007C3588">
      <w:r w:rsidRPr="007C3588">
        <w:rPr>
          <w:noProof/>
        </w:rPr>
        <w:pict w14:anchorId="54086A4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F7AA46C" w14:textId="77777777" w:rsidR="007C3588" w:rsidRPr="007C3588" w:rsidRDefault="007C3588" w:rsidP="007C3588">
      <w:pPr>
        <w:rPr>
          <w:b/>
          <w:bCs/>
        </w:rPr>
      </w:pPr>
      <w:r w:rsidRPr="007C3588">
        <w:rPr>
          <w:b/>
          <w:bCs/>
        </w:rPr>
        <w:t>1. Why this matters</w:t>
      </w:r>
    </w:p>
    <w:p w14:paraId="3F029821" w14:textId="77777777" w:rsidR="007C3588" w:rsidRPr="007C3588" w:rsidRDefault="007C3588" w:rsidP="007C3588">
      <w:pPr>
        <w:numPr>
          <w:ilvl w:val="0"/>
          <w:numId w:val="1"/>
        </w:numPr>
      </w:pPr>
      <w:r w:rsidRPr="007C3588">
        <w:t xml:space="preserve">Our anomaly detection model is an </w:t>
      </w:r>
      <w:r w:rsidRPr="007C3588">
        <w:rPr>
          <w:b/>
          <w:bCs/>
        </w:rPr>
        <w:t>autoencoder</w:t>
      </w:r>
      <w:r w:rsidRPr="007C3588">
        <w:t>, trained to reproduce historical FX deals.</w:t>
      </w:r>
    </w:p>
    <w:p w14:paraId="6192FC1C" w14:textId="77777777" w:rsidR="007C3588" w:rsidRPr="007C3588" w:rsidRDefault="007C3588" w:rsidP="007C3588">
      <w:pPr>
        <w:numPr>
          <w:ilvl w:val="0"/>
          <w:numId w:val="1"/>
        </w:numPr>
      </w:pPr>
      <w:r w:rsidRPr="007C3588">
        <w:t>When new BU×CP pairs appear, the model may not have seen them before.</w:t>
      </w:r>
    </w:p>
    <w:p w14:paraId="5EDE9B02" w14:textId="77777777" w:rsidR="007C3588" w:rsidRPr="007C3588" w:rsidRDefault="007C3588" w:rsidP="007C3588">
      <w:pPr>
        <w:numPr>
          <w:ilvl w:val="0"/>
          <w:numId w:val="1"/>
        </w:numPr>
      </w:pPr>
      <w:r w:rsidRPr="007C3588">
        <w:t>Retraining with too few examples risks poor learning and unstable anomaly detection.</w:t>
      </w:r>
    </w:p>
    <w:p w14:paraId="1CED7797" w14:textId="77777777" w:rsidR="007C3588" w:rsidRPr="007C3588" w:rsidRDefault="007C3588" w:rsidP="007C3588">
      <w:pPr>
        <w:numPr>
          <w:ilvl w:val="0"/>
          <w:numId w:val="1"/>
        </w:numPr>
      </w:pPr>
      <w:r w:rsidRPr="007C3588">
        <w:t>Business needs a clear rule of thumb:</w:t>
      </w:r>
      <w:r w:rsidRPr="007C3588">
        <w:br/>
      </w:r>
      <w:r w:rsidRPr="007C3588">
        <w:rPr>
          <w:i/>
          <w:iCs/>
        </w:rPr>
        <w:t>“How many deals of this new type are enough before retraining makes sense?”</w:t>
      </w:r>
    </w:p>
    <w:p w14:paraId="5D11A9DB" w14:textId="77777777" w:rsidR="007C3588" w:rsidRPr="007C3588" w:rsidRDefault="0006259D" w:rsidP="007C3588">
      <w:r w:rsidRPr="007C3588">
        <w:rPr>
          <w:noProof/>
        </w:rPr>
        <w:pict w14:anchorId="61E0FAC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9AE13C6" w14:textId="77777777" w:rsidR="007C3588" w:rsidRPr="007C3588" w:rsidRDefault="007C3588" w:rsidP="007C3588">
      <w:pPr>
        <w:rPr>
          <w:b/>
          <w:bCs/>
        </w:rPr>
      </w:pPr>
      <w:r w:rsidRPr="007C3588">
        <w:rPr>
          <w:b/>
          <w:bCs/>
        </w:rPr>
        <w:t>2. Analytical estimation – proactive sample size</w:t>
      </w:r>
    </w:p>
    <w:p w14:paraId="763944E7" w14:textId="77777777" w:rsidR="007C3588" w:rsidRPr="007C3588" w:rsidRDefault="007C3588" w:rsidP="007C3588">
      <w:pPr>
        <w:rPr>
          <w:b/>
          <w:bCs/>
        </w:rPr>
      </w:pPr>
      <w:r w:rsidRPr="007C3588">
        <w:rPr>
          <w:b/>
          <w:bCs/>
        </w:rPr>
        <w:t>Step 1: Baseline wobble from history</w:t>
      </w:r>
    </w:p>
    <w:p w14:paraId="0E15580B" w14:textId="77777777" w:rsidR="007C3588" w:rsidRPr="007C3588" w:rsidRDefault="007C3588" w:rsidP="007C3588">
      <w:r w:rsidRPr="007C3588">
        <w:rPr>
          <w:b/>
          <w:bCs/>
        </w:rPr>
        <w:t>Function:</w:t>
      </w:r>
      <w:r w:rsidRPr="007C3588">
        <w:t xml:space="preserve"> </w:t>
      </w:r>
      <w:proofErr w:type="spellStart"/>
      <w:r w:rsidRPr="007C3588">
        <w:t>baseline_stats</w:t>
      </w:r>
      <w:proofErr w:type="spellEnd"/>
      <w:r w:rsidRPr="007C3588">
        <w:t>(...)</w:t>
      </w:r>
    </w:p>
    <w:p w14:paraId="63DF56B7" w14:textId="77777777" w:rsidR="007C3588" w:rsidRPr="007C3588" w:rsidRDefault="007C3588" w:rsidP="007C3588">
      <w:pPr>
        <w:numPr>
          <w:ilvl w:val="0"/>
          <w:numId w:val="2"/>
        </w:numPr>
      </w:pPr>
      <w:r w:rsidRPr="007C3588">
        <w:t>Run the model on historical data, collect reconstruction errors.</w:t>
      </w:r>
    </w:p>
    <w:p w14:paraId="0A0E9794" w14:textId="77777777" w:rsidR="007C3588" w:rsidRPr="007C3588" w:rsidRDefault="007C3588" w:rsidP="007C3588">
      <w:pPr>
        <w:numPr>
          <w:ilvl w:val="0"/>
          <w:numId w:val="2"/>
        </w:numPr>
      </w:pPr>
      <w:r w:rsidRPr="007C3588">
        <w:t>Compute:</w:t>
      </w:r>
    </w:p>
    <w:p w14:paraId="6CD9CE39" w14:textId="77777777" w:rsidR="007C3588" w:rsidRPr="007C3588" w:rsidRDefault="007C3588" w:rsidP="007C3588">
      <w:pPr>
        <w:numPr>
          <w:ilvl w:val="1"/>
          <w:numId w:val="2"/>
        </w:numPr>
      </w:pPr>
      <w:r w:rsidRPr="007C3588">
        <w:rPr>
          <w:b/>
          <w:bCs/>
        </w:rPr>
        <w:t>Global σ</w:t>
      </w:r>
      <w:r w:rsidRPr="007C3588">
        <w:t xml:space="preserve"> (overall spread of errors)</w:t>
      </w:r>
    </w:p>
    <w:p w14:paraId="7AC94927" w14:textId="77777777" w:rsidR="007C3588" w:rsidRPr="007C3588" w:rsidRDefault="007C3588" w:rsidP="007C3588">
      <w:pPr>
        <w:numPr>
          <w:ilvl w:val="1"/>
          <w:numId w:val="2"/>
        </w:numPr>
      </w:pPr>
      <w:r w:rsidRPr="007C3588">
        <w:rPr>
          <w:b/>
          <w:bCs/>
        </w:rPr>
        <w:t>Per-BU variance</w:t>
      </w:r>
      <w:r w:rsidRPr="007C3588">
        <w:t xml:space="preserve"> and </w:t>
      </w:r>
      <w:r w:rsidRPr="007C3588">
        <w:rPr>
          <w:b/>
          <w:bCs/>
        </w:rPr>
        <w:t>Per-CP variance</w:t>
      </w:r>
    </w:p>
    <w:p w14:paraId="17086551" w14:textId="77777777" w:rsidR="007C3588" w:rsidRPr="007C3588" w:rsidRDefault="007C3588" w:rsidP="007C3588">
      <w:r w:rsidRPr="007C3588">
        <w:t>For HSBC and ANZ in history:</w:t>
      </w:r>
    </w:p>
    <w:p w14:paraId="3823898D" w14:textId="77777777" w:rsidR="007C3588" w:rsidRPr="007C3588" w:rsidRDefault="007C3588" w:rsidP="007C3588">
      <w:pPr>
        <w:numPr>
          <w:ilvl w:val="0"/>
          <w:numId w:val="3"/>
        </w:numPr>
      </w:pPr>
      <w:r w:rsidRPr="007C3588">
        <w:t>HSBC variance = 0.64</w:t>
      </w:r>
    </w:p>
    <w:p w14:paraId="4660B7BF" w14:textId="77777777" w:rsidR="007C3588" w:rsidRPr="007C3588" w:rsidRDefault="007C3588" w:rsidP="007C3588">
      <w:pPr>
        <w:numPr>
          <w:ilvl w:val="0"/>
          <w:numId w:val="3"/>
        </w:numPr>
      </w:pPr>
      <w:r w:rsidRPr="007C3588">
        <w:t>ANZ variance = 1.21</w:t>
      </w:r>
    </w:p>
    <w:p w14:paraId="7E50B42E" w14:textId="77777777" w:rsidR="00291C81" w:rsidRDefault="00291C81" w:rsidP="007C3588">
      <w:pPr>
        <w:rPr>
          <w:b/>
          <w:bCs/>
        </w:rPr>
      </w:pPr>
    </w:p>
    <w:p w14:paraId="7523D7ED" w14:textId="77777777" w:rsidR="00291C81" w:rsidRDefault="00291C81" w:rsidP="007C3588">
      <w:pPr>
        <w:rPr>
          <w:b/>
          <w:bCs/>
        </w:rPr>
      </w:pPr>
    </w:p>
    <w:p w14:paraId="0775E5D8" w14:textId="791D53C6" w:rsidR="007C3588" w:rsidRPr="007C3588" w:rsidRDefault="007C3588" w:rsidP="007C3588">
      <w:pPr>
        <w:rPr>
          <w:b/>
          <w:bCs/>
        </w:rPr>
      </w:pPr>
      <w:r w:rsidRPr="007C3588">
        <w:rPr>
          <w:b/>
          <w:bCs/>
        </w:rPr>
        <w:lastRenderedPageBreak/>
        <w:t>Step 2: Estimate wobble for the new pair</w:t>
      </w:r>
    </w:p>
    <w:p w14:paraId="50FF3F92" w14:textId="77777777" w:rsidR="007C3588" w:rsidRPr="007C3588" w:rsidRDefault="007C3588" w:rsidP="007C3588">
      <w:r w:rsidRPr="007C3588">
        <w:rPr>
          <w:b/>
          <w:bCs/>
        </w:rPr>
        <w:t>Function:</w:t>
      </w:r>
      <w:r w:rsidRPr="007C3588">
        <w:t xml:space="preserve"> </w:t>
      </w:r>
      <w:proofErr w:type="spellStart"/>
      <w:r w:rsidRPr="007C3588">
        <w:t>pooled_sigma</w:t>
      </w:r>
      <w:proofErr w:type="spellEnd"/>
      <w:r w:rsidRPr="007C3588">
        <w:t>(...)</w:t>
      </w:r>
    </w:p>
    <w:p w14:paraId="6B36B567" w14:textId="77777777" w:rsidR="007C3588" w:rsidRPr="007C3588" w:rsidRDefault="007C3588" w:rsidP="007C3588">
      <w:pPr>
        <w:numPr>
          <w:ilvl w:val="0"/>
          <w:numId w:val="4"/>
        </w:numPr>
      </w:pPr>
      <w:r w:rsidRPr="007C3588">
        <w:t>Combine BU-level and CP-level variances into one estimate.</w:t>
      </w:r>
    </w:p>
    <w:p w14:paraId="2CDA29CE" w14:textId="77777777" w:rsidR="007C3588" w:rsidRPr="007C3588" w:rsidRDefault="007C3588" w:rsidP="007C3588">
      <w:pPr>
        <w:numPr>
          <w:ilvl w:val="0"/>
          <w:numId w:val="4"/>
        </w:numPr>
      </w:pPr>
      <w:r w:rsidRPr="007C3588">
        <w:t xml:space="preserve">Take </w:t>
      </w:r>
      <w:r w:rsidRPr="007C3588">
        <w:rPr>
          <w:b/>
          <w:bCs/>
        </w:rPr>
        <w:t>square root</w:t>
      </w:r>
      <w:r w:rsidRPr="007C3588">
        <w:t xml:space="preserve"> to return to σ (standard deviation).</w:t>
      </w:r>
    </w:p>
    <w:p w14:paraId="056BF857" w14:textId="6F713DF6" w:rsidR="00291C81" w:rsidRPr="00291C81" w:rsidRDefault="00291C81" w:rsidP="007C3588">
      <w:pPr>
        <w:rPr>
          <w:sz w:val="32"/>
          <w:szCs w:val="32"/>
        </w:rPr>
      </w:pPr>
      <w:r w:rsidRPr="00291C81">
        <w:rPr>
          <w:sz w:val="32"/>
          <w:szCs w:val="32"/>
        </w:rPr>
        <w:t xml:space="preserve">                     </w:t>
      </w:r>
      <w:proofErr w:type="spellStart"/>
      <w:r w:rsidRPr="00291C81">
        <w:rPr>
          <w:sz w:val="32"/>
          <w:szCs w:val="32"/>
        </w:rPr>
        <w:t>σ</w:t>
      </w:r>
      <w:r w:rsidRPr="00291C81">
        <w:rPr>
          <w:sz w:val="20"/>
          <w:szCs w:val="20"/>
        </w:rPr>
        <w:t>cell</w:t>
      </w:r>
      <w:proofErr w:type="spellEnd"/>
      <w:r w:rsidRPr="00291C81">
        <w:rPr>
          <w:rFonts w:ascii="Arial" w:hAnsi="Arial" w:cs="Arial"/>
          <w:sz w:val="32"/>
          <w:szCs w:val="32"/>
        </w:rPr>
        <w:t>​</w:t>
      </w:r>
      <w:r w:rsidRPr="00291C81">
        <w:rPr>
          <w:sz w:val="32"/>
          <w:szCs w:val="32"/>
        </w:rPr>
        <w:t>=</w:t>
      </w:r>
      <w:r>
        <w:rPr>
          <w:sz w:val="32"/>
          <w:szCs w:val="32"/>
        </w:rPr>
        <w:t xml:space="preserve"> sqrt (</w:t>
      </w:r>
      <w:r w:rsidRPr="00291C81">
        <w:rPr>
          <w:sz w:val="32"/>
          <w:szCs w:val="32"/>
        </w:rPr>
        <w:t>0.83</w:t>
      </w:r>
      <w:r>
        <w:rPr>
          <w:sz w:val="32"/>
          <w:szCs w:val="32"/>
        </w:rPr>
        <w:t xml:space="preserve">) </w:t>
      </w:r>
      <w:r w:rsidRPr="00291C81">
        <w:rPr>
          <w:rFonts w:ascii="Arial" w:hAnsi="Arial" w:cs="Arial"/>
          <w:sz w:val="32"/>
          <w:szCs w:val="32"/>
        </w:rPr>
        <w:t>​</w:t>
      </w:r>
      <w:r w:rsidRPr="00291C81">
        <w:rPr>
          <w:sz w:val="32"/>
          <w:szCs w:val="32"/>
        </w:rPr>
        <w:t>≈</w:t>
      </w:r>
      <w:r>
        <w:rPr>
          <w:sz w:val="32"/>
          <w:szCs w:val="32"/>
        </w:rPr>
        <w:t xml:space="preserve"> </w:t>
      </w:r>
      <w:r w:rsidRPr="00291C81">
        <w:rPr>
          <w:sz w:val="32"/>
          <w:szCs w:val="32"/>
        </w:rPr>
        <w:t>0.911</w:t>
      </w:r>
    </w:p>
    <w:p w14:paraId="51A378AA" w14:textId="339F682B" w:rsidR="007C3588" w:rsidRPr="007C3588" w:rsidRDefault="007C3588" w:rsidP="007C3588">
      <w:r w:rsidRPr="007C3588">
        <w:rPr>
          <w:i/>
          <w:iCs/>
        </w:rPr>
        <w:t>(We combine at the variance level because variances add cleanly; then square root to return to σ.)</w:t>
      </w:r>
    </w:p>
    <w:p w14:paraId="0758E442" w14:textId="77777777" w:rsidR="007C3588" w:rsidRPr="007C3588" w:rsidRDefault="0006259D" w:rsidP="007C3588">
      <w:r w:rsidRPr="007C3588">
        <w:rPr>
          <w:noProof/>
        </w:rPr>
        <w:pict w14:anchorId="0F029DB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8396AED" w14:textId="77777777" w:rsidR="007C3588" w:rsidRPr="007C3588" w:rsidRDefault="007C3588" w:rsidP="007C3588">
      <w:pPr>
        <w:rPr>
          <w:b/>
          <w:bCs/>
        </w:rPr>
      </w:pPr>
      <w:r w:rsidRPr="007C3588">
        <w:rPr>
          <w:b/>
          <w:bCs/>
        </w:rPr>
        <w:t>3. Data drift checks – making comparisons fair</w:t>
      </w:r>
    </w:p>
    <w:p w14:paraId="4DC7F3B8" w14:textId="77777777" w:rsidR="007C3588" w:rsidRPr="007C3588" w:rsidRDefault="007C3588" w:rsidP="007C3588">
      <w:r w:rsidRPr="007C3588">
        <w:t xml:space="preserve">At this point, we want to know: </w:t>
      </w:r>
      <w:r w:rsidRPr="007C3588">
        <w:rPr>
          <w:i/>
          <w:iCs/>
        </w:rPr>
        <w:t>“Do the new HSBC×ANZ deals look similar to historical deals in the same trading context, or do they look different?”</w:t>
      </w:r>
    </w:p>
    <w:p w14:paraId="0ADDA9CC" w14:textId="77777777" w:rsidR="007C3588" w:rsidRPr="007C3588" w:rsidRDefault="007C3588" w:rsidP="007C3588">
      <w:r w:rsidRPr="007C3588">
        <w:t xml:space="preserve">To make this comparison </w:t>
      </w:r>
      <w:r w:rsidRPr="007C3588">
        <w:rPr>
          <w:b/>
          <w:bCs/>
        </w:rPr>
        <w:t>fair</w:t>
      </w:r>
      <w:r w:rsidRPr="007C3588">
        <w:t xml:space="preserve">, we use a </w:t>
      </w:r>
      <w:r w:rsidRPr="007C3588">
        <w:rPr>
          <w:b/>
          <w:bCs/>
        </w:rPr>
        <w:t>matching cohort</w:t>
      </w:r>
      <w:r w:rsidRPr="007C3588">
        <w:t xml:space="preserve"> from history:</w:t>
      </w:r>
    </w:p>
    <w:p w14:paraId="74C7A350" w14:textId="77777777" w:rsidR="007C3588" w:rsidRPr="007C3588" w:rsidRDefault="007C3588" w:rsidP="007C3588">
      <w:pPr>
        <w:numPr>
          <w:ilvl w:val="0"/>
          <w:numId w:val="5"/>
        </w:numPr>
      </w:pPr>
      <w:r w:rsidRPr="007C3588">
        <w:t xml:space="preserve">First try strict match on context columns like Instrument, </w:t>
      </w:r>
      <w:proofErr w:type="spellStart"/>
      <w:r w:rsidRPr="007C3588">
        <w:t>BuyCurr</w:t>
      </w:r>
      <w:proofErr w:type="spellEnd"/>
      <w:r w:rsidRPr="007C3588">
        <w:t xml:space="preserve">, </w:t>
      </w:r>
      <w:proofErr w:type="spellStart"/>
      <w:r w:rsidRPr="007C3588">
        <w:t>SellCurr</w:t>
      </w:r>
      <w:proofErr w:type="spellEnd"/>
      <w:r w:rsidRPr="007C3588">
        <w:t>.</w:t>
      </w:r>
    </w:p>
    <w:p w14:paraId="29D13AB6" w14:textId="77777777" w:rsidR="007C3588" w:rsidRPr="007C3588" w:rsidRDefault="007C3588" w:rsidP="007C3588">
      <w:pPr>
        <w:numPr>
          <w:ilvl w:val="0"/>
          <w:numId w:val="5"/>
        </w:numPr>
      </w:pPr>
      <w:r w:rsidRPr="007C3588">
        <w:t>If empty, gradually relax (drop one column, then another).</w:t>
      </w:r>
    </w:p>
    <w:p w14:paraId="5AC61B54" w14:textId="77777777" w:rsidR="007C3588" w:rsidRPr="007C3588" w:rsidRDefault="007C3588" w:rsidP="007C3588">
      <w:pPr>
        <w:numPr>
          <w:ilvl w:val="0"/>
          <w:numId w:val="5"/>
        </w:numPr>
      </w:pPr>
      <w:r w:rsidRPr="007C3588">
        <w:t>If still empty, fallback to same BU, same CP, or global history.</w:t>
      </w:r>
    </w:p>
    <w:p w14:paraId="7D133CBB" w14:textId="77777777" w:rsidR="007C3588" w:rsidRPr="007C3588" w:rsidRDefault="007C3588" w:rsidP="007C3588">
      <w:r w:rsidRPr="007C3588">
        <w:t xml:space="preserve">For HSBC×ANZ, suppose the new deals are </w:t>
      </w:r>
      <w:r w:rsidRPr="007C3588">
        <w:rPr>
          <w:b/>
          <w:bCs/>
        </w:rPr>
        <w:t>Forward trades, Buy=USD, Sell=INR</w:t>
      </w:r>
      <w:r w:rsidRPr="007C3588">
        <w:t>.</w:t>
      </w:r>
      <w:r w:rsidRPr="007C3588">
        <w:br/>
        <w:t>We select historical deals with the same context (Forward, USD→INR).</w:t>
      </w:r>
      <w:r w:rsidRPr="007C3588">
        <w:br/>
        <w:t xml:space="preserve">This ensures we’re comparing </w:t>
      </w:r>
      <w:r w:rsidRPr="007C3588">
        <w:rPr>
          <w:b/>
          <w:bCs/>
        </w:rPr>
        <w:t>apples to apples</w:t>
      </w:r>
      <w:r w:rsidRPr="007C3588">
        <w:t xml:space="preserve"> when measuring drift.</w:t>
      </w:r>
    </w:p>
    <w:p w14:paraId="660DBC41" w14:textId="77777777" w:rsidR="007C3588" w:rsidRPr="007C3588" w:rsidRDefault="0006259D" w:rsidP="007C3588">
      <w:r w:rsidRPr="007C3588">
        <w:rPr>
          <w:noProof/>
        </w:rPr>
        <w:pict w14:anchorId="7268FFA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7FC003A" w14:textId="77777777" w:rsidR="007C3588" w:rsidRPr="007C3588" w:rsidRDefault="007C3588" w:rsidP="007C3588">
      <w:pPr>
        <w:rPr>
          <w:b/>
          <w:bCs/>
        </w:rPr>
      </w:pPr>
      <w:r w:rsidRPr="007C3588">
        <w:rPr>
          <w:rFonts w:ascii="Apple Color Emoji" w:hAnsi="Apple Color Emoji" w:cs="Apple Color Emoji"/>
          <w:b/>
          <w:bCs/>
        </w:rPr>
        <w:t>📊</w:t>
      </w:r>
      <w:r w:rsidRPr="007C3588">
        <w:rPr>
          <w:b/>
          <w:bCs/>
        </w:rPr>
        <w:t xml:space="preserve"> Variance Ratio (VR) – “How wide is the spread?”</w:t>
      </w:r>
    </w:p>
    <w:p w14:paraId="59A17926" w14:textId="77777777" w:rsidR="007C3588" w:rsidRPr="007C3588" w:rsidRDefault="007C3588" w:rsidP="007C3588">
      <w:pPr>
        <w:numPr>
          <w:ilvl w:val="0"/>
          <w:numId w:val="6"/>
        </w:numPr>
      </w:pPr>
      <w:r w:rsidRPr="007C3588">
        <w:rPr>
          <w:b/>
          <w:bCs/>
        </w:rPr>
        <w:t>Definition:</w:t>
      </w:r>
      <w:r w:rsidRPr="007C3588">
        <w:t xml:space="preserve"> Ratio of the spread (std) in new vs matched history.</w:t>
      </w:r>
    </w:p>
    <w:p w14:paraId="22B19CF8" w14:textId="77777777" w:rsidR="007C3588" w:rsidRPr="00AB60C0" w:rsidRDefault="007C3588" w:rsidP="007C3588">
      <w:pPr>
        <w:numPr>
          <w:ilvl w:val="0"/>
          <w:numId w:val="6"/>
        </w:numPr>
      </w:pPr>
      <w:r w:rsidRPr="007C3588">
        <w:rPr>
          <w:b/>
          <w:bCs/>
        </w:rPr>
        <w:t>Formula:</w:t>
      </w:r>
    </w:p>
    <w:p w14:paraId="2F930342" w14:textId="0C491F71" w:rsidR="00AB60C0" w:rsidRPr="007C3588" w:rsidRDefault="00AB60C0" w:rsidP="00AB60C0">
      <w:pPr>
        <w:ind w:left="720"/>
      </w:pPr>
      <w:r w:rsidRPr="00AB60C0">
        <w:drawing>
          <wp:inline distT="0" distB="0" distL="0" distR="0" wp14:anchorId="6C47E6A6" wp14:editId="4795A34E">
            <wp:extent cx="2895600" cy="977900"/>
            <wp:effectExtent l="0" t="0" r="0" b="0"/>
            <wp:docPr id="165740441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04410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A19" w14:textId="77777777" w:rsidR="007C3588" w:rsidRPr="007C3588" w:rsidRDefault="007C3588" w:rsidP="007C3588">
      <w:pPr>
        <w:numPr>
          <w:ilvl w:val="0"/>
          <w:numId w:val="6"/>
        </w:numPr>
      </w:pPr>
      <w:r w:rsidRPr="007C3588">
        <w:rPr>
          <w:b/>
          <w:bCs/>
        </w:rPr>
        <w:t>Example (</w:t>
      </w:r>
      <w:proofErr w:type="spellStart"/>
      <w:r w:rsidRPr="007C3588">
        <w:rPr>
          <w:b/>
          <w:bCs/>
        </w:rPr>
        <w:t>BuyAmount</w:t>
      </w:r>
      <w:proofErr w:type="spellEnd"/>
      <w:r w:rsidRPr="007C3588">
        <w:rPr>
          <w:b/>
          <w:bCs/>
        </w:rPr>
        <w:t>):</w:t>
      </w:r>
    </w:p>
    <w:p w14:paraId="52D31378" w14:textId="77777777" w:rsidR="007C3588" w:rsidRPr="007C3588" w:rsidRDefault="007C3588" w:rsidP="007C3588">
      <w:pPr>
        <w:numPr>
          <w:ilvl w:val="1"/>
          <w:numId w:val="6"/>
        </w:numPr>
      </w:pPr>
      <w:r w:rsidRPr="007C3588">
        <w:t>Matched history std = 20</w:t>
      </w:r>
    </w:p>
    <w:p w14:paraId="069EB9E4" w14:textId="77777777" w:rsidR="007C3588" w:rsidRPr="007C3588" w:rsidRDefault="007C3588" w:rsidP="007C3588">
      <w:pPr>
        <w:numPr>
          <w:ilvl w:val="1"/>
          <w:numId w:val="6"/>
        </w:numPr>
      </w:pPr>
      <w:r w:rsidRPr="007C3588">
        <w:t>New HSBC×ANZ std = 30</w:t>
      </w:r>
    </w:p>
    <w:p w14:paraId="124E0465" w14:textId="77777777" w:rsidR="007C3588" w:rsidRPr="007C3588" w:rsidRDefault="007C3588" w:rsidP="007C3588">
      <w:pPr>
        <w:numPr>
          <w:ilvl w:val="1"/>
          <w:numId w:val="6"/>
        </w:numPr>
      </w:pPr>
      <w:r w:rsidRPr="007C3588">
        <w:lastRenderedPageBreak/>
        <w:t xml:space="preserve">VR = 30/20 = </w:t>
      </w:r>
      <w:r w:rsidRPr="007C3588">
        <w:rPr>
          <w:b/>
          <w:bCs/>
        </w:rPr>
        <w:t>1.5</w:t>
      </w:r>
    </w:p>
    <w:p w14:paraId="560B62BE" w14:textId="77777777" w:rsidR="007C3588" w:rsidRPr="007C3588" w:rsidRDefault="0006259D" w:rsidP="007C3588">
      <w:r w:rsidRPr="007C3588">
        <w:rPr>
          <w:noProof/>
        </w:rPr>
        <w:pict w14:anchorId="412537E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7E0FB2A" w14:textId="77777777" w:rsidR="00AB60C0" w:rsidRDefault="00AB60C0" w:rsidP="007C3588">
      <w:pPr>
        <w:rPr>
          <w:rFonts w:ascii="Apple Color Emoji" w:hAnsi="Apple Color Emoji" w:cs="Apple Color Emoji"/>
          <w:b/>
          <w:bCs/>
        </w:rPr>
      </w:pPr>
    </w:p>
    <w:p w14:paraId="0DD7FAE1" w14:textId="18EC9A1D" w:rsidR="007C3588" w:rsidRPr="007C3588" w:rsidRDefault="007C3588" w:rsidP="007C3588">
      <w:pPr>
        <w:rPr>
          <w:b/>
          <w:bCs/>
        </w:rPr>
      </w:pPr>
      <w:r w:rsidRPr="007C3588">
        <w:rPr>
          <w:rFonts w:ascii="Apple Color Emoji" w:hAnsi="Apple Color Emoji" w:cs="Apple Color Emoji"/>
          <w:b/>
          <w:bCs/>
        </w:rPr>
        <w:t>📦</w:t>
      </w:r>
      <w:r w:rsidRPr="007C3588">
        <w:rPr>
          <w:b/>
          <w:bCs/>
        </w:rPr>
        <w:t xml:space="preserve"> Population Stability Index (PSI) – “Did the shape change?”</w:t>
      </w:r>
    </w:p>
    <w:p w14:paraId="31C033C6" w14:textId="77777777" w:rsidR="007C3588" w:rsidRPr="007C3588" w:rsidRDefault="007C3588" w:rsidP="007C3588">
      <w:pPr>
        <w:numPr>
          <w:ilvl w:val="0"/>
          <w:numId w:val="7"/>
        </w:numPr>
      </w:pPr>
      <w:r w:rsidRPr="007C3588">
        <w:rPr>
          <w:b/>
          <w:bCs/>
        </w:rPr>
        <w:t>Definition:</w:t>
      </w:r>
      <w:r w:rsidRPr="007C3588">
        <w:t xml:space="preserve"> Measures how the distribution of values has shifted.</w:t>
      </w:r>
    </w:p>
    <w:p w14:paraId="358F08F3" w14:textId="77777777" w:rsidR="007C3588" w:rsidRPr="007C3588" w:rsidRDefault="007C3588" w:rsidP="007C3588">
      <w:pPr>
        <w:numPr>
          <w:ilvl w:val="0"/>
          <w:numId w:val="7"/>
        </w:numPr>
      </w:pPr>
      <w:r w:rsidRPr="007C3588">
        <w:rPr>
          <w:b/>
          <w:bCs/>
        </w:rPr>
        <w:t>How it works:</w:t>
      </w:r>
    </w:p>
    <w:p w14:paraId="4B5719D5" w14:textId="77777777" w:rsidR="007C3588" w:rsidRDefault="007C3588" w:rsidP="007C3588">
      <w:pPr>
        <w:numPr>
          <w:ilvl w:val="1"/>
          <w:numId w:val="7"/>
        </w:numPr>
      </w:pPr>
      <w:r w:rsidRPr="007C3588">
        <w:t xml:space="preserve">Break the </w:t>
      </w:r>
      <w:r w:rsidRPr="007C3588">
        <w:rPr>
          <w:b/>
          <w:bCs/>
        </w:rPr>
        <w:t>reference cohort</w:t>
      </w:r>
      <w:r w:rsidRPr="007C3588">
        <w:t xml:space="preserve"> into bins (quantiles for numeric; categories for categorical).</w:t>
      </w:r>
    </w:p>
    <w:p w14:paraId="72B5DE08" w14:textId="480E51E8" w:rsidR="00011941" w:rsidRPr="007C3588" w:rsidRDefault="00011941" w:rsidP="007C3588">
      <w:pPr>
        <w:numPr>
          <w:ilvl w:val="1"/>
          <w:numId w:val="7"/>
        </w:numPr>
      </w:pPr>
      <w:r w:rsidRPr="00011941">
        <w:t>qi</w:t>
      </w:r>
      <w:r w:rsidRPr="00011941">
        <w:rPr>
          <w:rFonts w:ascii="Arial" w:hAnsi="Arial" w:cs="Arial"/>
        </w:rPr>
        <w:t>​</w:t>
      </w:r>
      <w:r w:rsidRPr="00011941">
        <w:t xml:space="preserve"> = fraction of history in bin </w:t>
      </w:r>
      <w:proofErr w:type="spellStart"/>
      <w:r w:rsidRPr="00011941">
        <w:t>i</w:t>
      </w:r>
      <w:proofErr w:type="spellEnd"/>
      <w:r w:rsidRPr="00011941">
        <w:t>, pi</w:t>
      </w:r>
      <w:r w:rsidRPr="00011941">
        <w:rPr>
          <w:rFonts w:ascii="Arial" w:hAnsi="Arial" w:cs="Arial"/>
        </w:rPr>
        <w:t>​</w:t>
      </w:r>
      <w:r w:rsidRPr="00011941">
        <w:t xml:space="preserve"> = fraction of new data in bin </w:t>
      </w:r>
      <w:proofErr w:type="spellStart"/>
      <w:r w:rsidRPr="00011941">
        <w:t>i</w:t>
      </w:r>
      <w:proofErr w:type="spellEnd"/>
      <w:r w:rsidRPr="00011941">
        <w:t>.</w:t>
      </w:r>
    </w:p>
    <w:p w14:paraId="6786EC20" w14:textId="77777777" w:rsidR="007C3588" w:rsidRDefault="007C3588" w:rsidP="007C3588">
      <w:pPr>
        <w:numPr>
          <w:ilvl w:val="1"/>
          <w:numId w:val="7"/>
        </w:numPr>
      </w:pPr>
      <w:r w:rsidRPr="007C3588">
        <w:t>Compute fractions in each bin for reference (q</w:t>
      </w:r>
      <w:r w:rsidRPr="007C3588">
        <w:rPr>
          <w:rFonts w:ascii="Arial" w:hAnsi="Arial" w:cs="Arial"/>
        </w:rPr>
        <w:t>ᵢ</w:t>
      </w:r>
      <w:r w:rsidRPr="007C3588">
        <w:t>) and new (p</w:t>
      </w:r>
      <w:r w:rsidRPr="007C3588">
        <w:rPr>
          <w:rFonts w:ascii="Arial" w:hAnsi="Arial" w:cs="Arial"/>
        </w:rPr>
        <w:t>ᵢ</w:t>
      </w:r>
      <w:r w:rsidRPr="007C3588">
        <w:t>).</w:t>
      </w:r>
    </w:p>
    <w:p w14:paraId="36543C5A" w14:textId="45F68D9E" w:rsidR="00AB60C0" w:rsidRDefault="00AB60C0" w:rsidP="007C3588">
      <w:pPr>
        <w:numPr>
          <w:ilvl w:val="1"/>
          <w:numId w:val="7"/>
        </w:numPr>
      </w:pPr>
      <w:r>
        <w:t xml:space="preserve">PSI : </w:t>
      </w:r>
    </w:p>
    <w:p w14:paraId="3A5AC33B" w14:textId="72CB19FA" w:rsidR="00AB60C0" w:rsidRPr="007C3588" w:rsidRDefault="00AB60C0" w:rsidP="00AB60C0">
      <w:pPr>
        <w:ind w:left="1440"/>
      </w:pPr>
      <w:r w:rsidRPr="00AB60C0">
        <w:drawing>
          <wp:inline distT="0" distB="0" distL="0" distR="0" wp14:anchorId="74B07431" wp14:editId="66D8424C">
            <wp:extent cx="2768600" cy="508000"/>
            <wp:effectExtent l="0" t="0" r="0" b="0"/>
            <wp:docPr id="1448215970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15970" name="Picture 1" descr="A black text with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16B7" w14:textId="0E311CD6" w:rsidR="007C3588" w:rsidRPr="007C3588" w:rsidRDefault="007C3588" w:rsidP="007C3588">
      <w:pPr>
        <w:numPr>
          <w:ilvl w:val="0"/>
          <w:numId w:val="7"/>
        </w:numPr>
      </w:pPr>
      <w:r w:rsidRPr="007C3588">
        <w:rPr>
          <w:b/>
          <w:bCs/>
        </w:rPr>
        <w:t>Example (</w:t>
      </w:r>
      <w:proofErr w:type="spellStart"/>
      <w:r w:rsidRPr="007C3588">
        <w:rPr>
          <w:b/>
          <w:bCs/>
        </w:rPr>
        <w:t>Sell</w:t>
      </w:r>
      <w:r w:rsidR="00AB60C0">
        <w:rPr>
          <w:b/>
          <w:bCs/>
        </w:rPr>
        <w:t>Curr</w:t>
      </w:r>
      <w:proofErr w:type="spellEnd"/>
      <w:r w:rsidRPr="007C3588">
        <w:rPr>
          <w:b/>
          <w:bCs/>
        </w:rPr>
        <w:t>, quartiles):</w:t>
      </w:r>
    </w:p>
    <w:p w14:paraId="46B21F28" w14:textId="77777777" w:rsidR="007C3588" w:rsidRPr="007C3588" w:rsidRDefault="007C3588" w:rsidP="007C3588">
      <w:pPr>
        <w:numPr>
          <w:ilvl w:val="1"/>
          <w:numId w:val="8"/>
        </w:numPr>
      </w:pPr>
      <w:r w:rsidRPr="007C3588">
        <w:t>History: 25%, 25%, 25%, 25%</w:t>
      </w:r>
    </w:p>
    <w:p w14:paraId="3A620F9B" w14:textId="77777777" w:rsidR="007C3588" w:rsidRPr="007C3588" w:rsidRDefault="007C3588" w:rsidP="007C3588">
      <w:pPr>
        <w:numPr>
          <w:ilvl w:val="1"/>
          <w:numId w:val="8"/>
        </w:numPr>
      </w:pPr>
      <w:r w:rsidRPr="007C3588">
        <w:t>New HSBC×ANZ: 10%, 20%, 40%, 30%</w:t>
      </w:r>
    </w:p>
    <w:p w14:paraId="5EFD917C" w14:textId="77777777" w:rsidR="007C3588" w:rsidRPr="007C3588" w:rsidRDefault="007C3588" w:rsidP="007C3588">
      <w:pPr>
        <w:numPr>
          <w:ilvl w:val="1"/>
          <w:numId w:val="8"/>
        </w:numPr>
      </w:pPr>
      <w:r w:rsidRPr="007C3588">
        <w:t xml:space="preserve">PSI ≈ </w:t>
      </w:r>
      <w:r w:rsidRPr="007C3588">
        <w:rPr>
          <w:b/>
          <w:bCs/>
        </w:rPr>
        <w:t>0.23</w:t>
      </w:r>
      <w:r w:rsidRPr="007C3588">
        <w:t xml:space="preserve"> → moderate shift</w:t>
      </w:r>
    </w:p>
    <w:p w14:paraId="40C33CA1" w14:textId="77777777" w:rsidR="007C3588" w:rsidRPr="007C3588" w:rsidRDefault="0006259D" w:rsidP="007C3588">
      <w:r w:rsidRPr="007C3588">
        <w:rPr>
          <w:noProof/>
        </w:rPr>
        <w:pict w14:anchorId="4BDFAC8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CF9CCA0" w14:textId="77777777" w:rsidR="007C3588" w:rsidRPr="007C3588" w:rsidRDefault="007C3588" w:rsidP="007C3588">
      <w:pPr>
        <w:rPr>
          <w:b/>
          <w:bCs/>
        </w:rPr>
      </w:pPr>
      <w:r w:rsidRPr="007C3588">
        <w:rPr>
          <w:rFonts w:ascii="Apple Color Emoji" w:hAnsi="Apple Color Emoji" w:cs="Apple Color Emoji"/>
          <w:b/>
          <w:bCs/>
        </w:rPr>
        <w:t>⚖️</w:t>
      </w:r>
      <w:r w:rsidRPr="007C3588">
        <w:rPr>
          <w:b/>
          <w:bCs/>
        </w:rPr>
        <w:t xml:space="preserve"> Variance Inflation Factor (VIF) – “Roll it all up”</w:t>
      </w:r>
    </w:p>
    <w:p w14:paraId="362BCB53" w14:textId="77777777" w:rsidR="007C3588" w:rsidRPr="007C3588" w:rsidRDefault="007C3588" w:rsidP="007C3588">
      <w:pPr>
        <w:numPr>
          <w:ilvl w:val="0"/>
          <w:numId w:val="9"/>
        </w:numPr>
      </w:pPr>
      <w:r w:rsidRPr="007C3588">
        <w:rPr>
          <w:b/>
          <w:bCs/>
        </w:rPr>
        <w:t>Definition:</w:t>
      </w:r>
      <w:r w:rsidRPr="007C3588">
        <w:t xml:space="preserve"> A multiplier ≥1 that inflates σ when new data looks harder to learn.</w:t>
      </w:r>
    </w:p>
    <w:p w14:paraId="492407A4" w14:textId="77777777" w:rsidR="007C3588" w:rsidRPr="007C3588" w:rsidRDefault="007C3588" w:rsidP="007C3588">
      <w:pPr>
        <w:numPr>
          <w:ilvl w:val="0"/>
          <w:numId w:val="9"/>
        </w:numPr>
      </w:pPr>
      <w:r w:rsidRPr="007C3588">
        <w:rPr>
          <w:b/>
          <w:bCs/>
        </w:rPr>
        <w:t>How it’s built:</w:t>
      </w:r>
    </w:p>
    <w:p w14:paraId="06460C47" w14:textId="77777777" w:rsidR="007C3588" w:rsidRPr="007C3588" w:rsidRDefault="007C3588" w:rsidP="007C3588">
      <w:pPr>
        <w:numPr>
          <w:ilvl w:val="1"/>
          <w:numId w:val="9"/>
        </w:numPr>
      </w:pPr>
      <w:r w:rsidRPr="007C3588">
        <w:t>For each numeric feature:</w:t>
      </w:r>
    </w:p>
    <w:p w14:paraId="4851B045" w14:textId="77777777" w:rsidR="007C3588" w:rsidRPr="007C3588" w:rsidRDefault="007C3588" w:rsidP="007C3588">
      <w:pPr>
        <w:numPr>
          <w:ilvl w:val="2"/>
          <w:numId w:val="9"/>
        </w:numPr>
      </w:pPr>
      <w:r w:rsidRPr="007C3588">
        <w:t>Compute VR</w:t>
      </w:r>
    </w:p>
    <w:p w14:paraId="00E434EA" w14:textId="77777777" w:rsidR="007C3588" w:rsidRPr="007C3588" w:rsidRDefault="007C3588" w:rsidP="007C3588">
      <w:pPr>
        <w:numPr>
          <w:ilvl w:val="2"/>
          <w:numId w:val="9"/>
        </w:numPr>
      </w:pPr>
      <w:r w:rsidRPr="007C3588">
        <w:t xml:space="preserve">Convert PSI into a factor (e.g., PSI=0.23 </w:t>
      </w:r>
      <w:r w:rsidRPr="007C3588">
        <w:rPr>
          <w:rFonts w:ascii="Cambria Math" w:hAnsi="Cambria Math" w:cs="Cambria Math"/>
        </w:rPr>
        <w:t>⇒</w:t>
      </w:r>
      <w:r w:rsidRPr="007C3588">
        <w:t xml:space="preserve"> ×1.2)</w:t>
      </w:r>
    </w:p>
    <w:p w14:paraId="4DCEB36C" w14:textId="77777777" w:rsidR="007C3588" w:rsidRPr="007C3588" w:rsidRDefault="007C3588" w:rsidP="007C3588">
      <w:pPr>
        <w:numPr>
          <w:ilvl w:val="2"/>
          <w:numId w:val="9"/>
        </w:numPr>
      </w:pPr>
      <w:r w:rsidRPr="007C3588">
        <w:t>Take the larger of the two</w:t>
      </w:r>
    </w:p>
    <w:p w14:paraId="0DC61BD7" w14:textId="7C4DCD00" w:rsidR="007C3588" w:rsidRPr="0036064D" w:rsidRDefault="007C3588" w:rsidP="007C3588">
      <w:pPr>
        <w:numPr>
          <w:ilvl w:val="1"/>
          <w:numId w:val="9"/>
        </w:numPr>
      </w:pPr>
      <w:r w:rsidRPr="007C3588">
        <w:t xml:space="preserve">Aggregate across features with </w:t>
      </w:r>
      <w:r w:rsidRPr="007C3588">
        <w:rPr>
          <w:b/>
          <w:bCs/>
        </w:rPr>
        <w:t>geometric mean</w:t>
      </w:r>
      <w:r w:rsidR="0036064D">
        <w:rPr>
          <w:b/>
          <w:bCs/>
        </w:rPr>
        <w:t xml:space="preserve"> </w:t>
      </w:r>
    </w:p>
    <w:p w14:paraId="6542E324" w14:textId="4674E280" w:rsidR="0036064D" w:rsidRPr="007C3588" w:rsidRDefault="0036064D" w:rsidP="0036064D">
      <w:pPr>
        <w:ind w:left="1440"/>
      </w:pPr>
      <w:r w:rsidRPr="0036064D">
        <w:drawing>
          <wp:inline distT="0" distB="0" distL="0" distR="0" wp14:anchorId="0D22239E" wp14:editId="4E2854E6">
            <wp:extent cx="1266129" cy="551504"/>
            <wp:effectExtent l="0" t="0" r="4445" b="0"/>
            <wp:docPr id="101705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52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786" cy="5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D1BD" w14:textId="77777777" w:rsidR="007C3588" w:rsidRPr="007C3588" w:rsidRDefault="007C3588" w:rsidP="007C3588">
      <w:pPr>
        <w:numPr>
          <w:ilvl w:val="1"/>
          <w:numId w:val="9"/>
        </w:numPr>
      </w:pPr>
      <w:r w:rsidRPr="007C3588">
        <w:lastRenderedPageBreak/>
        <w:t xml:space="preserve">Cap at </w:t>
      </w:r>
      <w:proofErr w:type="spellStart"/>
      <w:r w:rsidRPr="007C3588">
        <w:t>vif_cap</w:t>
      </w:r>
      <w:proofErr w:type="spellEnd"/>
      <w:r w:rsidRPr="007C3588">
        <w:t xml:space="preserve"> (e.g., ×3)</w:t>
      </w:r>
    </w:p>
    <w:p w14:paraId="6048EFD6" w14:textId="77777777" w:rsidR="007C3588" w:rsidRPr="007C3588" w:rsidRDefault="007C3588" w:rsidP="007C3588">
      <w:r w:rsidRPr="007C3588">
        <w:rPr>
          <w:b/>
          <w:bCs/>
        </w:rPr>
        <w:t>Example (HSBC×ANZ):</w:t>
      </w:r>
    </w:p>
    <w:p w14:paraId="6925DD13" w14:textId="77777777" w:rsidR="007C3588" w:rsidRPr="007C3588" w:rsidRDefault="007C3588" w:rsidP="007C3588">
      <w:pPr>
        <w:numPr>
          <w:ilvl w:val="0"/>
          <w:numId w:val="10"/>
        </w:numPr>
      </w:pPr>
      <w:proofErr w:type="spellStart"/>
      <w:r w:rsidRPr="007C3588">
        <w:t>BuyAmount</w:t>
      </w:r>
      <w:proofErr w:type="spellEnd"/>
      <w:r w:rsidRPr="007C3588">
        <w:t xml:space="preserve">: VR=1.5, PSI→1.2 </w:t>
      </w:r>
      <w:r w:rsidRPr="007C3588">
        <w:rPr>
          <w:rFonts w:ascii="Cambria Math" w:hAnsi="Cambria Math" w:cs="Cambria Math"/>
        </w:rPr>
        <w:t>⇒</w:t>
      </w:r>
      <w:r w:rsidRPr="007C3588">
        <w:t xml:space="preserve"> factor=1.5</w:t>
      </w:r>
    </w:p>
    <w:p w14:paraId="6C9F172A" w14:textId="77777777" w:rsidR="007C3588" w:rsidRPr="007C3588" w:rsidRDefault="007C3588" w:rsidP="007C3588">
      <w:pPr>
        <w:numPr>
          <w:ilvl w:val="0"/>
          <w:numId w:val="10"/>
        </w:numPr>
      </w:pPr>
      <w:proofErr w:type="spellStart"/>
      <w:r w:rsidRPr="007C3588">
        <w:t>SellAmount</w:t>
      </w:r>
      <w:proofErr w:type="spellEnd"/>
      <w:r w:rsidRPr="007C3588">
        <w:t xml:space="preserve">: VR=1.4, PSI→1.5 </w:t>
      </w:r>
      <w:r w:rsidRPr="007C3588">
        <w:rPr>
          <w:rFonts w:ascii="Cambria Math" w:hAnsi="Cambria Math" w:cs="Cambria Math"/>
        </w:rPr>
        <w:t>⇒</w:t>
      </w:r>
      <w:r w:rsidRPr="007C3588">
        <w:t xml:space="preserve"> factor=1.5</w:t>
      </w:r>
    </w:p>
    <w:p w14:paraId="2E488A5D" w14:textId="5D7CEFD3" w:rsidR="007C3588" w:rsidRPr="007C3588" w:rsidRDefault="007C3588" w:rsidP="0036064D">
      <w:pPr>
        <w:pStyle w:val="ListParagraph"/>
        <w:numPr>
          <w:ilvl w:val="1"/>
          <w:numId w:val="10"/>
        </w:numPr>
      </w:pPr>
      <w:r w:rsidRPr="007C3588">
        <w:t xml:space="preserve">VIF = √(1.5×1.5) = </w:t>
      </w:r>
      <w:r w:rsidRPr="0036064D">
        <w:rPr>
          <w:b/>
          <w:bCs/>
        </w:rPr>
        <w:t>1.5</w:t>
      </w:r>
    </w:p>
    <w:p w14:paraId="0BC20DF2" w14:textId="77777777" w:rsidR="00AB60C0" w:rsidRDefault="00AB60C0" w:rsidP="007C3588"/>
    <w:p w14:paraId="7505C128" w14:textId="77777777" w:rsidR="00AB60C0" w:rsidRDefault="00AB60C0" w:rsidP="007C3588"/>
    <w:p w14:paraId="2FF0DF0A" w14:textId="2E9DC11A" w:rsidR="007C3588" w:rsidRDefault="007C3588" w:rsidP="007C3588">
      <w:r w:rsidRPr="007C3588">
        <w:t>So:</w:t>
      </w:r>
    </w:p>
    <w:p w14:paraId="14C4F399" w14:textId="3A2DF303" w:rsidR="00AB60C0" w:rsidRPr="007C3588" w:rsidRDefault="00AB60C0" w:rsidP="007C3588">
      <w:r w:rsidRPr="00AB60C0">
        <w:drawing>
          <wp:inline distT="0" distB="0" distL="0" distR="0" wp14:anchorId="0FD07F07" wp14:editId="4CA5E737">
            <wp:extent cx="4546600" cy="558800"/>
            <wp:effectExtent l="0" t="0" r="0" b="0"/>
            <wp:docPr id="83583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34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96B5" w14:textId="15D0A6AE" w:rsidR="007C3588" w:rsidRPr="00AB60C0" w:rsidRDefault="007C3588" w:rsidP="007C3588"/>
    <w:p w14:paraId="08C233AA" w14:textId="378FDEBC" w:rsidR="007C3588" w:rsidRPr="007C3588" w:rsidRDefault="007C3588" w:rsidP="007C3588">
      <w:pPr>
        <w:rPr>
          <w:b/>
          <w:bCs/>
        </w:rPr>
      </w:pPr>
      <w:r w:rsidRPr="007C3588">
        <w:rPr>
          <w:b/>
          <w:bCs/>
        </w:rPr>
        <w:t>4. Sample size formula</w:t>
      </w:r>
    </w:p>
    <w:p w14:paraId="1D44B656" w14:textId="77777777" w:rsidR="007C3588" w:rsidRDefault="007C3588" w:rsidP="007C3588">
      <w:r w:rsidRPr="007C3588">
        <w:t xml:space="preserve">Finally, we use </w:t>
      </w:r>
      <w:proofErr w:type="spellStart"/>
      <w:r w:rsidRPr="007C3588">
        <w:t>σ_eff</w:t>
      </w:r>
      <w:proofErr w:type="spellEnd"/>
      <w:r w:rsidRPr="007C3588">
        <w:t xml:space="preserve"> in the confidence-based formula:</w:t>
      </w:r>
    </w:p>
    <w:p w14:paraId="4068C572" w14:textId="722D7886" w:rsidR="00AB60C0" w:rsidRPr="007C3588" w:rsidRDefault="00AB60C0" w:rsidP="007C3588">
      <w:r w:rsidRPr="00AB60C0">
        <w:drawing>
          <wp:inline distT="0" distB="0" distL="0" distR="0" wp14:anchorId="55759DAC" wp14:editId="44A42C84">
            <wp:extent cx="2070100" cy="901700"/>
            <wp:effectExtent l="0" t="0" r="0" b="0"/>
            <wp:docPr id="957661773" name="Picture 1" descr="A close-up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61773" name="Picture 1" descr="A close-up of a mathematical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F0EC" w14:textId="77777777" w:rsidR="007C3588" w:rsidRPr="007C3588" w:rsidRDefault="007C3588" w:rsidP="007C3588">
      <w:pPr>
        <w:numPr>
          <w:ilvl w:val="0"/>
          <w:numId w:val="11"/>
        </w:numPr>
      </w:pPr>
      <w:r w:rsidRPr="007C3588">
        <w:t>z = 1.96 (95% confidence)</w:t>
      </w:r>
    </w:p>
    <w:p w14:paraId="4F206686" w14:textId="77777777" w:rsidR="007C3588" w:rsidRPr="007C3588" w:rsidRDefault="007C3588" w:rsidP="007C3588">
      <w:pPr>
        <w:numPr>
          <w:ilvl w:val="0"/>
          <w:numId w:val="11"/>
        </w:numPr>
      </w:pPr>
      <w:r w:rsidRPr="007C3588">
        <w:t>δ = 0.25 (target precision band)</w:t>
      </w:r>
    </w:p>
    <w:p w14:paraId="290A05E3" w14:textId="77777777" w:rsidR="007C3588" w:rsidRDefault="007C3588" w:rsidP="007C3588">
      <w:pPr>
        <w:numPr>
          <w:ilvl w:val="0"/>
          <w:numId w:val="11"/>
        </w:numPr>
      </w:pPr>
      <w:proofErr w:type="spellStart"/>
      <w:r w:rsidRPr="007C3588">
        <w:t>σ_</w:t>
      </w:r>
      <w:r w:rsidRPr="007C3588">
        <w:rPr>
          <w:sz w:val="21"/>
          <w:szCs w:val="21"/>
        </w:rPr>
        <w:t>eff</w:t>
      </w:r>
      <w:proofErr w:type="spellEnd"/>
      <w:r w:rsidRPr="007C3588">
        <w:t xml:space="preserve"> = 1.37</w:t>
      </w:r>
    </w:p>
    <w:p w14:paraId="1F482B7C" w14:textId="77777777" w:rsidR="00AB60C0" w:rsidRPr="007C3588" w:rsidRDefault="00AB60C0" w:rsidP="00AB60C0">
      <w:pPr>
        <w:ind w:left="720"/>
      </w:pPr>
    </w:p>
    <w:p w14:paraId="7FAA4E15" w14:textId="57A30DE8" w:rsidR="00AB60C0" w:rsidRDefault="00AB60C0" w:rsidP="007C3588">
      <w:r w:rsidRPr="00AB60C0">
        <w:t>n=</w:t>
      </w:r>
      <w:r>
        <w:t xml:space="preserve"> </w:t>
      </w:r>
      <w:r>
        <w:rPr>
          <w:rFonts w:ascii="Cambria Math" w:hAnsi="Cambria Math" w:cs="Cambria Math"/>
        </w:rPr>
        <w:t>[</w:t>
      </w:r>
      <w:r w:rsidRPr="00AB60C0">
        <w:t>(1.96×1.37/0.25)2</w:t>
      </w:r>
      <w:r>
        <w:rPr>
          <w:rFonts w:ascii="Cambria Math" w:hAnsi="Cambria Math" w:cs="Cambria Math"/>
        </w:rPr>
        <w:t xml:space="preserve">] </w:t>
      </w:r>
      <w:r w:rsidRPr="00AB60C0">
        <w:t>≈</w:t>
      </w:r>
      <w:r>
        <w:t xml:space="preserve"> </w:t>
      </w:r>
      <w:r w:rsidRPr="00AB60C0">
        <w:t>120</w:t>
      </w:r>
    </w:p>
    <w:p w14:paraId="00909BD4" w14:textId="42772710" w:rsidR="007C3588" w:rsidRPr="007C3588" w:rsidRDefault="007C3588" w:rsidP="007C3588">
      <w:r w:rsidRPr="007C3588">
        <w:t xml:space="preserve"> </w:t>
      </w:r>
    </w:p>
    <w:p w14:paraId="46B6B6A2" w14:textId="77777777" w:rsidR="007C3588" w:rsidRPr="007C3588" w:rsidRDefault="007C3588" w:rsidP="007C3588">
      <w:r w:rsidRPr="007C3588">
        <w:rPr>
          <w:b/>
          <w:bCs/>
        </w:rPr>
        <w:t>Result:</w:t>
      </w:r>
      <w:r w:rsidRPr="007C3588">
        <w:t xml:space="preserve"> HSBC×ANZ requires ~120 examples before retraining.</w:t>
      </w:r>
      <w:r w:rsidRPr="007C3588">
        <w:br/>
        <w:t>With only 12 available now, shortfall = 108.</w:t>
      </w:r>
    </w:p>
    <w:p w14:paraId="6A893B8B" w14:textId="77777777" w:rsidR="007C3588" w:rsidRPr="007C3588" w:rsidRDefault="0006259D" w:rsidP="007C3588">
      <w:r w:rsidRPr="007C3588">
        <w:rPr>
          <w:noProof/>
        </w:rPr>
        <w:pict w14:anchorId="12E02F4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DBE2EDF" w14:textId="77777777" w:rsidR="007C3588" w:rsidRPr="007C3588" w:rsidRDefault="007C3588" w:rsidP="007C3588">
      <w:pPr>
        <w:rPr>
          <w:b/>
          <w:bCs/>
        </w:rPr>
      </w:pPr>
      <w:r w:rsidRPr="007C3588">
        <w:rPr>
          <w:b/>
          <w:bCs/>
        </w:rPr>
        <w:t>5. Assumptions</w:t>
      </w:r>
    </w:p>
    <w:p w14:paraId="7418DFA6" w14:textId="77777777" w:rsidR="007C3588" w:rsidRPr="007C3588" w:rsidRDefault="007C3588" w:rsidP="007C3588">
      <w:pPr>
        <w:numPr>
          <w:ilvl w:val="0"/>
          <w:numId w:val="12"/>
        </w:numPr>
      </w:pPr>
      <w:r w:rsidRPr="007C3588">
        <w:t>Historical BU and CP variances are representative for unseen pairs.</w:t>
      </w:r>
    </w:p>
    <w:p w14:paraId="7948DDCF" w14:textId="77777777" w:rsidR="007C3588" w:rsidRPr="007C3588" w:rsidRDefault="007C3588" w:rsidP="007C3588">
      <w:pPr>
        <w:numPr>
          <w:ilvl w:val="0"/>
          <w:numId w:val="12"/>
        </w:numPr>
      </w:pPr>
      <w:r w:rsidRPr="007C3588">
        <w:lastRenderedPageBreak/>
        <w:t>Matching cohorts are found via context columns; if empty, fallback to broader history.</w:t>
      </w:r>
    </w:p>
    <w:p w14:paraId="7B724DCC" w14:textId="77777777" w:rsidR="007C3588" w:rsidRPr="007C3588" w:rsidRDefault="007C3588" w:rsidP="007C3588">
      <w:pPr>
        <w:numPr>
          <w:ilvl w:val="0"/>
          <w:numId w:val="12"/>
        </w:numPr>
      </w:pPr>
      <w:r w:rsidRPr="007C3588">
        <w:t>VR is floored at 1 (never reduce required n).</w:t>
      </w:r>
    </w:p>
    <w:p w14:paraId="6B1F9832" w14:textId="77777777" w:rsidR="007C3588" w:rsidRPr="007C3588" w:rsidRDefault="007C3588" w:rsidP="007C3588">
      <w:pPr>
        <w:numPr>
          <w:ilvl w:val="0"/>
          <w:numId w:val="12"/>
        </w:numPr>
        <w:rPr>
          <w:i/>
          <w:iCs/>
        </w:rPr>
      </w:pPr>
      <w:r w:rsidRPr="007C3588">
        <w:t xml:space="preserve">PSI bins are stable; unseen categories go into </w:t>
      </w:r>
      <w:r w:rsidRPr="007C3588">
        <w:rPr>
          <w:i/>
          <w:iCs/>
        </w:rPr>
        <w:t>"__OTHER__".</w:t>
      </w:r>
    </w:p>
    <w:p w14:paraId="361EB791" w14:textId="77777777" w:rsidR="007C3588" w:rsidRPr="007C3588" w:rsidRDefault="007C3588" w:rsidP="007C3588">
      <w:pPr>
        <w:numPr>
          <w:ilvl w:val="0"/>
          <w:numId w:val="12"/>
        </w:numPr>
      </w:pPr>
      <w:r w:rsidRPr="007C3588">
        <w:t>VIF is capped (e.g., ×3) to prevent runaway values.</w:t>
      </w:r>
    </w:p>
    <w:p w14:paraId="537503D3" w14:textId="77777777" w:rsidR="007C3588" w:rsidRPr="007C3588" w:rsidRDefault="0006259D" w:rsidP="007C3588">
      <w:r w:rsidRPr="007C3588">
        <w:rPr>
          <w:noProof/>
        </w:rPr>
        <w:pict w14:anchorId="3D831A9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B20A0CD" w14:textId="77777777" w:rsidR="007C3588" w:rsidRPr="007C3588" w:rsidRDefault="007C3588" w:rsidP="007C3588">
      <w:pPr>
        <w:rPr>
          <w:b/>
          <w:bCs/>
        </w:rPr>
      </w:pPr>
      <w:r w:rsidRPr="007C3588">
        <w:rPr>
          <w:b/>
          <w:bCs/>
        </w:rPr>
        <w:t>6. Watch-outs</w:t>
      </w:r>
    </w:p>
    <w:p w14:paraId="3DC5A892" w14:textId="77777777" w:rsidR="007C3588" w:rsidRPr="007C3588" w:rsidRDefault="007C3588" w:rsidP="007C3588">
      <w:pPr>
        <w:numPr>
          <w:ilvl w:val="0"/>
          <w:numId w:val="13"/>
        </w:numPr>
      </w:pPr>
      <w:r w:rsidRPr="007C3588">
        <w:rPr>
          <w:b/>
          <w:bCs/>
        </w:rPr>
        <w:t>Small samples (&lt;10 new rows):</w:t>
      </w:r>
      <w:r w:rsidRPr="007C3588">
        <w:t xml:space="preserve"> VR/PSI unstable; rely more on analytical formula.</w:t>
      </w:r>
    </w:p>
    <w:p w14:paraId="62E0C98B" w14:textId="77777777" w:rsidR="007C3588" w:rsidRPr="007C3588" w:rsidRDefault="007C3588" w:rsidP="007C3588">
      <w:pPr>
        <w:numPr>
          <w:ilvl w:val="0"/>
          <w:numId w:val="13"/>
        </w:numPr>
      </w:pPr>
      <w:r w:rsidRPr="007C3588">
        <w:rPr>
          <w:b/>
          <w:bCs/>
        </w:rPr>
        <w:t>Completely new categories:</w:t>
      </w:r>
      <w:r w:rsidRPr="007C3588">
        <w:t xml:space="preserve"> PSI can spike; controlled by </w:t>
      </w:r>
      <w:r w:rsidRPr="007C3588">
        <w:rPr>
          <w:i/>
          <w:iCs/>
        </w:rPr>
        <w:t>"__OTHER__"</w:t>
      </w:r>
      <w:r w:rsidRPr="007C3588">
        <w:t xml:space="preserve"> bin + VIF cap.</w:t>
      </w:r>
    </w:p>
    <w:p w14:paraId="64A0D7E6" w14:textId="77777777" w:rsidR="007C3588" w:rsidRPr="007C3588" w:rsidRDefault="007C3588" w:rsidP="007C3588">
      <w:pPr>
        <w:numPr>
          <w:ilvl w:val="0"/>
          <w:numId w:val="13"/>
        </w:numPr>
      </w:pPr>
      <w:r w:rsidRPr="007C3588">
        <w:rPr>
          <w:b/>
          <w:bCs/>
        </w:rPr>
        <w:t>No cohort found:</w:t>
      </w:r>
      <w:r w:rsidRPr="007C3588">
        <w:t xml:space="preserve"> fallback may make comparisons less precise → flag as lower confidence.</w:t>
      </w:r>
    </w:p>
    <w:p w14:paraId="09877CCF" w14:textId="77777777" w:rsidR="007C3588" w:rsidRPr="007C3588" w:rsidRDefault="007C3588" w:rsidP="007C3588">
      <w:pPr>
        <w:numPr>
          <w:ilvl w:val="0"/>
          <w:numId w:val="13"/>
        </w:numPr>
      </w:pPr>
      <w:r w:rsidRPr="007C3588">
        <w:rPr>
          <w:b/>
          <w:bCs/>
        </w:rPr>
        <w:t>Conflicts between VR and PSI:</w:t>
      </w:r>
      <w:r w:rsidRPr="007C3588">
        <w:t xml:space="preserve"> VIF takes the </w:t>
      </w:r>
      <w:r w:rsidRPr="007C3588">
        <w:rPr>
          <w:b/>
          <w:bCs/>
        </w:rPr>
        <w:t>conservative max</w:t>
      </w:r>
      <w:r w:rsidRPr="007C3588">
        <w:t>.</w:t>
      </w:r>
    </w:p>
    <w:p w14:paraId="2DCBB40B" w14:textId="77777777" w:rsidR="007C3588" w:rsidRPr="007C3588" w:rsidRDefault="0006259D" w:rsidP="007C3588">
      <w:r w:rsidRPr="007C3588">
        <w:rPr>
          <w:noProof/>
        </w:rPr>
        <w:pict w14:anchorId="699F5A6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8443E9F" w14:textId="77777777" w:rsidR="007C3588" w:rsidRDefault="007C3588" w:rsidP="007C3588">
      <w:pPr>
        <w:rPr>
          <w:b/>
          <w:bCs/>
        </w:rPr>
      </w:pPr>
    </w:p>
    <w:p w14:paraId="7AC6CF3A" w14:textId="05827161" w:rsidR="007C3588" w:rsidRPr="007C3588" w:rsidRDefault="007C3588" w:rsidP="007C3588">
      <w:pPr>
        <w:rPr>
          <w:b/>
          <w:bCs/>
        </w:rPr>
      </w:pPr>
      <w:r w:rsidRPr="007C3588">
        <w:rPr>
          <w:b/>
          <w:bCs/>
        </w:rPr>
        <w:t>7. Takeaway</w:t>
      </w:r>
    </w:p>
    <w:p w14:paraId="3808DDFB" w14:textId="77777777" w:rsidR="007C3588" w:rsidRPr="007C3588" w:rsidRDefault="007C3588" w:rsidP="007C3588">
      <w:pPr>
        <w:numPr>
          <w:ilvl w:val="0"/>
          <w:numId w:val="14"/>
        </w:numPr>
      </w:pPr>
      <w:r w:rsidRPr="007C3588">
        <w:rPr>
          <w:b/>
          <w:bCs/>
        </w:rPr>
        <w:t>VR</w:t>
      </w:r>
      <w:r w:rsidRPr="007C3588">
        <w:t xml:space="preserve"> shows if new deals are more volatile.</w:t>
      </w:r>
    </w:p>
    <w:p w14:paraId="4738AE0A" w14:textId="77777777" w:rsidR="007C3588" w:rsidRPr="007C3588" w:rsidRDefault="007C3588" w:rsidP="007C3588">
      <w:pPr>
        <w:numPr>
          <w:ilvl w:val="0"/>
          <w:numId w:val="14"/>
        </w:numPr>
      </w:pPr>
      <w:r w:rsidRPr="007C3588">
        <w:rPr>
          <w:b/>
          <w:bCs/>
        </w:rPr>
        <w:t>PSI</w:t>
      </w:r>
      <w:r w:rsidRPr="007C3588">
        <w:t xml:space="preserve"> shows if deal distributions shifted.</w:t>
      </w:r>
    </w:p>
    <w:p w14:paraId="647996E3" w14:textId="77777777" w:rsidR="007C3588" w:rsidRPr="007C3588" w:rsidRDefault="007C3588" w:rsidP="007C3588">
      <w:pPr>
        <w:numPr>
          <w:ilvl w:val="0"/>
          <w:numId w:val="14"/>
        </w:numPr>
      </w:pPr>
      <w:r w:rsidRPr="007C3588">
        <w:rPr>
          <w:b/>
          <w:bCs/>
        </w:rPr>
        <w:t>Matching cohort</w:t>
      </w:r>
      <w:r w:rsidRPr="007C3588">
        <w:t xml:space="preserve"> ensures these are compared against the right slice of history.</w:t>
      </w:r>
    </w:p>
    <w:p w14:paraId="279E79D4" w14:textId="77777777" w:rsidR="007C3588" w:rsidRPr="007C3588" w:rsidRDefault="007C3588" w:rsidP="007C3588">
      <w:pPr>
        <w:numPr>
          <w:ilvl w:val="0"/>
          <w:numId w:val="14"/>
        </w:numPr>
      </w:pPr>
      <w:r w:rsidRPr="007C3588">
        <w:rPr>
          <w:b/>
          <w:bCs/>
        </w:rPr>
        <w:t>VIF</w:t>
      </w:r>
      <w:r w:rsidRPr="007C3588">
        <w:t xml:space="preserve"> inflates σ to reflect extra difficulty.</w:t>
      </w:r>
    </w:p>
    <w:p w14:paraId="05B47B0F" w14:textId="7BA8F09C" w:rsidR="007C3588" w:rsidRDefault="007C3588" w:rsidP="007C3588">
      <w:pPr>
        <w:numPr>
          <w:ilvl w:val="0"/>
          <w:numId w:val="14"/>
        </w:numPr>
      </w:pPr>
      <w:r w:rsidRPr="007C3588">
        <w:rPr>
          <w:b/>
          <w:bCs/>
        </w:rPr>
        <w:t>Analytical formula</w:t>
      </w:r>
      <w:r w:rsidRPr="007C3588">
        <w:t xml:space="preserve"> turns </w:t>
      </w:r>
      <w:proofErr w:type="spellStart"/>
      <w:r w:rsidRPr="007C3588">
        <w:rPr>
          <w:sz w:val="32"/>
          <w:szCs w:val="32"/>
        </w:rPr>
        <w:t>σ</w:t>
      </w:r>
      <w:r w:rsidRPr="007C3588">
        <w:rPr>
          <w:sz w:val="18"/>
          <w:szCs w:val="18"/>
        </w:rPr>
        <w:t>eff</w:t>
      </w:r>
      <w:proofErr w:type="spellEnd"/>
      <w:r w:rsidRPr="007C3588">
        <w:t xml:space="preserve"> into a safe, proactive sample size.</w:t>
      </w:r>
    </w:p>
    <w:p w14:paraId="7FB250BC" w14:textId="77777777" w:rsidR="007C3588" w:rsidRPr="007C3588" w:rsidRDefault="007C3588" w:rsidP="007C3588">
      <w:pPr>
        <w:ind w:left="720"/>
      </w:pPr>
    </w:p>
    <w:p w14:paraId="77E19509" w14:textId="77777777" w:rsidR="007C3588" w:rsidRDefault="007C3588" w:rsidP="007C3588">
      <w:r w:rsidRPr="007C3588">
        <w:rPr>
          <w:b/>
          <w:bCs/>
        </w:rPr>
        <w:t>For HSBC×ANZ today:</w:t>
      </w:r>
      <w:r w:rsidRPr="007C3588">
        <w:t xml:space="preserve"> ~120 required; 12 available; retraining deferred.</w:t>
      </w:r>
    </w:p>
    <w:p w14:paraId="413A498C" w14:textId="77777777" w:rsidR="009A1CF9" w:rsidRDefault="009A1CF9" w:rsidP="007C3588"/>
    <w:p w14:paraId="32B89C7B" w14:textId="77777777" w:rsidR="009A1CF9" w:rsidRDefault="009A1CF9" w:rsidP="007C3588"/>
    <w:p w14:paraId="1CB405B3" w14:textId="77777777" w:rsidR="009A1CF9" w:rsidRDefault="009A1CF9" w:rsidP="007C3588"/>
    <w:p w14:paraId="031AF985" w14:textId="77777777" w:rsidR="009A1CF9" w:rsidRDefault="009A1CF9" w:rsidP="007C3588"/>
    <w:p w14:paraId="6B435FED" w14:textId="77777777" w:rsidR="009A1CF9" w:rsidRDefault="009A1CF9" w:rsidP="007C3588"/>
    <w:p w14:paraId="00EF3979" w14:textId="099C4815" w:rsidR="009A1CF9" w:rsidRDefault="009A1CF9" w:rsidP="007C3588">
      <w:r>
        <w:lastRenderedPageBreak/>
        <w:t>PS:</w:t>
      </w:r>
    </w:p>
    <w:p w14:paraId="17C7A278" w14:textId="77777777" w:rsidR="009A1CF9" w:rsidRPr="009A1CF9" w:rsidRDefault="009A1CF9" w:rsidP="009A1CF9">
      <w:pPr>
        <w:rPr>
          <w:b/>
          <w:bCs/>
        </w:rPr>
      </w:pPr>
      <w:r w:rsidRPr="009A1CF9">
        <w:rPr>
          <w:b/>
          <w:bCs/>
        </w:rPr>
        <w:t xml:space="preserve">Example (numeric </w:t>
      </w:r>
      <w:proofErr w:type="spellStart"/>
      <w:r w:rsidRPr="009A1CF9">
        <w:rPr>
          <w:b/>
          <w:bCs/>
        </w:rPr>
        <w:t>SellAmount</w:t>
      </w:r>
      <w:proofErr w:type="spellEnd"/>
      <w:r w:rsidRPr="009A1CF9">
        <w:rPr>
          <w:b/>
          <w:bCs/>
        </w:rPr>
        <w:t>)</w:t>
      </w:r>
    </w:p>
    <w:p w14:paraId="60B0A1CB" w14:textId="77777777" w:rsidR="009A1CF9" w:rsidRPr="009A1CF9" w:rsidRDefault="009A1CF9" w:rsidP="009A1CF9">
      <w:r w:rsidRPr="009A1CF9">
        <w:t>Reference values (8 rows): 5, 6, 7, 8, 9, 10, 11, 12</w:t>
      </w:r>
    </w:p>
    <w:p w14:paraId="733BDE88" w14:textId="77777777" w:rsidR="009A1CF9" w:rsidRPr="009A1CF9" w:rsidRDefault="009A1CF9" w:rsidP="009A1CF9">
      <w:pPr>
        <w:numPr>
          <w:ilvl w:val="0"/>
          <w:numId w:val="15"/>
        </w:numPr>
      </w:pPr>
      <w:r w:rsidRPr="009A1CF9">
        <w:t>Bins from reference quartiles:</w:t>
      </w:r>
    </w:p>
    <w:p w14:paraId="5AD4F5ED" w14:textId="77777777" w:rsidR="009A1CF9" w:rsidRPr="009A1CF9" w:rsidRDefault="009A1CF9" w:rsidP="009A1CF9">
      <w:pPr>
        <w:numPr>
          <w:ilvl w:val="1"/>
          <w:numId w:val="15"/>
        </w:numPr>
      </w:pPr>
      <w:r w:rsidRPr="009A1CF9">
        <w:t>Bin1: [5,7)</w:t>
      </w:r>
    </w:p>
    <w:p w14:paraId="36EB5BF1" w14:textId="77777777" w:rsidR="009A1CF9" w:rsidRPr="009A1CF9" w:rsidRDefault="009A1CF9" w:rsidP="009A1CF9">
      <w:pPr>
        <w:numPr>
          <w:ilvl w:val="1"/>
          <w:numId w:val="15"/>
        </w:numPr>
      </w:pPr>
      <w:r w:rsidRPr="009A1CF9">
        <w:t>Bin2: [7,9.5)</w:t>
      </w:r>
    </w:p>
    <w:p w14:paraId="7E32F407" w14:textId="77777777" w:rsidR="009A1CF9" w:rsidRPr="009A1CF9" w:rsidRDefault="009A1CF9" w:rsidP="009A1CF9">
      <w:pPr>
        <w:numPr>
          <w:ilvl w:val="1"/>
          <w:numId w:val="15"/>
        </w:numPr>
      </w:pPr>
      <w:r w:rsidRPr="009A1CF9">
        <w:t>Bin3: [9.5,11)</w:t>
      </w:r>
    </w:p>
    <w:p w14:paraId="03C8BBB0" w14:textId="77777777" w:rsidR="009A1CF9" w:rsidRPr="009A1CF9" w:rsidRDefault="009A1CF9" w:rsidP="009A1CF9">
      <w:pPr>
        <w:numPr>
          <w:ilvl w:val="1"/>
          <w:numId w:val="15"/>
        </w:numPr>
      </w:pPr>
      <w:r w:rsidRPr="009A1CF9">
        <w:t>Bin4: [11,12]</w:t>
      </w:r>
    </w:p>
    <w:p w14:paraId="46D50E40" w14:textId="1954F3B8" w:rsidR="009A1CF9" w:rsidRPr="009A1CF9" w:rsidRDefault="009A1CF9" w:rsidP="009A1CF9">
      <w:r w:rsidRPr="009A1CF9">
        <w:t>Reference distribution q</w:t>
      </w:r>
      <w:r>
        <w:t xml:space="preserve"> </w:t>
      </w:r>
      <w:r w:rsidRPr="009A1CF9">
        <w:t>:</w:t>
      </w:r>
    </w:p>
    <w:p w14:paraId="769099BE" w14:textId="77777777" w:rsidR="009A1CF9" w:rsidRPr="009A1CF9" w:rsidRDefault="009A1CF9" w:rsidP="009A1CF9">
      <w:pPr>
        <w:numPr>
          <w:ilvl w:val="0"/>
          <w:numId w:val="16"/>
        </w:numPr>
      </w:pPr>
      <w:r w:rsidRPr="009A1CF9">
        <w:t>Bin1: 2/8 = 0.25</w:t>
      </w:r>
    </w:p>
    <w:p w14:paraId="24670ED4" w14:textId="77777777" w:rsidR="009A1CF9" w:rsidRPr="009A1CF9" w:rsidRDefault="009A1CF9" w:rsidP="009A1CF9">
      <w:pPr>
        <w:numPr>
          <w:ilvl w:val="0"/>
          <w:numId w:val="16"/>
        </w:numPr>
      </w:pPr>
      <w:r w:rsidRPr="009A1CF9">
        <w:t>Bin2: 3/8 = 0.375</w:t>
      </w:r>
    </w:p>
    <w:p w14:paraId="20B097C9" w14:textId="77777777" w:rsidR="009A1CF9" w:rsidRPr="009A1CF9" w:rsidRDefault="009A1CF9" w:rsidP="009A1CF9">
      <w:pPr>
        <w:numPr>
          <w:ilvl w:val="0"/>
          <w:numId w:val="16"/>
        </w:numPr>
      </w:pPr>
      <w:r w:rsidRPr="009A1CF9">
        <w:t>Bin3: 1/8 = 0.125</w:t>
      </w:r>
    </w:p>
    <w:p w14:paraId="31BBB969" w14:textId="77777777" w:rsidR="009A1CF9" w:rsidRPr="009A1CF9" w:rsidRDefault="009A1CF9" w:rsidP="009A1CF9">
      <w:pPr>
        <w:numPr>
          <w:ilvl w:val="0"/>
          <w:numId w:val="16"/>
        </w:numPr>
      </w:pPr>
      <w:r w:rsidRPr="009A1CF9">
        <w:t>Bin4: 2/8 = 0.25</w:t>
      </w:r>
    </w:p>
    <w:p w14:paraId="09C4BE40" w14:textId="7B0EF888" w:rsidR="009A1CF9" w:rsidRPr="009A1CF9" w:rsidRDefault="009A1CF9" w:rsidP="009A1CF9">
      <w:r w:rsidRPr="009A1CF9">
        <w:t>New values (8 rows): 6, 7, 7, 8, 11, 12, 12, 12</w:t>
      </w:r>
      <w:r w:rsidRPr="009A1CF9">
        <w:br/>
        <w:t>New distribution p</w:t>
      </w:r>
      <w:r>
        <w:t xml:space="preserve"> </w:t>
      </w:r>
      <w:r w:rsidRPr="009A1CF9">
        <w:t>:</w:t>
      </w:r>
    </w:p>
    <w:p w14:paraId="5BC34D34" w14:textId="77777777" w:rsidR="009A1CF9" w:rsidRPr="009A1CF9" w:rsidRDefault="009A1CF9" w:rsidP="009A1CF9">
      <w:pPr>
        <w:numPr>
          <w:ilvl w:val="0"/>
          <w:numId w:val="17"/>
        </w:numPr>
      </w:pPr>
      <w:r w:rsidRPr="009A1CF9">
        <w:t>Bin1: 1/8 = 0.125</w:t>
      </w:r>
    </w:p>
    <w:p w14:paraId="6E75A751" w14:textId="77777777" w:rsidR="009A1CF9" w:rsidRPr="009A1CF9" w:rsidRDefault="009A1CF9" w:rsidP="009A1CF9">
      <w:pPr>
        <w:numPr>
          <w:ilvl w:val="0"/>
          <w:numId w:val="17"/>
        </w:numPr>
      </w:pPr>
      <w:r w:rsidRPr="009A1CF9">
        <w:t>Bin2: 3/8 = 0.375</w:t>
      </w:r>
    </w:p>
    <w:p w14:paraId="32A0D00E" w14:textId="77777777" w:rsidR="009A1CF9" w:rsidRPr="009A1CF9" w:rsidRDefault="009A1CF9" w:rsidP="009A1CF9">
      <w:pPr>
        <w:numPr>
          <w:ilvl w:val="0"/>
          <w:numId w:val="17"/>
        </w:numPr>
      </w:pPr>
      <w:r w:rsidRPr="009A1CF9">
        <w:t>Bin3: 0/8 = 0 (use ε=1e-6 to avoid log(0))</w:t>
      </w:r>
    </w:p>
    <w:p w14:paraId="5E5A65B4" w14:textId="77777777" w:rsidR="009A1CF9" w:rsidRDefault="009A1CF9" w:rsidP="009A1CF9">
      <w:pPr>
        <w:numPr>
          <w:ilvl w:val="0"/>
          <w:numId w:val="17"/>
        </w:numPr>
      </w:pPr>
      <w:r w:rsidRPr="009A1CF9">
        <w:t>Bin4: 4/8 = 0.50</w:t>
      </w:r>
    </w:p>
    <w:p w14:paraId="26CD7F5C" w14:textId="09156EF4" w:rsidR="009A1CF9" w:rsidRPr="009A1CF9" w:rsidRDefault="009A1CF9" w:rsidP="009A1CF9">
      <w:r w:rsidRPr="00AB60C0">
        <w:drawing>
          <wp:inline distT="0" distB="0" distL="0" distR="0" wp14:anchorId="2B54D672" wp14:editId="70B3ADA0">
            <wp:extent cx="2768600" cy="508000"/>
            <wp:effectExtent l="0" t="0" r="0" b="0"/>
            <wp:docPr id="911881243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15970" name="Picture 1" descr="A black text with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009A" w14:textId="77777777" w:rsidR="009A1CF9" w:rsidRPr="009A1CF9" w:rsidRDefault="009A1CF9" w:rsidP="009A1CF9">
      <w:pPr>
        <w:numPr>
          <w:ilvl w:val="0"/>
          <w:numId w:val="18"/>
        </w:numPr>
      </w:pPr>
      <w:r w:rsidRPr="009A1CF9">
        <w:t>Bin1: (0.125–0.25) ln(0.125/0.25) = 0.0866</w:t>
      </w:r>
    </w:p>
    <w:p w14:paraId="634FC326" w14:textId="77777777" w:rsidR="009A1CF9" w:rsidRPr="009A1CF9" w:rsidRDefault="009A1CF9" w:rsidP="009A1CF9">
      <w:pPr>
        <w:numPr>
          <w:ilvl w:val="0"/>
          <w:numId w:val="18"/>
        </w:numPr>
      </w:pPr>
      <w:r w:rsidRPr="009A1CF9">
        <w:t>Bin2: (0.375–0.375) ln(1) = 0</w:t>
      </w:r>
    </w:p>
    <w:p w14:paraId="05FE7348" w14:textId="77777777" w:rsidR="009A1CF9" w:rsidRPr="009A1CF9" w:rsidRDefault="009A1CF9" w:rsidP="009A1CF9">
      <w:pPr>
        <w:numPr>
          <w:ilvl w:val="0"/>
          <w:numId w:val="18"/>
        </w:numPr>
      </w:pPr>
      <w:r w:rsidRPr="009A1CF9">
        <w:t xml:space="preserve">Bin3: (0–0.125) ln(ε/0.125) </w:t>
      </w:r>
      <w:r w:rsidRPr="009A1CF9">
        <w:rPr>
          <w:rFonts w:ascii="Cambria Math" w:hAnsi="Cambria Math" w:cs="Cambria Math"/>
        </w:rPr>
        <w:t>≫</w:t>
      </w:r>
      <w:r w:rsidRPr="009A1CF9">
        <w:t xml:space="preserve"> positive contribution</w:t>
      </w:r>
    </w:p>
    <w:p w14:paraId="0D9948E8" w14:textId="77777777" w:rsidR="009A1CF9" w:rsidRPr="009A1CF9" w:rsidRDefault="009A1CF9" w:rsidP="009A1CF9">
      <w:pPr>
        <w:numPr>
          <w:ilvl w:val="0"/>
          <w:numId w:val="18"/>
        </w:numPr>
      </w:pPr>
      <w:r w:rsidRPr="009A1CF9">
        <w:t>Bin4: (0.50–0.25) ln(0.50/0.25) = 0.1733</w:t>
      </w:r>
    </w:p>
    <w:p w14:paraId="4C8EA527" w14:textId="77777777" w:rsidR="009A1CF9" w:rsidRPr="009A1CF9" w:rsidRDefault="009A1CF9" w:rsidP="009A1CF9">
      <w:r w:rsidRPr="009A1CF9">
        <w:t xml:space="preserve">Total PSI ≈ </w:t>
      </w:r>
      <w:r w:rsidRPr="009A1CF9">
        <w:rPr>
          <w:b/>
          <w:bCs/>
        </w:rPr>
        <w:t>&gt;0.25</w:t>
      </w:r>
      <w:r w:rsidRPr="009A1CF9">
        <w:t xml:space="preserve"> (major shift).</w:t>
      </w:r>
    </w:p>
    <w:p w14:paraId="7C9BDEBF" w14:textId="4E715D1A" w:rsidR="009A1CF9" w:rsidRPr="007C3588" w:rsidRDefault="009A1CF9" w:rsidP="007C3588">
      <w:r>
        <w:t xml:space="preserve"> </w:t>
      </w:r>
      <w:r>
        <w:tab/>
      </w:r>
    </w:p>
    <w:p w14:paraId="07FF35A8" w14:textId="77777777" w:rsidR="00C926B6" w:rsidRDefault="00C926B6"/>
    <w:sectPr w:rsidR="00C9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667E"/>
    <w:multiLevelType w:val="multilevel"/>
    <w:tmpl w:val="5FC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34BD"/>
    <w:multiLevelType w:val="multilevel"/>
    <w:tmpl w:val="0F2E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42AD4"/>
    <w:multiLevelType w:val="multilevel"/>
    <w:tmpl w:val="6366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97D58"/>
    <w:multiLevelType w:val="multilevel"/>
    <w:tmpl w:val="BF16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32161"/>
    <w:multiLevelType w:val="multilevel"/>
    <w:tmpl w:val="7AC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D49EC"/>
    <w:multiLevelType w:val="multilevel"/>
    <w:tmpl w:val="366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FBB"/>
    <w:multiLevelType w:val="multilevel"/>
    <w:tmpl w:val="7564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B7FA8"/>
    <w:multiLevelType w:val="multilevel"/>
    <w:tmpl w:val="77AE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E73F6"/>
    <w:multiLevelType w:val="multilevel"/>
    <w:tmpl w:val="C702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90676"/>
    <w:multiLevelType w:val="multilevel"/>
    <w:tmpl w:val="34C6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D577C"/>
    <w:multiLevelType w:val="multilevel"/>
    <w:tmpl w:val="E61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A1CB5"/>
    <w:multiLevelType w:val="multilevel"/>
    <w:tmpl w:val="2894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233A1"/>
    <w:multiLevelType w:val="multilevel"/>
    <w:tmpl w:val="D87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D031D"/>
    <w:multiLevelType w:val="multilevel"/>
    <w:tmpl w:val="4654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F16EC"/>
    <w:multiLevelType w:val="multilevel"/>
    <w:tmpl w:val="2804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E7AA2"/>
    <w:multiLevelType w:val="multilevel"/>
    <w:tmpl w:val="C1BE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F40A98"/>
    <w:multiLevelType w:val="multilevel"/>
    <w:tmpl w:val="488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107181">
    <w:abstractNumId w:val="0"/>
  </w:num>
  <w:num w:numId="2" w16cid:durableId="228155527">
    <w:abstractNumId w:val="14"/>
  </w:num>
  <w:num w:numId="3" w16cid:durableId="51121986">
    <w:abstractNumId w:val="12"/>
  </w:num>
  <w:num w:numId="4" w16cid:durableId="54352403">
    <w:abstractNumId w:val="3"/>
  </w:num>
  <w:num w:numId="5" w16cid:durableId="1456409644">
    <w:abstractNumId w:val="11"/>
  </w:num>
  <w:num w:numId="6" w16cid:durableId="1332292333">
    <w:abstractNumId w:val="2"/>
  </w:num>
  <w:num w:numId="7" w16cid:durableId="709303418">
    <w:abstractNumId w:val="15"/>
  </w:num>
  <w:num w:numId="8" w16cid:durableId="181208483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26397005">
    <w:abstractNumId w:val="16"/>
  </w:num>
  <w:num w:numId="10" w16cid:durableId="1679699816">
    <w:abstractNumId w:val="7"/>
  </w:num>
  <w:num w:numId="11" w16cid:durableId="1922788394">
    <w:abstractNumId w:val="13"/>
  </w:num>
  <w:num w:numId="12" w16cid:durableId="1780948343">
    <w:abstractNumId w:val="9"/>
  </w:num>
  <w:num w:numId="13" w16cid:durableId="386731095">
    <w:abstractNumId w:val="4"/>
  </w:num>
  <w:num w:numId="14" w16cid:durableId="214778019">
    <w:abstractNumId w:val="1"/>
  </w:num>
  <w:num w:numId="15" w16cid:durableId="965432489">
    <w:abstractNumId w:val="6"/>
  </w:num>
  <w:num w:numId="16" w16cid:durableId="295068856">
    <w:abstractNumId w:val="5"/>
  </w:num>
  <w:num w:numId="17" w16cid:durableId="216013336">
    <w:abstractNumId w:val="8"/>
  </w:num>
  <w:num w:numId="18" w16cid:durableId="1076169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88"/>
    <w:rsid w:val="00011941"/>
    <w:rsid w:val="0006259D"/>
    <w:rsid w:val="00291C81"/>
    <w:rsid w:val="0036064D"/>
    <w:rsid w:val="004B7629"/>
    <w:rsid w:val="007C3588"/>
    <w:rsid w:val="009A1CF9"/>
    <w:rsid w:val="00A50BF8"/>
    <w:rsid w:val="00AB60C0"/>
    <w:rsid w:val="00C926B6"/>
    <w:rsid w:val="00D6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8DD7"/>
  <w15:chartTrackingRefBased/>
  <w15:docId w15:val="{34A07943-5554-164D-9ABB-57A091F9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Wadibhasme</dc:creator>
  <cp:keywords/>
  <dc:description/>
  <cp:lastModifiedBy>Rupesh Wadibhasme</cp:lastModifiedBy>
  <cp:revision>6</cp:revision>
  <dcterms:created xsi:type="dcterms:W3CDTF">2025-09-03T19:10:00Z</dcterms:created>
  <dcterms:modified xsi:type="dcterms:W3CDTF">2025-09-04T07:03:00Z</dcterms:modified>
</cp:coreProperties>
</file>