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Calibri" w:cs="Calibri" w:eastAsia="Calibri" w:hAnsi="Calibri"/>
          <w:b/>
          <w:bCs/>
          <w:color w:val="1F4E79"/>
          <w:sz w:val="76"/>
          <w:szCs w:val="76"/>
        </w:rPr>
        <w:t xml:space="preserve">GYRE</w:t>
      </w:r>
    </w:p>
    <w:p>
      <w:pPr>
        <w:spacing w:after="220"/>
        <w:jc w:val="center"/>
      </w:pPr>
      <w:r>
        <w:rPr>
          <w:rFonts w:ascii="Calibri" w:cs="Calibri" w:eastAsia="Calibri" w:hAnsi="Calibri"/>
          <w:color w:val="333333"/>
          <w:sz w:val="30"/>
          <w:szCs w:val="30"/>
        </w:rPr>
        <w:t xml:space="preserve">A Two-Rotor Privacy and Denial-of-Service Defense Network Fabric</w:t>
      </w:r>
    </w:p>
    <w:p>
      <w:pPr>
        <w:spacing w:after="520"/>
        <w:jc w:val="center"/>
      </w:pPr>
      <w:r>
        <w:rPr>
          <w:rFonts w:ascii="Calibri" w:cs="Calibri" w:eastAsia="Calibri" w:hAnsi="Calibri"/>
          <w:i/>
          <w:iCs/>
          <w:color w:val="595959"/>
          <w:sz w:val="26"/>
          <w:szCs w:val="26"/>
        </w:rPr>
        <w:t xml:space="preserve">Complete Technical Documentation</w:t>
      </w:r>
    </w:p>
    <w:p>
      <w:pPr>
        <w:spacing w:after="40"/>
        <w:jc w:val="center"/>
      </w:pPr>
      <w:r>
        <w:rPr>
          <w:rFonts w:ascii="Calibri" w:cs="Calibri" w:eastAsia="Calibri" w:hAnsi="Calibri"/>
          <w:b/>
          <w:bCs/>
          <w:sz w:val="24"/>
          <w:szCs w:val="24"/>
        </w:rPr>
        <w:t xml:space="preserve">Rupesh Bharambe</w:t>
      </w:r>
    </w:p>
    <w:p>
      <w:pPr>
        <w:spacing w:after="40"/>
        <w:jc w:val="center"/>
      </w:pPr>
      <w:hyperlink w:history="1" r:id="rIddcvneu9u5wy2zzixz_gtv">
        <w:r>
          <w:rPr>
            <w:rFonts w:ascii="Calibri" w:cs="Calibri" w:eastAsia="Calibri" w:hAnsi="Calibri"/>
            <w:color w:val="0563C1"/>
            <w:sz w:val="20"/>
            <w:szCs w:val="20"/>
            <w:u w:val="single"/>
          </w:rPr>
          <w:t xml:space="preserve">github.com/rupeshbharambe24/Gyre</w:t>
        </w:r>
      </w:hyperlink>
    </w:p>
    <w:p>
      <w:pPr>
        <w:spacing w:after="40"/>
        <w:jc w:val="center"/>
      </w:pPr>
      <w:hyperlink w:history="1" r:id="rIdxexyr0zldgy-xg5uqbima">
        <w:r>
          <w:rPr>
            <w:rFonts w:ascii="Calibri" w:cs="Calibri" w:eastAsia="Calibri" w:hAnsi="Calibri"/>
            <w:color w:val="0563C1"/>
            <w:sz w:val="20"/>
            <w:szCs w:val="20"/>
            <w:u w:val="single"/>
          </w:rPr>
          <w:t xml:space="preserve">rupeshbharambe24.github.io/Gyre</w:t>
        </w:r>
      </w:hyperlink>
    </w:p>
    <w:p>
      <w:pPr>
        <w:spacing w:after="520"/>
        <w:jc w:val="center"/>
      </w:pPr>
      <w:r>
        <w:rPr>
          <w:rFonts w:ascii="Calibri" w:cs="Calibri" w:eastAsia="Calibri" w:hAnsi="Calibri"/>
          <w:color w:val="595959"/>
          <w:sz w:val="20"/>
          <w:szCs w:val="20"/>
        </w:rPr>
        <w:t xml:space="preserve">Version 0.1.0  ·  Experimental, unaudited research build  ·  15 crates, 225 tests</w:t>
      </w:r>
    </w:p>
    <w:p>
      <w:pPr>
        <w:jc w:val="center"/>
      </w:pPr>
      <w:r>
        <w:rPr>
          <w:rFonts w:ascii="Calibri" w:cs="Calibri" w:eastAsia="Calibri" w:hAnsi="Calibri"/>
          <w:i/>
          <w:iCs/>
          <w:color w:val="444444"/>
          <w:sz w:val="20"/>
          <w:szCs w:val="20"/>
        </w:rPr>
        <w:t xml:space="preserve">This document is written to be honest by construction: every performance and anonymity claim is measured against a named adversary and a baseline, and the hard limits are stated inline with the mechanisms that reach them. It is intended both as implementation documentation and as the basis for a peer-reviewed research paper.</w:t>
      </w:r>
    </w:p>
    <w:p>
      <w:r>
        <w:br w:type="page"/>
      </w:r>
    </w:p>
    <w:p>
      <w:pPr>
        <w:pStyle w:val="Heading1"/>
        <w:spacing w:after="120" w:before="300"/>
      </w:pPr>
      <w:bookmarkStart w:name="_Toc1" w:id="1"/>
      <w:r>
        <w:rPr>
          <w:rFonts w:ascii="Calibri" w:cs="Calibri" w:eastAsia="Calibri" w:hAnsi="Calibri"/>
        </w:rPr>
        <w:t xml:space="preserve">Abstract</w:t>
      </w:r>
      <w:bookmarkEnd w:id="1"/>
    </w:p>
    <w:p>
      <w:pPr>
        <w:spacing w:after="130"/>
      </w:pPr>
      <w:r>
        <w:rPr>
          <w:rFonts w:ascii="Calibri" w:cs="Calibri" w:eastAsia="Calibri" w:hAnsi="Calibri"/>
          <w:sz w:val="22"/>
          <w:szCs w:val="22"/>
        </w:rPr>
        <w:t xml:space="preserve">Gyre is a single relay fabric that performs two distinct jobs at once. Its </w:t>
      </w:r>
      <w:r>
        <w:rPr>
          <w:rFonts w:ascii="Calibri" w:cs="Calibri" w:eastAsia="Calibri" w:hAnsi="Calibri"/>
          <w:b/>
          <w:bCs/>
          <w:sz w:val="22"/>
          <w:szCs w:val="22"/>
        </w:rPr>
        <w:t xml:space="preserve">outbound rotor</w:t>
      </w:r>
      <w:r>
        <w:rPr>
          <w:rFonts w:ascii="Calibri" w:cs="Calibri" w:eastAsia="Calibri" w:hAnsi="Calibri"/>
          <w:sz w:val="22"/>
          <w:szCs w:val="22"/>
        </w:rPr>
        <w:t xml:space="preserve"> (the Mixer) dissolves a person into a crowd so that a partial network observer cannot link who they are to what they reach; its </w:t>
      </w:r>
      <w:r>
        <w:rPr>
          <w:rFonts w:ascii="Calibri" w:cs="Calibri" w:eastAsia="Calibri" w:hAnsi="Calibri"/>
          <w:b/>
          <w:bCs/>
          <w:sz w:val="22"/>
          <w:szCs w:val="22"/>
        </w:rPr>
        <w:t xml:space="preserve">inbound rotor</w:t>
      </w:r>
      <w:r>
        <w:rPr>
          <w:rFonts w:ascii="Calibri" w:cs="Calibri" w:eastAsia="Calibri" w:hAnsi="Calibri"/>
          <w:sz w:val="22"/>
          <w:szCs w:val="22"/>
        </w:rPr>
        <w:t xml:space="preserve"> (the Shield) hides and protects a system so that its origin cannot be found, targeted, or flooded at the application layer. The design reuses the field’s strongest proven cores — the Sphinx packet format </w:t>
      </w:r>
      <w:r>
        <w:rPr>
          <w:rFonts w:ascii="Calibri" w:cs="Calibri" w:eastAsia="Calibri" w:hAnsi="Calibri"/>
          <w:color w:val="1F4E79"/>
          <w:sz w:val="20"/>
          <w:szCs w:val="20"/>
        </w:rPr>
        <w:t xml:space="preserve">[2]</w:t>
      </w:r>
      <w:r>
        <w:rPr>
          <w:rFonts w:ascii="Calibri" w:cs="Calibri" w:eastAsia="Calibri" w:hAnsi="Calibri"/>
          <w:sz w:val="22"/>
          <w:szCs w:val="22"/>
        </w:rPr>
        <w:t xml:space="preserve">, onion routing as proven by Tor </w:t>
      </w:r>
      <w:r>
        <w:rPr>
          <w:rFonts w:ascii="Calibri" w:cs="Calibri" w:eastAsia="Calibri" w:hAnsi="Calibri"/>
          <w:color w:val="1F4E79"/>
          <w:sz w:val="20"/>
          <w:szCs w:val="20"/>
        </w:rPr>
        <w:t xml:space="preserve">[3]</w:t>
      </w:r>
      <w:r>
        <w:rPr>
          <w:rFonts w:ascii="Calibri" w:cs="Calibri" w:eastAsia="Calibri" w:hAnsi="Calibri"/>
          <w:sz w:val="22"/>
          <w:szCs w:val="22"/>
        </w:rPr>
        <w:t xml:space="preserve">, and the continuous-cover mix strategy of Loopix </w:t>
      </w:r>
      <w:r>
        <w:rPr>
          <w:rFonts w:ascii="Calibri" w:cs="Calibri" w:eastAsia="Calibri" w:hAnsi="Calibri"/>
          <w:color w:val="1F4E79"/>
          <w:sz w:val="20"/>
          <w:szCs w:val="20"/>
        </w:rPr>
        <w:t xml:space="preserve">[4]</w:t>
      </w:r>
      <w:r>
        <w:rPr>
          <w:rFonts w:ascii="Calibri" w:cs="Calibri" w:eastAsia="Calibri" w:hAnsi="Calibri"/>
          <w:sz w:val="22"/>
          <w:szCs w:val="22"/>
        </w:rPr>
        <w:t xml:space="preserve"> — and integrates them with a complete, deployable denial-of-service admission gate in a way no single system ships today.</w:t>
      </w:r>
    </w:p>
    <w:p>
      <w:pPr>
        <w:spacing w:after="130"/>
      </w:pPr>
      <w:r>
        <w:rPr>
          <w:rFonts w:ascii="Calibri" w:cs="Calibri" w:eastAsia="Calibri" w:hAnsi="Calibri"/>
          <w:sz w:val="22"/>
          <w:szCs w:val="22"/>
        </w:rPr>
        <w:t xml:space="preserve">We make honesty the project’s load-bearing property, stating the ceilings first: no system beats a global passive observer at low latency; anonymity is the size of the concurrent crowd and cannot be manufactured </w:t>
      </w:r>
      <w:r>
        <w:rPr>
          <w:rFonts w:ascii="Calibri" w:cs="Calibri" w:eastAsia="Calibri" w:hAnsi="Calibri"/>
          <w:color w:val="1F4E79"/>
          <w:sz w:val="20"/>
          <w:szCs w:val="20"/>
        </w:rPr>
        <w:t xml:space="preserve">[11]</w:t>
      </w:r>
      <w:r>
        <w:rPr>
          <w:rFonts w:ascii="Calibri" w:cs="Calibri" w:eastAsia="Calibri" w:hAnsi="Calibri"/>
          <w:sz w:val="22"/>
          <w:szCs w:val="22"/>
        </w:rPr>
        <w:t xml:space="preserve">; the anonymity trilemma forces a choice among strong anonymity, low latency, and low overhead </w:t>
      </w:r>
      <w:r>
        <w:rPr>
          <w:rFonts w:ascii="Calibri" w:cs="Calibri" w:eastAsia="Calibri" w:hAnsi="Calibri"/>
          <w:color w:val="1F4E79"/>
          <w:sz w:val="20"/>
          <w:szCs w:val="20"/>
        </w:rPr>
        <w:t xml:space="preserve">[5]</w:t>
      </w:r>
      <w:r>
        <w:rPr>
          <w:rFonts w:ascii="Calibri" w:cs="Calibri" w:eastAsia="Calibri" w:hAnsi="Calibri"/>
          <w:sz w:val="22"/>
          <w:szCs w:val="22"/>
        </w:rPr>
        <w:t xml:space="preserve">; endpoint compromise deanonymises regardless of the network; and no application-layer mechanism defends a saturated link. Within those limits, the inbound rotor is deployable today and its security argument survives zero users, while the outbound rotor is built and measured but gated on adoption. The implementation is 15 Rust crates with 225 automated tests; anonymity is evaluated with a discrete-event simulator that drives the real protocol code against a maximum-likelihood, optimally-solved correlation attacker, which corrected the project’s own earlier figures by roughly 4.5×.</w:t>
      </w:r>
    </w:p>
    <w:p>
      <w:pPr>
        <w:pStyle w:val="Heading1"/>
        <w:spacing w:after="120" w:before="300"/>
      </w:pPr>
      <w:bookmarkStart w:name="_Toc2" w:id="2"/>
      <w:r>
        <w:rPr>
          <w:rFonts w:ascii="Calibri" w:cs="Calibri" w:eastAsia="Calibri" w:hAnsi="Calibri"/>
        </w:rPr>
        <w:t xml:space="preserve">Contents</w:t>
      </w:r>
      <w:bookmarkEnd w:id="2"/>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Contents</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1. Introduction</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1.1 The central asymmetry</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1.2 Scope of this document</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2. Design Philosophy and Principles</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3. Threat Model and Honest Ceilings</w:t>
            </w:r>
            <w:r>
              <w:tab/>
            </w:r>
            <w:r>
              <w:fldChar w:fldCharType="begin" w:dirty="true"/>
              <w:instrText xml:space="preserve">PAGEREF _Toc7 \h</w:instrText>
              <w:fldChar w:fldCharType="separate"/>
              <w:fldChar w:fldCharType="end"/>
            </w:r>
          </w:hyperlink>
        </w:p>
        <w:p>
          <w:pPr>
            <w:pStyle w:val="TOC2"/>
            <w:tabs>
              <w:tab w:val="right" w:pos="9360" w:leader="dot"/>
            </w:tabs>
          </w:pPr>
          <w:hyperlink w:history="1" w:anchor="_Toc8">
            <w:r>
              <w:t xml:space="preserve">3.1 The named adversary</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3.2 The ceilings — stated first</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4. System Architecture</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4.1 Crate map</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4.2 Data plane and control plane</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5. Core Data Structures and Wire Formats</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5.1 The admission challenge</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5.2 The capability token</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6. Onion Routing and the Sphinx Format</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7. Mixing and Cover Traffic</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8. Erasure-Coded Multipath</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9. The FAST/MIX Dial</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10. Rendezvous Origin-Hiding</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11. Moving-Target-Defense Ingress</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12. The Admission Protocol</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12.1 Load-scaled difficulty</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13. Proof-of-Work Puzzles</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14. Denial-of-Service Defense in Depth</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15. The Denial-of-Service Taxonomy</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16. Capability Tokens (Authorization)</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16.1 Unlinkability and the key-partitioning defense</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16.2 Issuance binding and epochs</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17. Decentralized Directory and Attestation</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18. Private Information Retrieval</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19. Forward-Secret Sessions</w:t>
            </w:r>
            <w:r>
              <w:tab/>
            </w:r>
            <w:r>
              <w:fldChar w:fldCharType="begin" w:dirty="true"/>
              <w:instrText xml:space="preserve">PAGEREF _Toc32 \h</w:instrText>
              <w:fldChar w:fldCharType="separate"/>
              <w:fldChar w:fldCharType="end"/>
            </w:r>
          </w:hyperlink>
        </w:p>
        <w:p>
          <w:pPr>
            <w:pStyle w:val="TOC1"/>
            <w:tabs>
              <w:tab w:val="right" w:pos="9360" w:leader="dot"/>
            </w:tabs>
          </w:pPr>
          <w:hyperlink w:history="1" w:anchor="_Toc33">
            <w:r>
              <w:t xml:space="preserve">20. Obfuscation and Pluggable Transports</w:t>
            </w:r>
            <w:r>
              <w:tab/>
            </w:r>
            <w:r>
              <w:fldChar w:fldCharType="begin" w:dirty="true"/>
              <w:instrText xml:space="preserve">PAGEREF _Toc33 \h</w:instrText>
              <w:fldChar w:fldCharType="separate"/>
              <w:fldChar w:fldCharType="end"/>
            </w:r>
          </w:hyperlink>
        </w:p>
        <w:p>
          <w:pPr>
            <w:pStyle w:val="TOC1"/>
            <w:tabs>
              <w:tab w:val="right" w:pos="9360" w:leader="dot"/>
            </w:tabs>
          </w:pPr>
          <w:hyperlink w:history="1" w:anchor="_Toc34">
            <w:r>
              <w:t xml:space="preserve">21. Steganography (situational)</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22. The Thirteen Dimensions of Coverage</w:t>
            </w:r>
            <w:r>
              <w:tab/>
            </w:r>
            <w:r>
              <w:fldChar w:fldCharType="begin" w:dirty="true"/>
              <w:instrText xml:space="preserve">PAGEREF _Toc35 \h</w:instrText>
              <w:fldChar w:fldCharType="separate"/>
              <w:fldChar w:fldCharType="end"/>
            </w:r>
          </w:hyperlink>
        </w:p>
        <w:p>
          <w:pPr>
            <w:pStyle w:val="TOC1"/>
            <w:tabs>
              <w:tab w:val="right" w:pos="9360" w:leader="dot"/>
            </w:tabs>
          </w:pPr>
          <w:hyperlink w:history="1" w:anchor="_Toc36">
            <w:r>
              <w:t xml:space="preserve">23. Attacks Defended, and How</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24. Security Analysis and Failure Modes</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25. Methodology</w:t>
            </w:r>
            <w:r>
              <w:tab/>
            </w:r>
            <w:r>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26. Anonymity Results</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27. Real-Binary Simulation (Shadow)</w:t>
            </w:r>
            <w:r>
              <w:tab/>
            </w:r>
            <w:r>
              <w:fldChar w:fldCharType="begin" w:dirty="true"/>
              <w:instrText xml:space="preserve">PAGEREF _Toc40 \h</w:instrText>
              <w:fldChar w:fldCharType="separate"/>
              <w:fldChar w:fldCharType="end"/>
            </w:r>
          </w:hyperlink>
        </w:p>
        <w:p>
          <w:pPr>
            <w:pStyle w:val="TOC1"/>
            <w:tabs>
              <w:tab w:val="right" w:pos="9360" w:leader="dot"/>
            </w:tabs>
          </w:pPr>
          <w:hyperlink w:history="1" w:anchor="_Toc41">
            <w:r>
              <w:t xml:space="preserve">28. Microbenchmarks</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29. Honest Reading of the Numbers</w:t>
            </w:r>
            <w:r>
              <w:tab/>
            </w:r>
            <w:r>
              <w:fldChar w:fldCharType="begin" w:dirty="true"/>
              <w:instrText xml:space="preserve">PAGEREF _Toc42 \h</w:instrText>
              <w:fldChar w:fldCharType="separate"/>
              <w:fldChar w:fldCharType="end"/>
            </w:r>
          </w:hyperlink>
        </w:p>
        <w:p>
          <w:pPr>
            <w:pStyle w:val="TOC1"/>
            <w:tabs>
              <w:tab w:val="right" w:pos="9360" w:leader="dot"/>
            </w:tabs>
          </w:pPr>
          <w:hyperlink w:history="1" w:anchor="_Toc43">
            <w:r>
              <w:t xml:space="preserve">30. Implementation and Testing</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31. Deployment and Operations</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32. Honesty and Corrections Record</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33. Related Work</w:t>
            </w:r>
            <w:r>
              <w:tab/>
            </w:r>
            <w:r>
              <w:fldChar w:fldCharType="begin" w:dirty="true"/>
              <w:instrText xml:space="preserve">PAGEREF _Toc46 \h</w:instrText>
              <w:fldChar w:fldCharType="separate"/>
              <w:fldChar w:fldCharType="end"/>
            </w:r>
          </w:hyperlink>
        </w:p>
        <w:p>
          <w:pPr>
            <w:pStyle w:val="TOC1"/>
            <w:tabs>
              <w:tab w:val="right" w:pos="9360" w:leader="dot"/>
            </w:tabs>
          </w:pPr>
          <w:hyperlink w:history="1" w:anchor="_Toc47">
            <w:r>
              <w:t xml:space="preserve">34. Limitations and Future Work</w:t>
            </w:r>
            <w:r>
              <w:tab/>
            </w:r>
            <w:r>
              <w:fldChar w:fldCharType="begin" w:dirty="true"/>
              <w:instrText xml:space="preserve">PAGEREF _Toc47 \h</w:instrText>
              <w:fldChar w:fldCharType="separate"/>
              <w:fldChar w:fldCharType="end"/>
            </w:r>
          </w:hyperlink>
        </w:p>
        <w:p>
          <w:pPr>
            <w:pStyle w:val="TOC1"/>
            <w:tabs>
              <w:tab w:val="right" w:pos="9360" w:leader="dot"/>
            </w:tabs>
          </w:pPr>
          <w:hyperlink w:history="1" w:anchor="_Toc48">
            <w:r>
              <w:t xml:space="preserve">35. Conclusion</w:t>
            </w:r>
            <w:r>
              <w:tab/>
            </w:r>
            <w:r>
              <w:fldChar w:fldCharType="begin" w:dirty="true"/>
              <w:instrText xml:space="preserve">PAGEREF _Toc48 \h</w:instrText>
              <w:fldChar w:fldCharType="separate"/>
              <w:fldChar w:fldCharType="end"/>
            </w:r>
          </w:hyperlink>
        </w:p>
        <w:p>
          <w:pPr>
            <w:pStyle w:val="TOC1"/>
            <w:tabs>
              <w:tab w:val="right" w:pos="9360" w:leader="dot"/>
            </w:tabs>
          </w:pPr>
          <w:hyperlink w:history="1" w:anchor="_Toc49">
            <w:r>
              <w:t xml:space="preserve">Appendix A — Decision Log (D1–D22)</w:t>
            </w:r>
            <w:r>
              <w:tab/>
            </w:r>
            <w:r>
              <w:fldChar w:fldCharType="begin" w:dirty="true"/>
              <w:instrText xml:space="preserve">PAGEREF _Toc49 \h</w:instrText>
              <w:fldChar w:fldCharType="separate"/>
              <w:fldChar w:fldCharType="end"/>
            </w:r>
          </w:hyperlink>
        </w:p>
        <w:p>
          <w:pPr>
            <w:pStyle w:val="TOC1"/>
            <w:tabs>
              <w:tab w:val="right" w:pos="9360" w:leader="dot"/>
            </w:tabs>
          </w:pPr>
          <w:hyperlink w:history="1" w:anchor="_Toc50">
            <w:r>
              <w:t xml:space="preserve">Appendix B — Parameter Reference</w:t>
            </w:r>
            <w:r>
              <w:tab/>
            </w:r>
            <w:r>
              <w:fldChar w:fldCharType="begin" w:dirty="true"/>
              <w:instrText xml:space="preserve">PAGEREF _Toc50 \h</w:instrText>
              <w:fldChar w:fldCharType="separate"/>
              <w:fldChar w:fldCharType="end"/>
            </w:r>
          </w:hyperlink>
        </w:p>
        <w:p>
          <w:pPr>
            <w:pStyle w:val="TOC1"/>
            <w:tabs>
              <w:tab w:val="right" w:pos="9360" w:leader="dot"/>
            </w:tabs>
          </w:pPr>
          <w:hyperlink w:history="1" w:anchor="_Toc51">
            <w:r>
              <w:t xml:space="preserve">Appendix C — Glossary</w:t>
            </w:r>
            <w:r>
              <w:tab/>
            </w:r>
            <w:r>
              <w:fldChar w:fldCharType="begin" w:dirty="true"/>
              <w:instrText xml:space="preserve">PAGEREF _Toc51 \h</w:instrText>
              <w:fldChar w:fldCharType="separate"/>
              <w:fldChar w:fldCharType="end"/>
            </w:r>
          </w:hyperlink>
        </w:p>
        <w:p>
          <w:pPr>
            <w:pStyle w:val="TOC1"/>
            <w:tabs>
              <w:tab w:val="right" w:pos="9360" w:leader="dot"/>
            </w:tabs>
          </w:pPr>
          <w:hyperlink w:history="1" w:anchor="_Toc52">
            <w:r>
              <w:t xml:space="preserve">References</w:t>
            </w:r>
            <w:r>
              <w:tab/>
            </w:r>
            <w:r>
              <w:fldChar w:fldCharType="begin" w:dirty="true"/>
              <w:instrText xml:space="preserve">PAGEREF _Toc52 \h</w:instrText>
              <w:fldChar w:fldCharType="separate"/>
              <w:fldChar w:fldCharType="end"/>
            </w:r>
          </w:hyperlink>
        </w:p>
        <w:p>
          <w:r>
            <w:fldChar w:fldCharType="end"/>
          </w:r>
        </w:p>
      </w:sdtContent>
    </w:sdt>
    <w:p>
      <w:pPr>
        <w:pageBreakBefore/>
        <w:spacing w:after="200" w:before="200"/>
        <w:jc w:val="center"/>
      </w:pPr>
      <w:r>
        <w:rPr>
          <w:rFonts w:ascii="Calibri" w:cs="Calibri" w:eastAsia="Calibri" w:hAnsi="Calibri"/>
          <w:b/>
          <w:bCs/>
          <w:color w:val="1F4E79"/>
          <w:sz w:val="34"/>
          <w:szCs w:val="34"/>
        </w:rPr>
        <w:t xml:space="preserve">Part I — Overview</w:t>
      </w:r>
    </w:p>
    <w:p>
      <w:pPr>
        <w:pStyle w:val="Heading1"/>
        <w:spacing w:after="120" w:before="300"/>
      </w:pPr>
      <w:bookmarkStart w:name="_Toc3" w:id="3"/>
      <w:r>
        <w:rPr>
          <w:rFonts w:ascii="Calibri" w:cs="Calibri" w:eastAsia="Calibri" w:hAnsi="Calibri"/>
        </w:rPr>
        <w:t xml:space="preserve">1. Introduction</w:t>
      </w:r>
      <w:bookmarkEnd w:id="3"/>
    </w:p>
    <w:p>
      <w:pPr>
        <w:spacing w:after="130"/>
      </w:pPr>
      <w:r>
        <w:rPr>
          <w:rFonts w:ascii="Calibri" w:cs="Calibri" w:eastAsia="Calibri" w:hAnsi="Calibri"/>
          <w:sz w:val="22"/>
          <w:szCs w:val="22"/>
        </w:rPr>
        <w:t xml:space="preserve">Two needs are usually met by two different tools. A person who wants their traffic unobservable reaches for an anonymity network; an operator who wants a service that cannot be located or flooded reaches for a content-delivery network or a scrubbing provider. Tor is the existence proof that one relay fabric can host both: client anonymity through onion-routed circuits, and onion-service origin-hiding through rendezvous </w:t>
      </w:r>
      <w:r>
        <w:rPr>
          <w:rFonts w:ascii="Calibri" w:cs="Calibri" w:eastAsia="Calibri" w:hAnsi="Calibri"/>
          <w:color w:val="1F4E79"/>
          <w:sz w:val="20"/>
          <w:szCs w:val="20"/>
        </w:rPr>
        <w:t xml:space="preserve">[3]</w:t>
      </w:r>
      <w:r>
        <w:rPr>
          <w:rFonts w:ascii="Calibri" w:cs="Calibri" w:eastAsia="Calibri" w:hAnsi="Calibri"/>
          <w:sz w:val="22"/>
          <w:szCs w:val="22"/>
        </w:rPr>
        <w:t xml:space="preserve">. Gyre takes that observation as its thesis and builds a fabric that spins both ways — a gyre being a spiraling vortex current.</w:t>
      </w:r>
    </w:p>
    <w:p>
      <w:pPr>
        <w:pStyle w:val="Heading2"/>
        <w:spacing w:after="90" w:before="220"/>
      </w:pPr>
      <w:bookmarkStart w:name="_Toc4" w:id="4"/>
      <w:r>
        <w:rPr>
          <w:rFonts w:ascii="Calibri" w:cs="Calibri" w:eastAsia="Calibri" w:hAnsi="Calibri"/>
        </w:rPr>
        <w:t xml:space="preserve">1.1 The central asymmetry</w:t>
      </w:r>
      <w:bookmarkEnd w:id="4"/>
    </w:p>
    <w:p>
      <w:pPr>
        <w:spacing w:after="130"/>
      </w:pPr>
      <w:r>
        <w:rPr>
          <w:rFonts w:ascii="Calibri" w:cs="Calibri" w:eastAsia="Calibri" w:hAnsi="Calibri"/>
          <w:sz w:val="22"/>
          <w:szCs w:val="22"/>
        </w:rPr>
        <w:t xml:space="preserve">The two rotors are not symmetric, and the asymmetry is the single most important engineering fact about the system. The inbound rotor’s security comes from cost and topology: a proof-of-work price that is a property of a hash function, and an origin that publishes no inbound address because it only ever dials out. Both hold with exactly one user. The outbound rotor’s security comes from indistinguishability from other people, for which there is no substitute and which no amount of code manufactures. We therefore position the inbound rotor as the deployable wedge and the outbound rotor as the crowd-gated goal (decision D20).</w:t>
      </w:r>
    </w:p>
    <w:p>
      <w:pPr>
        <w:pStyle w:val="Heading2"/>
        <w:spacing w:after="90" w:before="220"/>
      </w:pPr>
      <w:bookmarkStart w:name="_Toc5" w:id="5"/>
      <w:r>
        <w:rPr>
          <w:rFonts w:ascii="Calibri" w:cs="Calibri" w:eastAsia="Calibri" w:hAnsi="Calibri"/>
        </w:rPr>
        <w:t xml:space="preserve">1.2 Scope of this document</w:t>
      </w:r>
      <w:bookmarkEnd w:id="5"/>
    </w:p>
    <w:p>
      <w:pPr>
        <w:spacing w:after="130"/>
      </w:pPr>
      <w:r>
        <w:rPr>
          <w:rFonts w:ascii="Calibri" w:cs="Calibri" w:eastAsia="Calibri" w:hAnsi="Calibri"/>
          <w:sz w:val="22"/>
          <w:szCs w:val="22"/>
        </w:rPr>
        <w:t xml:space="preserve">This is whole-project technical documentation. Part I covers philosophy and threat model; Part II the architecture, crate map, and wire formats; Parts III–V every mechanism of the two rotors and the supporting cryptography; Part VI the coverage map and security analysis; Part VII the measured evaluation; Part VIII the implementation, deployment, and the project’s honesty-and-corrections record; Part IX related work and conclusions. Appendices give the full decision log, a parameter reference, and a glossary.</w:t>
      </w:r>
    </w:p>
    <w:p>
      <w:pPr>
        <w:pStyle w:val="Heading1"/>
        <w:spacing w:after="120" w:before="300"/>
      </w:pPr>
      <w:bookmarkStart w:name="_Toc6" w:id="6"/>
      <w:r>
        <w:rPr>
          <w:rFonts w:ascii="Calibri" w:cs="Calibri" w:eastAsia="Calibri" w:hAnsi="Calibri"/>
        </w:rPr>
        <w:t xml:space="preserve">2. Design Philosophy and Principles</w:t>
      </w:r>
      <w:bookmarkEnd w:id="6"/>
    </w:p>
    <w:p>
      <w:pPr>
        <w:spacing w:after="130"/>
      </w:pPr>
      <w:r>
        <w:rPr>
          <w:rFonts w:ascii="Calibri" w:cs="Calibri" w:eastAsia="Calibri" w:hAnsi="Calibri"/>
          <w:sz w:val="22"/>
          <w:szCs w:val="22"/>
        </w:rPr>
        <w:t xml:space="preserve">Gyre’s design is governed by twenty-two recorded decisions (Appendix A). Five principles run through all of them.</w:t>
      </w:r>
    </w:p>
    <w:p>
      <w:pPr>
        <w:pStyle w:val="ListParagraph"/>
        <w:numPr>
          <w:ilvl w:val="0"/>
          <w:numId w:val="1"/>
        </w:numPr>
        <w:spacing w:after="60"/>
      </w:pPr>
      <w:r>
        <w:rPr>
          <w:rFonts w:ascii="Calibri" w:cs="Calibri" w:eastAsia="Calibri" w:hAnsi="Calibri"/>
          <w:b/>
          <w:bCs/>
          <w:sz w:val="22"/>
          <w:szCs w:val="22"/>
        </w:rPr>
        <w:t xml:space="preserve">Honesty over marketing. </w:t>
      </w:r>
      <w:r>
        <w:rPr>
          <w:rFonts w:ascii="Calibri" w:cs="Calibri" w:eastAsia="Calibri" w:hAnsi="Calibri"/>
          <w:sz w:val="22"/>
          <w:szCs w:val="22"/>
        </w:rPr>
        <w:t xml:space="preserve">Every claim is measured against a baseline and a named adversary; a claim that cannot be backed is retracted with a dated note rather than softened. This is the project’s credibility and is treated as a hard requirement, not a preference.</w:t>
      </w:r>
    </w:p>
    <w:p>
      <w:pPr>
        <w:pStyle w:val="ListParagraph"/>
        <w:numPr>
          <w:ilvl w:val="0"/>
          <w:numId w:val="1"/>
        </w:numPr>
        <w:spacing w:after="60"/>
      </w:pPr>
      <w:r>
        <w:rPr>
          <w:rFonts w:ascii="Calibri" w:cs="Calibri" w:eastAsia="Calibri" w:hAnsi="Calibri"/>
          <w:b/>
          <w:bCs/>
          <w:sz w:val="22"/>
          <w:szCs w:val="22"/>
        </w:rPr>
        <w:t xml:space="preserve">Orthogonal breadth, not depth (D10). </w:t>
      </w:r>
      <w:r>
        <w:rPr>
          <w:rFonts w:ascii="Calibri" w:cs="Calibri" w:eastAsia="Calibri" w:hAnsi="Calibri"/>
          <w:sz w:val="22"/>
          <w:szCs w:val="22"/>
        </w:rPr>
        <w:t xml:space="preserve">Layers help only when they are independent and cover different threats; stacking same-threat mechanisms adds latency, bugs, and new leaks. Gyre is a wide matrix of orthogonal defenses, each the single best answer to a distinct threat.</w:t>
      </w:r>
    </w:p>
    <w:p>
      <w:pPr>
        <w:pStyle w:val="ListParagraph"/>
        <w:numPr>
          <w:ilvl w:val="0"/>
          <w:numId w:val="1"/>
        </w:numPr>
        <w:spacing w:after="60"/>
      </w:pPr>
      <w:r>
        <w:rPr>
          <w:rFonts w:ascii="Calibri" w:cs="Calibri" w:eastAsia="Calibri" w:hAnsi="Calibri"/>
          <w:b/>
          <w:bCs/>
          <w:sz w:val="22"/>
          <w:szCs w:val="22"/>
        </w:rPr>
        <w:t xml:space="preserve">Never roll your own crypto (D11). </w:t>
      </w:r>
      <w:r>
        <w:rPr>
          <w:rFonts w:ascii="Calibri" w:cs="Calibri" w:eastAsia="Calibri" w:hAnsi="Calibri"/>
          <w:sz w:val="22"/>
          <w:szCs w:val="22"/>
        </w:rPr>
        <w:t xml:space="preserve">The fabric is built from established, widely-used primitives — Sphinx, X25519, the RFC 9497 VOPRF, Reed–Solomon, HMAC-SHA256. Kerckhoffs’s principle </w:t>
      </w:r>
      <w:r>
        <w:rPr>
          <w:rFonts w:ascii="Calibri" w:cs="Calibri" w:eastAsia="Calibri" w:hAnsi="Calibri"/>
          <w:color w:val="1F4E79"/>
          <w:sz w:val="20"/>
          <w:szCs w:val="20"/>
        </w:rPr>
        <w:t xml:space="preserve">[21]</w:t>
      </w:r>
      <w:r>
        <w:rPr>
          <w:rFonts w:ascii="Calibri" w:cs="Calibri" w:eastAsia="Calibri" w:hAnsi="Calibri"/>
          <w:sz w:val="22"/>
          <w:szCs w:val="22"/>
        </w:rPr>
        <w:t xml:space="preserve"> is applied to the whole system: security rests on keys and on public, reviewable design, never on secrecy of the design.</w:t>
      </w:r>
    </w:p>
    <w:p>
      <w:pPr>
        <w:pStyle w:val="ListParagraph"/>
        <w:numPr>
          <w:ilvl w:val="0"/>
          <w:numId w:val="1"/>
        </w:numPr>
        <w:spacing w:after="60"/>
      </w:pPr>
      <w:r>
        <w:rPr>
          <w:rFonts w:ascii="Calibri" w:cs="Calibri" w:eastAsia="Calibri" w:hAnsi="Calibri"/>
          <w:b/>
          <w:bCs/>
          <w:sz w:val="22"/>
          <w:szCs w:val="22"/>
        </w:rPr>
        <w:t xml:space="preserve">Measure before trusting. </w:t>
      </w:r>
      <w:r>
        <w:rPr>
          <w:rFonts w:ascii="Calibri" w:cs="Calibri" w:eastAsia="Calibri" w:hAnsi="Calibri"/>
          <w:sz w:val="22"/>
          <w:szCs w:val="22"/>
        </w:rPr>
        <w:t xml:space="preserve">Anonymity is evaluated against an optimal attacker, and every security property is guarded by a discriminating test — one confirmed to fail when the code it protects is reverted.</w:t>
      </w:r>
    </w:p>
    <w:p>
      <w:pPr>
        <w:pStyle w:val="ListParagraph"/>
        <w:numPr>
          <w:ilvl w:val="0"/>
          <w:numId w:val="1"/>
        </w:numPr>
        <w:spacing w:after="60"/>
      </w:pPr>
      <w:r>
        <w:rPr>
          <w:rFonts w:ascii="Calibri" w:cs="Calibri" w:eastAsia="Calibri" w:hAnsi="Calibri"/>
          <w:b/>
          <w:bCs/>
          <w:sz w:val="22"/>
          <w:szCs w:val="22"/>
        </w:rPr>
        <w:t xml:space="preserve">State the ceilings first. </w:t>
      </w:r>
      <w:r>
        <w:rPr>
          <w:rFonts w:ascii="Calibri" w:cs="Calibri" w:eastAsia="Calibri" w:hAnsi="Calibri"/>
          <w:sz w:val="22"/>
          <w:szCs w:val="22"/>
        </w:rPr>
        <w:t xml:space="preserve">The hard limits (next section) are written at the top of every artifact, because a privacy tool’s credibility dies the moment it overclaims.</w:t>
      </w:r>
    </w:p>
    <w:p>
      <w:pPr>
        <w:pStyle w:val="Heading1"/>
        <w:spacing w:after="120" w:before="300"/>
      </w:pPr>
      <w:bookmarkStart w:name="_Toc7" w:id="7"/>
      <w:r>
        <w:rPr>
          <w:rFonts w:ascii="Calibri" w:cs="Calibri" w:eastAsia="Calibri" w:hAnsi="Calibri"/>
        </w:rPr>
        <w:t xml:space="preserve">3. Threat Model and Honest Ceilings</w:t>
      </w:r>
      <w:bookmarkEnd w:id="7"/>
    </w:p>
    <w:p>
      <w:pPr>
        <w:pStyle w:val="Heading2"/>
        <w:spacing w:after="90" w:before="220"/>
      </w:pPr>
      <w:bookmarkStart w:name="_Toc8" w:id="8"/>
      <w:r>
        <w:rPr>
          <w:rFonts w:ascii="Calibri" w:cs="Calibri" w:eastAsia="Calibri" w:hAnsi="Calibri"/>
        </w:rPr>
        <w:t xml:space="preserve">3.1 The named adversary</w:t>
      </w:r>
      <w:bookmarkEnd w:id="8"/>
    </w:p>
    <w:p>
      <w:pPr>
        <w:spacing w:after="130"/>
      </w:pPr>
      <w:r>
        <w:rPr>
          <w:rFonts w:ascii="Calibri" w:cs="Calibri" w:eastAsia="Calibri" w:hAnsi="Calibri"/>
          <w:sz w:val="22"/>
          <w:szCs w:val="22"/>
        </w:rPr>
        <w:t xml:space="preserve">Gyre is tuned for a bounded, explicit adversary so that every later claim can be read against it (D4):</w:t>
      </w:r>
    </w:p>
    <w:p>
      <w:pPr>
        <w:pStyle w:val="ListParagraph"/>
        <w:numPr>
          <w:ilvl w:val="0"/>
          <w:numId w:val="1"/>
        </w:numPr>
        <w:spacing w:after="60"/>
      </w:pPr>
      <w:r>
        <w:rPr>
          <w:rFonts w:ascii="Calibri" w:cs="Calibri" w:eastAsia="Calibri" w:hAnsi="Calibri"/>
          <w:sz w:val="22"/>
          <w:szCs w:val="22"/>
        </w:rPr>
        <w:t xml:space="preserve">A partial network observer that controls or watches a fraction of relays and links and correlates flows by timing. This is the attack that deanonymises real users in practice, and it is strengthened by modern learned correlation attacks such as DeepCorr [18] and DeepCoFFEA [19], which we treat as in-scope.</w:t>
      </w:r>
    </w:p>
    <w:p>
      <w:pPr>
        <w:pStyle w:val="ListParagraph"/>
        <w:numPr>
          <w:ilvl w:val="0"/>
          <w:numId w:val="1"/>
        </w:numPr>
        <w:spacing w:after="60"/>
      </w:pPr>
      <w:r>
        <w:rPr>
          <w:rFonts w:ascii="Calibri" w:cs="Calibri" w:eastAsia="Calibri" w:hAnsi="Calibri"/>
          <w:sz w:val="22"/>
          <w:szCs w:val="22"/>
        </w:rPr>
        <w:t xml:space="preserve">A censoring or blocking ISP that recognises and drops the fabric’s traffic by its appearance (addressed by the pluggable-transport layer).</w:t>
      </w:r>
    </w:p>
    <w:p>
      <w:pPr>
        <w:pStyle w:val="ListParagraph"/>
        <w:numPr>
          <w:ilvl w:val="0"/>
          <w:numId w:val="1"/>
        </w:numPr>
        <w:spacing w:after="60"/>
      </w:pPr>
      <w:r>
        <w:rPr>
          <w:rFonts w:ascii="Calibri" w:cs="Calibri" w:eastAsia="Calibri" w:hAnsi="Calibri"/>
          <w:sz w:val="22"/>
          <w:szCs w:val="22"/>
        </w:rPr>
        <w:t xml:space="preserve">Sybil relay operators who run many nodes to raise observation coverage or to mint identities cheaply (addressed by priced admission and a threshold directory).</w:t>
      </w:r>
    </w:p>
    <w:p>
      <w:pPr>
        <w:pStyle w:val="Heading2"/>
        <w:spacing w:after="90" w:before="220"/>
      </w:pPr>
      <w:bookmarkStart w:name="_Toc9" w:id="9"/>
      <w:r>
        <w:rPr>
          <w:rFonts w:ascii="Calibri" w:cs="Calibri" w:eastAsia="Calibri" w:hAnsi="Calibri"/>
        </w:rPr>
        <w:t xml:space="preserve">3.2 The ceilings — stated first</w:t>
      </w:r>
      <w:bookmarkEnd w:id="9"/>
    </w:p>
    <w:p>
      <w:pPr>
        <w:pStyle w:val="ListParagraph"/>
        <w:numPr>
          <w:ilvl w:val="0"/>
          <w:numId w:val="1"/>
        </w:numPr>
        <w:spacing w:after="60"/>
      </w:pPr>
      <w:r>
        <w:rPr>
          <w:rFonts w:ascii="Calibri" w:cs="Calibri" w:eastAsia="Calibri" w:hAnsi="Calibri"/>
          <w:sz w:val="22"/>
          <w:szCs w:val="22"/>
        </w:rPr>
        <w:t xml:space="preserve">Global passive observer at low latency. Nobody defeats an adversary that sees both ends of a low-latency path; Gyre does not claim to.</w:t>
      </w:r>
    </w:p>
    <w:p>
      <w:pPr>
        <w:pStyle w:val="ListParagraph"/>
        <w:numPr>
          <w:ilvl w:val="0"/>
          <w:numId w:val="1"/>
        </w:numPr>
        <w:spacing w:after="60"/>
      </w:pPr>
      <w:r>
        <w:rPr>
          <w:rFonts w:ascii="Calibri" w:cs="Calibri" w:eastAsia="Calibri" w:hAnsi="Calibri"/>
          <w:sz w:val="22"/>
          <w:szCs w:val="22"/>
        </w:rPr>
        <w:t xml:space="preserve">The crowd. Anonymity is the size of the concurrent anonymity set — a social/adoption property, not a cryptographic one [11, 12]. Synthetic cover from a single operator adds traffic volume but not independent senders, and against an end-to-end correlator it is measured as overhead, not anonymity.</w:t>
      </w:r>
    </w:p>
    <w:p>
      <w:pPr>
        <w:pStyle w:val="ListParagraph"/>
        <w:numPr>
          <w:ilvl w:val="0"/>
          <w:numId w:val="1"/>
        </w:numPr>
        <w:spacing w:after="60"/>
      </w:pPr>
      <w:r>
        <w:rPr>
          <w:rFonts w:ascii="Calibri" w:cs="Calibri" w:eastAsia="Calibri" w:hAnsi="Calibri"/>
          <w:sz w:val="22"/>
          <w:szCs w:val="22"/>
        </w:rPr>
        <w:t xml:space="preserve">The anonymity trilemma [5]. Strong anonymity forces a price in latency and/or bandwidth; Gyre makes the trade explicit and dialable rather than hiding it.</w:t>
      </w:r>
    </w:p>
    <w:p>
      <w:pPr>
        <w:pStyle w:val="ListParagraph"/>
        <w:numPr>
          <w:ilvl w:val="0"/>
          <w:numId w:val="1"/>
        </w:numPr>
        <w:spacing w:after="60"/>
      </w:pPr>
      <w:r>
        <w:rPr>
          <w:rFonts w:ascii="Calibri" w:cs="Calibri" w:eastAsia="Calibri" w:hAnsi="Calibri"/>
          <w:sz w:val="22"/>
          <w:szCs w:val="22"/>
        </w:rPr>
        <w:t xml:space="preserve">Endpoint compromise. A keylogged or seized device deanonymises its user regardless of any network defense.</w:t>
      </w:r>
    </w:p>
    <w:p>
      <w:pPr>
        <w:pStyle w:val="ListParagraph"/>
        <w:numPr>
          <w:ilvl w:val="0"/>
          <w:numId w:val="1"/>
        </w:numPr>
        <w:spacing w:after="60"/>
      </w:pPr>
      <w:r>
        <w:rPr>
          <w:rFonts w:ascii="Calibri" w:cs="Calibri" w:eastAsia="Calibri" w:hAnsi="Calibri"/>
          <w:sz w:val="22"/>
          <w:szCs w:val="22"/>
        </w:rPr>
        <w:t xml:space="preserve">Volumetric L3/L4 flooding. A saturated link is physics; the answer is anycast scrubbing capacity, not an application-layer puzzle. Gyre complements a scrubber and makes it un-bypassable (D22); it does not replace one.</w:t>
      </w:r>
    </w:p>
    <w:p>
      <w:pPr>
        <w:pageBreakBefore/>
        <w:spacing w:after="200" w:before="200"/>
        <w:jc w:val="center"/>
      </w:pPr>
      <w:r>
        <w:rPr>
          <w:rFonts w:ascii="Calibri" w:cs="Calibri" w:eastAsia="Calibri" w:hAnsi="Calibri"/>
          <w:b/>
          <w:bCs/>
          <w:color w:val="1F4E79"/>
          <w:sz w:val="34"/>
          <w:szCs w:val="34"/>
        </w:rPr>
        <w:t xml:space="preserve">Part II — Architecture</w:t>
      </w:r>
    </w:p>
    <w:p>
      <w:pPr>
        <w:pStyle w:val="Heading1"/>
        <w:spacing w:after="120" w:before="300"/>
      </w:pPr>
      <w:bookmarkStart w:name="_Toc10" w:id="10"/>
      <w:r>
        <w:rPr>
          <w:rFonts w:ascii="Calibri" w:cs="Calibri" w:eastAsia="Calibri" w:hAnsi="Calibri"/>
        </w:rPr>
        <w:t xml:space="preserve">4. System Architecture</w:t>
      </w:r>
      <w:bookmarkEnd w:id="10"/>
    </w:p>
    <w:p>
      <w:pPr>
        <w:spacing w:after="130"/>
      </w:pPr>
      <w:r>
        <w:rPr>
          <w:rFonts w:ascii="Calibri" w:cs="Calibri" w:eastAsia="Calibri" w:hAnsi="Calibri"/>
          <w:sz w:val="22"/>
          <w:szCs w:val="22"/>
        </w:rPr>
        <w:t xml:space="preserve">Gyre is a Rust workspace of 15 product crates (plus a dev-only benchmark crate). The relay fabric is shared; the two rotors are modes of use over it. Figure 1 shows the structure and the asymmetry.</w:t>
      </w:r>
    </w:p>
    <w:p>
      <w:pPr>
        <w:spacing w:after="30" w:before="140"/>
        <w:jc w:val="center"/>
      </w:pPr>
      <w:r>
        <w:drawing>
          <wp:inline distT="0" distB="0" distL="0" distR="0">
            <wp:extent cx="5715000" cy="33051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05175"/>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Figure 1. The two-rotor architecture. The outbound Mixer protects a person against timing correlation; the inbound Shield protects a system by removing its origin as a target and pricing admission.</w:t>
      </w:r>
    </w:p>
    <w:p>
      <w:pPr>
        <w:pStyle w:val="Heading2"/>
        <w:spacing w:after="90" w:before="220"/>
      </w:pPr>
      <w:bookmarkStart w:name="_Toc11" w:id="11"/>
      <w:r>
        <w:rPr>
          <w:rFonts w:ascii="Calibri" w:cs="Calibri" w:eastAsia="Calibri" w:hAnsi="Calibri"/>
        </w:rPr>
        <w:t xml:space="preserve">4.1 Crate map</w:t>
      </w:r>
      <w:bookmarkEnd w:id="11"/>
    </w:p>
    <w:p>
      <w:pPr>
        <w:spacing w:after="60" w:before="40"/>
      </w:pPr>
      <w:r>
        <w:rPr>
          <w:rFonts w:ascii="Calibri" w:cs="Calibri" w:eastAsia="Calibri" w:hAnsi="Calibri"/>
          <w:b/>
          <w:bCs/>
          <w:color w:val="1F4E79"/>
          <w:sz w:val="19"/>
          <w:szCs w:val="19"/>
        </w:rPr>
        <w:t xml:space="preserve">Table 1. The fifteen product crates and their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Crate</w:t>
            </w:r>
          </w:p>
        </w:tc>
        <w:tc>
          <w:tcPr>
            <w:tcW w:type="dxa" w:w="69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Role</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gyre-common</w:t>
            </w:r>
          </w:p>
        </w:tc>
        <w:tc>
          <w:tcPr>
            <w:tcW w:type="dxa" w:w="6960"/>
            <w:shd w:fill="FFFFFF" w:val="clear"/>
            <w:tcMar>
              <w:top w:type="dxa" w:w="40"/>
              <w:left w:type="dxa" w:w="70"/>
              <w:bottom w:type="dxa" w:w="40"/>
              <w:right w:type="dxa" w:w="70"/>
            </w:tcMar>
          </w:tcPr>
          <w:p>
            <w:r>
              <w:rPr>
                <w:rFonts w:ascii="Calibri" w:cs="Calibri" w:eastAsia="Calibri" w:hAnsi="Calibri"/>
                <w:sz w:val="17"/>
                <w:szCs w:val="17"/>
              </w:rPr>
              <w:t xml:space="preserve">Shared types and constants for the fabric.</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gyre-sphinx</w:t>
            </w:r>
          </w:p>
        </w:tc>
        <w:tc>
          <w:tcPr>
            <w:tcW w:type="dxa" w:w="6960"/>
            <w:shd w:fill="F2F6FB" w:val="clear"/>
            <w:tcMar>
              <w:top w:type="dxa" w:w="40"/>
              <w:left w:type="dxa" w:w="70"/>
              <w:bottom w:type="dxa" w:w="40"/>
              <w:right w:type="dxa" w:w="70"/>
            </w:tcMar>
          </w:tcPr>
          <w:p>
            <w:r>
              <w:rPr>
                <w:rFonts w:ascii="Calibri" w:cs="Calibri" w:eastAsia="Calibri" w:hAnsi="Calibri"/>
                <w:sz w:val="17"/>
                <w:szCs w:val="17"/>
              </w:rPr>
              <w:t xml:space="preserve">Ergonomic wrapper over the Sphinx mix-packet format (S0).</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gyre-node</w:t>
            </w:r>
          </w:p>
        </w:tc>
        <w:tc>
          <w:tcPr>
            <w:tcW w:type="dxa" w:w="6960"/>
            <w:shd w:fill="FFFFFF" w:val="clear"/>
            <w:tcMar>
              <w:top w:type="dxa" w:w="40"/>
              <w:left w:type="dxa" w:w="70"/>
              <w:bottom w:type="dxa" w:w="40"/>
              <w:right w:type="dxa" w:w="70"/>
            </w:tcMar>
          </w:tcPr>
          <w:p>
            <w:r>
              <w:rPr>
                <w:rFonts w:ascii="Calibri" w:cs="Calibri" w:eastAsia="Calibri" w:hAnsi="Calibri"/>
                <w:sz w:val="17"/>
                <w:szCs w:val="17"/>
              </w:rPr>
              <w:t xml:space="preserve">In-process Sphinx circuit demo (S0).</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gyre-net</w:t>
            </w:r>
          </w:p>
        </w:tc>
        <w:tc>
          <w:tcPr>
            <w:tcW w:type="dxa" w:w="6960"/>
            <w:shd w:fill="F2F6FB" w:val="clear"/>
            <w:tcMar>
              <w:top w:type="dxa" w:w="40"/>
              <w:left w:type="dxa" w:w="70"/>
              <w:bottom w:type="dxa" w:w="40"/>
              <w:right w:type="dxa" w:w="70"/>
            </w:tcMar>
          </w:tcPr>
          <w:p>
            <w:r>
              <w:rPr>
                <w:rFonts w:ascii="Calibri" w:cs="Calibri" w:eastAsia="Calibri" w:hAnsi="Calibri"/>
                <w:sz w:val="17"/>
                <w:szCs w:val="17"/>
              </w:rPr>
              <w:t xml:space="preserve">Async transport, directory, and relay server carrying onions over the network (S1).</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gyre-fec</w:t>
            </w:r>
          </w:p>
        </w:tc>
        <w:tc>
          <w:tcPr>
            <w:tcW w:type="dxa" w:w="6960"/>
            <w:shd w:fill="FFFFFF" w:val="clear"/>
            <w:tcMar>
              <w:top w:type="dxa" w:w="40"/>
              <w:left w:type="dxa" w:w="70"/>
              <w:bottom w:type="dxa" w:w="40"/>
              <w:right w:type="dxa" w:w="70"/>
            </w:tcMar>
          </w:tcPr>
          <w:p>
            <w:r>
              <w:rPr>
                <w:rFonts w:ascii="Calibri" w:cs="Calibri" w:eastAsia="Calibri" w:hAnsi="Calibri"/>
                <w:sz w:val="17"/>
                <w:szCs w:val="17"/>
              </w:rPr>
              <w:t xml:space="preserve">Reed–Solomon m-of-k erasure coding for multipath (S3).</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gyre-adversary</w:t>
            </w:r>
          </w:p>
        </w:tc>
        <w:tc>
          <w:tcPr>
            <w:tcW w:type="dxa" w:w="6960"/>
            <w:shd w:fill="F2F6FB" w:val="clear"/>
            <w:tcMar>
              <w:top w:type="dxa" w:w="40"/>
              <w:left w:type="dxa" w:w="70"/>
              <w:bottom w:type="dxa" w:w="40"/>
              <w:right w:type="dxa" w:w="70"/>
            </w:tcMar>
          </w:tcPr>
          <w:p>
            <w:r>
              <w:rPr>
                <w:rFonts w:ascii="Calibri" w:cs="Calibri" w:eastAsia="Calibri" w:hAnsi="Calibri"/>
                <w:sz w:val="17"/>
                <w:szCs w:val="17"/>
              </w:rPr>
              <w:t xml:space="preserve">The GATE: deterministic adversary-emulation harness (superseded by gyre-sim).</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gyre-sim</w:t>
            </w:r>
          </w:p>
        </w:tc>
        <w:tc>
          <w:tcPr>
            <w:tcW w:type="dxa" w:w="6960"/>
            <w:shd w:fill="FFFFFF" w:val="clear"/>
            <w:tcMar>
              <w:top w:type="dxa" w:w="40"/>
              <w:left w:type="dxa" w:w="70"/>
              <w:bottom w:type="dxa" w:w="40"/>
              <w:right w:type="dxa" w:w="70"/>
            </w:tcMar>
          </w:tcPr>
          <w:p>
            <w:r>
              <w:rPr>
                <w:rFonts w:ascii="Calibri" w:cs="Calibri" w:eastAsia="Calibri" w:hAnsi="Calibri"/>
                <w:sz w:val="17"/>
                <w:szCs w:val="17"/>
              </w:rPr>
              <w:t xml:space="preserve">Discrete-event simulation driving the real code against an optimal-assignment correlation attacker.</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gyre-shield</w:t>
            </w:r>
          </w:p>
        </w:tc>
        <w:tc>
          <w:tcPr>
            <w:tcW w:type="dxa" w:w="6960"/>
            <w:shd w:fill="F2F6FB" w:val="clear"/>
            <w:tcMar>
              <w:top w:type="dxa" w:w="40"/>
              <w:left w:type="dxa" w:w="70"/>
              <w:bottom w:type="dxa" w:w="40"/>
              <w:right w:type="dxa" w:w="70"/>
            </w:tcMar>
          </w:tcPr>
          <w:p>
            <w:r>
              <w:rPr>
                <w:rFonts w:ascii="Calibri" w:cs="Calibri" w:eastAsia="Calibri" w:hAnsi="Calibri"/>
                <w:sz w:val="17"/>
                <w:szCs w:val="17"/>
              </w:rPr>
              <w:t xml:space="preserve">The inbound rotor: MTD ingress, admission protocol, PoW, rendezvous, capability tokens.</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gyre-obfs</w:t>
            </w:r>
          </w:p>
        </w:tc>
        <w:tc>
          <w:tcPr>
            <w:tcW w:type="dxa" w:w="6960"/>
            <w:shd w:fill="FFFFFF" w:val="clear"/>
            <w:tcMar>
              <w:top w:type="dxa" w:w="40"/>
              <w:left w:type="dxa" w:w="70"/>
              <w:bottom w:type="dxa" w:w="40"/>
              <w:right w:type="dxa" w:w="70"/>
            </w:tcMar>
          </w:tcPr>
          <w:p>
            <w:r>
              <w:rPr>
                <w:rFonts w:ascii="Calibri" w:cs="Calibri" w:eastAsia="Calibri" w:hAnsi="Calibri"/>
                <w:sz w:val="17"/>
                <w:szCs w:val="17"/>
              </w:rPr>
              <w:t xml:space="preserve">Obfuscation / pluggable transports — swappable first-hop wire appearance (Addition 1).</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gyre-endpoint</w:t>
            </w:r>
          </w:p>
        </w:tc>
        <w:tc>
          <w:tcPr>
            <w:tcW w:type="dxa" w:w="6960"/>
            <w:shd w:fill="F2F6FB" w:val="clear"/>
            <w:tcMar>
              <w:top w:type="dxa" w:w="40"/>
              <w:left w:type="dxa" w:w="70"/>
              <w:bottom w:type="dxa" w:w="40"/>
              <w:right w:type="dxa" w:w="70"/>
            </w:tcMar>
          </w:tcPr>
          <w:p>
            <w:r>
              <w:rPr>
                <w:rFonts w:ascii="Calibri" w:cs="Calibri" w:eastAsia="Calibri" w:hAnsi="Calibri"/>
                <w:sz w:val="17"/>
                <w:szCs w:val="17"/>
              </w:rPr>
              <w:t xml:space="preserve">Endpoint hardening — forward-secret ratchet, compartmentalized personas (Addition 2).</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gyre-directory</w:t>
            </w:r>
          </w:p>
        </w:tc>
        <w:tc>
          <w:tcPr>
            <w:tcW w:type="dxa" w:w="6960"/>
            <w:shd w:fill="FFFFFF" w:val="clear"/>
            <w:tcMar>
              <w:top w:type="dxa" w:w="40"/>
              <w:left w:type="dxa" w:w="70"/>
              <w:bottom w:type="dxa" w:w="40"/>
              <w:right w:type="dxa" w:w="70"/>
            </w:tcMar>
          </w:tcPr>
          <w:p>
            <w:r>
              <w:rPr>
                <w:rFonts w:ascii="Calibri" w:cs="Calibri" w:eastAsia="Calibri" w:hAnsi="Calibri"/>
                <w:sz w:val="17"/>
                <w:szCs w:val="17"/>
              </w:rPr>
              <w:t xml:space="preserve">Decentralization + attestation — t-of-n signed consensus, equivocation detection (Addition 4).</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gyre-pir</w:t>
            </w:r>
          </w:p>
        </w:tc>
        <w:tc>
          <w:tcPr>
            <w:tcW w:type="dxa" w:w="6960"/>
            <w:shd w:fill="F2F6FB" w:val="clear"/>
            <w:tcMar>
              <w:top w:type="dxa" w:w="40"/>
              <w:left w:type="dxa" w:w="70"/>
              <w:bottom w:type="dxa" w:w="40"/>
              <w:right w:type="dxa" w:w="70"/>
            </w:tcMar>
          </w:tcPr>
          <w:p>
            <w:r>
              <w:rPr>
                <w:rFonts w:ascii="Calibri" w:cs="Calibri" w:eastAsia="Calibri" w:hAnsi="Calibri"/>
                <w:sz w:val="17"/>
                <w:szCs w:val="17"/>
              </w:rPr>
              <w:t xml:space="preserve">Private directory retrieval — 2-server information-theoretic PIR (Addition 6).</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gyre-stego</w:t>
            </w:r>
          </w:p>
        </w:tc>
        <w:tc>
          <w:tcPr>
            <w:tcW w:type="dxa" w:w="6960"/>
            <w:shd w:fill="FFFFFF" w:val="clear"/>
            <w:tcMar>
              <w:top w:type="dxa" w:w="40"/>
              <w:left w:type="dxa" w:w="70"/>
              <w:bottom w:type="dxa" w:w="40"/>
              <w:right w:type="dxa" w:w="70"/>
            </w:tcMar>
          </w:tcPr>
          <w:p>
            <w:r>
              <w:rPr>
                <w:rFonts w:ascii="Calibri" w:cs="Calibri" w:eastAsia="Calibri" w:hAnsi="Calibri"/>
                <w:sz w:val="17"/>
                <w:szCs w:val="17"/>
              </w:rPr>
              <w:t xml:space="preserve">Deniability (situational) — LSB steganography with explicit limits (Addition 5).</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gyre-crowd</w:t>
            </w:r>
          </w:p>
        </w:tc>
        <w:tc>
          <w:tcPr>
            <w:tcW w:type="dxa" w:w="6960"/>
            <w:shd w:fill="F2F6FB" w:val="clear"/>
            <w:tcMar>
              <w:top w:type="dxa" w:w="40"/>
              <w:left w:type="dxa" w:w="70"/>
              <w:bottom w:type="dxa" w:w="40"/>
              <w:right w:type="dxa" w:w="70"/>
            </w:tcMar>
          </w:tcPr>
          <w:p>
            <w:r>
              <w:rPr>
                <w:rFonts w:ascii="Calibri" w:cs="Calibri" w:eastAsia="Calibri" w:hAnsi="Calibri"/>
                <w:sz w:val="17"/>
                <w:szCs w:val="17"/>
              </w:rPr>
              <w:t xml:space="preserve">The crowd/incentive layer — k-anonymity governor and staking Sybil-pricing model (P4).</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gyre-cli</w:t>
            </w:r>
          </w:p>
        </w:tc>
        <w:tc>
          <w:tcPr>
            <w:tcW w:type="dxa" w:w="6960"/>
            <w:shd w:fill="FFFFFF" w:val="clear"/>
            <w:tcMar>
              <w:top w:type="dxa" w:w="40"/>
              <w:left w:type="dxa" w:w="70"/>
              <w:bottom w:type="dxa" w:w="40"/>
              <w:right w:type="dxa" w:w="70"/>
            </w:tcMar>
          </w:tcPr>
          <w:p>
            <w:r>
              <w:rPr>
                <w:rFonts w:ascii="Calibri" w:cs="Calibri" w:eastAsia="Calibri" w:hAnsi="Calibri"/>
                <w:sz w:val="17"/>
                <w:szCs w:val="17"/>
              </w:rPr>
              <w:t xml:space="preserve">Standalone relay/client/origin binaries and the live dashboard — real processes on real sockets.</w:t>
            </w:r>
          </w:p>
        </w:tc>
      </w:tr>
    </w:tbl>
    <w:p>
      <w:pPr>
        <w:spacing w:after="80"/>
      </w:pPr>
    </w:p>
    <w:p>
      <w:pPr>
        <w:pStyle w:val="Heading2"/>
        <w:spacing w:after="90" w:before="220"/>
      </w:pPr>
      <w:bookmarkStart w:name="_Toc12" w:id="12"/>
      <w:r>
        <w:rPr>
          <w:rFonts w:ascii="Calibri" w:cs="Calibri" w:eastAsia="Calibri" w:hAnsi="Calibri"/>
        </w:rPr>
        <w:t xml:space="preserve">4.2 Data plane and control plane</w:t>
      </w:r>
      <w:bookmarkEnd w:id="12"/>
    </w:p>
    <w:p>
      <w:pPr>
        <w:spacing w:after="130"/>
      </w:pPr>
      <w:r>
        <w:rPr>
          <w:rFonts w:ascii="Calibri" w:cs="Calibri" w:eastAsia="Calibri" w:hAnsi="Calibri"/>
          <w:sz w:val="22"/>
          <w:szCs w:val="22"/>
        </w:rPr>
        <w:t xml:space="preserve">The outbound data plane carries real Sphinx onions </w:t>
      </w:r>
      <w:r>
        <w:rPr>
          <w:rFonts w:ascii="Calibri" w:cs="Calibri" w:eastAsia="Calibri" w:hAnsi="Calibri"/>
          <w:color w:val="1F4E79"/>
          <w:sz w:val="20"/>
          <w:szCs w:val="20"/>
        </w:rPr>
        <w:t xml:space="preserve">[2]</w:t>
      </w:r>
      <w:r>
        <w:rPr>
          <w:rFonts w:ascii="Calibri" w:cs="Calibri" w:eastAsia="Calibri" w:hAnsi="Calibri"/>
          <w:sz w:val="22"/>
          <w:szCs w:val="22"/>
        </w:rPr>
        <w:t xml:space="preserve"> with per-hop Poisson mixing delays and cover traffic in the Loopix style </w:t>
      </w:r>
      <w:r>
        <w:rPr>
          <w:rFonts w:ascii="Calibri" w:cs="Calibri" w:eastAsia="Calibri" w:hAnsi="Calibri"/>
          <w:color w:val="1F4E79"/>
          <w:sz w:val="20"/>
          <w:szCs w:val="20"/>
        </w:rPr>
        <w:t xml:space="preserve">[4]</w:t>
      </w:r>
      <w:r>
        <w:rPr>
          <w:rFonts w:ascii="Calibri" w:cs="Calibri" w:eastAsia="Calibri" w:hAnsi="Calibri"/>
          <w:sz w:val="22"/>
          <w:szCs w:val="22"/>
        </w:rPr>
        <w:t xml:space="preserve">, optionally erasure-coded across disjoint middle paths </w:t>
      </w:r>
      <w:r>
        <w:rPr>
          <w:rFonts w:ascii="Calibri" w:cs="Calibri" w:eastAsia="Calibri" w:hAnsi="Calibri"/>
          <w:color w:val="1F4E79"/>
          <w:sz w:val="20"/>
          <w:szCs w:val="20"/>
        </w:rPr>
        <w:t xml:space="preserve">[16]</w:t>
      </w:r>
      <w:r>
        <w:rPr>
          <w:rFonts w:ascii="Calibri" w:cs="Calibri" w:eastAsia="Calibri" w:hAnsi="Calibri"/>
          <w:sz w:val="22"/>
          <w:szCs w:val="22"/>
        </w:rPr>
        <w:t xml:space="preserve">. The inbound plane is a guarded rendezvous relay. The control plane is a threshold-signed directory (gyre-directory) that distributes relay descriptors, public keys, moving-target parameters, and the proof-of-work difficulty floor, with reproducible-build attestation so that a lying directory leaves public cryptographic evidence.</w:t>
      </w:r>
    </w:p>
    <w:p>
      <w:pPr>
        <w:pStyle w:val="Heading1"/>
        <w:spacing w:after="120" w:before="300"/>
      </w:pPr>
      <w:bookmarkStart w:name="_Toc13" w:id="13"/>
      <w:r>
        <w:rPr>
          <w:rFonts w:ascii="Calibri" w:cs="Calibri" w:eastAsia="Calibri" w:hAnsi="Calibri"/>
        </w:rPr>
        <w:t xml:space="preserve">5. Core Data Structures and Wire Formats</w:t>
      </w:r>
      <w:bookmarkEnd w:id="13"/>
    </w:p>
    <w:p>
      <w:pPr>
        <w:pStyle w:val="Heading2"/>
        <w:spacing w:after="90" w:before="220"/>
      </w:pPr>
      <w:bookmarkStart w:name="_Toc14" w:id="14"/>
      <w:r>
        <w:rPr>
          <w:rFonts w:ascii="Calibri" w:cs="Calibri" w:eastAsia="Calibri" w:hAnsi="Calibri"/>
        </w:rPr>
        <w:t xml:space="preserve">5.1 The admission challenge</w:t>
      </w:r>
      <w:bookmarkEnd w:id="14"/>
    </w:p>
    <w:p>
      <w:pPr>
        <w:spacing w:after="130"/>
      </w:pPr>
      <w:r>
        <w:rPr>
          <w:rFonts w:ascii="Calibri" w:cs="Calibri" w:eastAsia="Calibri" w:hAnsi="Calibri"/>
          <w:sz w:val="22"/>
          <w:szCs w:val="22"/>
        </w:rPr>
        <w:t xml:space="preserve">A challenge is self-authenticating, so the server can verify one it issued without having stored it — the SYN-cookie pattern. Its on-the-wire layout is:</w:t>
      </w:r>
    </w:p>
    <w:p>
      <w:pPr>
        <w:pBdr>
          <w:left w:val="single" w:color="1F4E79" w:sz="14" w:space="8"/>
        </w:pBdr>
        <w:shd w:fill="F3F4F6" w:val="clear"/>
        <w:spacing w:after="130" w:before="60"/>
      </w:pPr>
      <w:r>
        <w:rPr>
          <w:rFonts w:ascii="Consolas" w:cs="Consolas" w:eastAsia="Consolas" w:hAnsi="Consolas"/>
          <w:sz w:val="18"/>
          <w:szCs w:val="18"/>
        </w:rPr>
        <w:t xml:space="preserve">Challenge (CHALLENGE_LEN = 77 bytes)</w:t>
      </w:r>
      <w:r>
        <w:br/>
      </w:r>
      <w:r>
        <w:rPr>
          <w:rFonts w:ascii="Consolas" w:cs="Consolas" w:eastAsia="Consolas" w:hAnsi="Consolas"/>
          <w:sz w:val="18"/>
          <w:szCs w:val="18"/>
        </w:rPr>
        <w:t xml:space="preserve">  id          : 32 bytes   random, single-use identifier</w:t>
      </w:r>
      <w:r>
        <w:br/>
      </w:r>
      <w:r>
        <w:rPr>
          <w:rFonts w:ascii="Consolas" w:cs="Consolas" w:eastAsia="Consolas" w:hAnsi="Consolas"/>
          <w:sz w:val="18"/>
          <w:szCs w:val="18"/>
        </w:rPr>
        <w:t xml:space="preserve">  expiry      :  8 bytes   big-endian milliseconds</w:t>
      </w:r>
      <w:r>
        <w:br/>
      </w:r>
      <w:r>
        <w:rPr>
          <w:rFonts w:ascii="Consolas" w:cs="Consolas" w:eastAsia="Consolas" w:hAnsi="Consolas"/>
          <w:sz w:val="18"/>
          <w:szCs w:val="18"/>
        </w:rPr>
        <w:t xml:space="preserve">  difficulty  :  4 bytes   big-endian bits, in [8, 20]</w:t>
      </w:r>
      <w:r>
        <w:br/>
      </w:r>
      <w:r>
        <w:rPr>
          <w:rFonts w:ascii="Consolas" w:cs="Consolas" w:eastAsia="Consolas" w:hAnsi="Consolas"/>
          <w:sz w:val="18"/>
          <w:szCs w:val="18"/>
        </w:rPr>
        <w:t xml:space="preserve">  algorithm   :  1 byte    puzzle tag (1 = SHA-256, 2 = Equi-X)</w:t>
      </w:r>
      <w:r>
        <w:br/>
      </w:r>
      <w:r>
        <w:rPr>
          <w:rFonts w:ascii="Consolas" w:cs="Consolas" w:eastAsia="Consolas" w:hAnsi="Consolas"/>
          <w:sz w:val="18"/>
          <w:szCs w:val="18"/>
        </w:rPr>
        <w:t xml:space="preserve">  tag         : 32 bytes   HMAC-SHA256(server_key, id||expiry||difficulty||algorithm)</w:t>
      </w:r>
    </w:p>
    <w:p>
      <w:pPr>
        <w:spacing w:after="130"/>
      </w:pPr>
      <w:r>
        <w:rPr>
          <w:rFonts w:ascii="Calibri" w:cs="Calibri" w:eastAsia="Calibri" w:hAnsi="Calibri"/>
          <w:sz w:val="22"/>
          <w:szCs w:val="22"/>
        </w:rPr>
        <w:t xml:space="preserve">The difficulty and algorithm sit inside the authenticated body, so a client cannot downgrade either without breaking the tag. The client’s admission response is mode-tagged:</w:t>
      </w:r>
    </w:p>
    <w:p>
      <w:pPr>
        <w:pBdr>
          <w:left w:val="single" w:color="1F4E79" w:sz="14" w:space="8"/>
        </w:pBdr>
        <w:shd w:fill="F3F4F6" w:val="clear"/>
        <w:spacing w:after="130" w:before="60"/>
      </w:pPr>
      <w:r>
        <w:rPr>
          <w:rFonts w:ascii="Consolas" w:cs="Consolas" w:eastAsia="Consolas" w:hAnsi="Consolas"/>
          <w:sz w:val="18"/>
          <w:szCs w:val="18"/>
        </w:rPr>
        <w:t xml:space="preserve">MODE_POW   (0x01): challenge || proof_len (u16) || proof || cookie</w:t>
      </w:r>
      <w:r>
        <w:br/>
      </w:r>
      <w:r>
        <w:rPr>
          <w:rFonts w:ascii="Consolas" w:cs="Consolas" w:eastAsia="Consolas" w:hAnsi="Consolas"/>
          <w:sz w:val="18"/>
          <w:szCs w:val="18"/>
        </w:rPr>
        <w:t xml:space="preserve">MODE_TOKEN (0x02): seed (32) || output (64) || cookie</w:t>
      </w:r>
      <w:r>
        <w:br/>
      </w:r>
      <w:r>
        <w:rPr>
          <w:rFonts w:ascii="Consolas" w:cs="Consolas" w:eastAsia="Consolas" w:hAnsi="Consolas"/>
          <w:sz w:val="18"/>
          <w:szCs w:val="18"/>
        </w:rPr>
        <w:t xml:space="preserve">  proof_len is bounded by MAX_PROOF_LEN = 64 and checked BEFORE any allocation.</w:t>
      </w:r>
      <w:r>
        <w:br/>
      </w:r>
      <w:r>
        <w:rPr>
          <w:rFonts w:ascii="Consolas" w:cs="Consolas" w:eastAsia="Consolas" w:hAnsi="Consolas"/>
          <w:sz w:val="18"/>
          <w:szCs w:val="18"/>
        </w:rPr>
        <w:t xml:space="preserve">  SHA-256 proof = 8-byte nonce;  Equi-X proof = 8-byte nonce || 16-byte solution.</w:t>
      </w:r>
    </w:p>
    <w:p>
      <w:pPr>
        <w:pStyle w:val="Heading2"/>
        <w:spacing w:after="90" w:before="220"/>
      </w:pPr>
      <w:bookmarkStart w:name="_Toc15" w:id="15"/>
      <w:r>
        <w:rPr>
          <w:rFonts w:ascii="Calibri" w:cs="Calibri" w:eastAsia="Calibri" w:hAnsi="Calibri"/>
        </w:rPr>
        <w:t xml:space="preserve">5.2 The capability token</w:t>
      </w:r>
      <w:bookmarkEnd w:id="15"/>
    </w:p>
    <w:p>
      <w:pPr>
        <w:spacing w:after="130"/>
      </w:pPr>
      <w:r>
        <w:rPr>
          <w:rFonts w:ascii="Calibri" w:cs="Calibri" w:eastAsia="Calibri" w:hAnsi="Calibri"/>
          <w:sz w:val="22"/>
          <w:szCs w:val="22"/>
        </w:rPr>
        <w:t xml:space="preserve">The token is a VOPRF output over ristretto255-SHA512 </w:t>
      </w:r>
      <w:r>
        <w:rPr>
          <w:rFonts w:ascii="Calibri" w:cs="Calibri" w:eastAsia="Calibri" w:hAnsi="Calibri"/>
          <w:color w:val="1F4E79"/>
          <w:sz w:val="20"/>
          <w:szCs w:val="20"/>
        </w:rPr>
        <w:t xml:space="preserve">[6]</w:t>
      </w:r>
      <w:r>
        <w:rPr>
          <w:rFonts w:ascii="Calibri" w:cs="Calibri" w:eastAsia="Calibri" w:hAnsi="Calibri"/>
          <w:sz w:val="22"/>
          <w:szCs w:val="22"/>
        </w:rPr>
        <w:t xml:space="preserve">. Sizes, in bytes:</w:t>
      </w:r>
    </w:p>
    <w:p>
      <w:pPr>
        <w:spacing w:after="60" w:before="40"/>
      </w:pPr>
      <w:r>
        <w:rPr>
          <w:rFonts w:ascii="Calibri" w:cs="Calibri" w:eastAsia="Calibri" w:hAnsi="Calibri"/>
          <w:b/>
          <w:bCs/>
          <w:color w:val="1F4E79"/>
          <w:sz w:val="19"/>
          <w:szCs w:val="19"/>
        </w:rPr>
        <w:t xml:space="preserve">Table 2. Capability-token field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Field</w:t>
            </w:r>
          </w:p>
        </w:tc>
        <w:tc>
          <w:tcPr>
            <w:tcW w:type="dxa" w:w="12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Bytes</w:t>
            </w:r>
          </w:p>
        </w:tc>
        <w:tc>
          <w:tcPr>
            <w:tcW w:type="dxa" w:w="57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Meaning</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ELEMENT_LEN</w:t>
            </w:r>
          </w:p>
        </w:tc>
        <w:tc>
          <w:tcPr>
            <w:tcW w:type="dxa" w:w="1200"/>
            <w:shd w:fill="FFFFFF" w:val="clear"/>
            <w:tcMar>
              <w:top w:type="dxa" w:w="40"/>
              <w:left w:type="dxa" w:w="70"/>
              <w:bottom w:type="dxa" w:w="40"/>
              <w:right w:type="dxa" w:w="70"/>
            </w:tcMar>
          </w:tcPr>
          <w:p>
            <w:r>
              <w:rPr>
                <w:rFonts w:ascii="Calibri" w:cs="Calibri" w:eastAsia="Calibri" w:hAnsi="Calibri"/>
                <w:sz w:val="17"/>
                <w:szCs w:val="17"/>
              </w:rPr>
              <w:t xml:space="preserve">32</w:t>
            </w:r>
          </w:p>
        </w:tc>
        <w:tc>
          <w:tcPr>
            <w:tcW w:type="dxa" w:w="5760"/>
            <w:shd w:fill="FFFFFF" w:val="clear"/>
            <w:tcMar>
              <w:top w:type="dxa" w:w="40"/>
              <w:left w:type="dxa" w:w="70"/>
              <w:bottom w:type="dxa" w:w="40"/>
              <w:right w:type="dxa" w:w="70"/>
            </w:tcMar>
          </w:tcPr>
          <w:p>
            <w:r>
              <w:rPr>
                <w:rFonts w:ascii="Calibri" w:cs="Calibri" w:eastAsia="Calibri" w:hAnsi="Calibri"/>
                <w:sz w:val="17"/>
                <w:szCs w:val="17"/>
              </w:rPr>
              <w:t xml:space="preserve">ristretto255 group element (blinded point, public key)</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PROOF_LEN</w:t>
            </w:r>
          </w:p>
        </w:tc>
        <w:tc>
          <w:tcPr>
            <w:tcW w:type="dxa" w:w="1200"/>
            <w:shd w:fill="F2F6FB" w:val="clear"/>
            <w:tcMar>
              <w:top w:type="dxa" w:w="40"/>
              <w:left w:type="dxa" w:w="70"/>
              <w:bottom w:type="dxa" w:w="40"/>
              <w:right w:type="dxa" w:w="70"/>
            </w:tcMar>
          </w:tcPr>
          <w:p>
            <w:r>
              <w:rPr>
                <w:rFonts w:ascii="Calibri" w:cs="Calibri" w:eastAsia="Calibri" w:hAnsi="Calibri"/>
                <w:sz w:val="17"/>
                <w:szCs w:val="17"/>
              </w:rPr>
              <w:t xml:space="preserve">64</w:t>
            </w:r>
          </w:p>
        </w:tc>
        <w:tc>
          <w:tcPr>
            <w:tcW w:type="dxa" w:w="5760"/>
            <w:shd w:fill="F2F6FB" w:val="clear"/>
            <w:tcMar>
              <w:top w:type="dxa" w:w="40"/>
              <w:left w:type="dxa" w:w="70"/>
              <w:bottom w:type="dxa" w:w="40"/>
              <w:right w:type="dxa" w:w="70"/>
            </w:tcMar>
          </w:tcPr>
          <w:p>
            <w:r>
              <w:rPr>
                <w:rFonts w:ascii="Calibri" w:cs="Calibri" w:eastAsia="Calibri" w:hAnsi="Calibri"/>
                <w:sz w:val="17"/>
                <w:szCs w:val="17"/>
              </w:rPr>
              <w:t xml:space="preserve">Chaum–Pedersen DLEQ proof (two scalars)</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OUTPUT_LEN</w:t>
            </w:r>
          </w:p>
        </w:tc>
        <w:tc>
          <w:tcPr>
            <w:tcW w:type="dxa" w:w="1200"/>
            <w:shd w:fill="FFFFFF" w:val="clear"/>
            <w:tcMar>
              <w:top w:type="dxa" w:w="40"/>
              <w:left w:type="dxa" w:w="70"/>
              <w:bottom w:type="dxa" w:w="40"/>
              <w:right w:type="dxa" w:w="70"/>
            </w:tcMar>
          </w:tcPr>
          <w:p>
            <w:r>
              <w:rPr>
                <w:rFonts w:ascii="Calibri" w:cs="Calibri" w:eastAsia="Calibri" w:hAnsi="Calibri"/>
                <w:sz w:val="17"/>
                <w:szCs w:val="17"/>
              </w:rPr>
              <w:t xml:space="preserve">64</w:t>
            </w:r>
          </w:p>
        </w:tc>
        <w:tc>
          <w:tcPr>
            <w:tcW w:type="dxa" w:w="5760"/>
            <w:shd w:fill="FFFFFF" w:val="clear"/>
            <w:tcMar>
              <w:top w:type="dxa" w:w="40"/>
              <w:left w:type="dxa" w:w="70"/>
              <w:bottom w:type="dxa" w:w="40"/>
              <w:right w:type="dxa" w:w="70"/>
            </w:tcMar>
          </w:tcPr>
          <w:p>
            <w:r>
              <w:rPr>
                <w:rFonts w:ascii="Calibri" w:cs="Calibri" w:eastAsia="Calibri" w:hAnsi="Calibri"/>
                <w:sz w:val="17"/>
                <w:szCs w:val="17"/>
              </w:rPr>
              <w:t xml:space="preserve">SHA-512 VOPRF output</w:t>
            </w:r>
          </w:p>
        </w:tc>
      </w:tr>
      <w:tr>
        <w:tc>
          <w:tcPr>
            <w:tcW w:type="dxa" w:w="2400"/>
            <w:shd w:fill="F2F6FB" w:val="clear"/>
            <w:tcMar>
              <w:top w:type="dxa" w:w="40"/>
              <w:left w:type="dxa" w:w="70"/>
              <w:bottom w:type="dxa" w:w="40"/>
              <w:right w:type="dxa" w:w="70"/>
            </w:tcMar>
          </w:tcPr>
          <w:p>
            <w:r>
              <w:rPr>
                <w:rFonts w:ascii="Calibri" w:cs="Calibri" w:eastAsia="Calibri" w:hAnsi="Calibri"/>
                <w:sz w:val="17"/>
                <w:szCs w:val="17"/>
              </w:rPr>
              <w:t xml:space="preserve">SEED_LEN</w:t>
            </w:r>
          </w:p>
        </w:tc>
        <w:tc>
          <w:tcPr>
            <w:tcW w:type="dxa" w:w="1200"/>
            <w:shd w:fill="F2F6FB" w:val="clear"/>
            <w:tcMar>
              <w:top w:type="dxa" w:w="40"/>
              <w:left w:type="dxa" w:w="70"/>
              <w:bottom w:type="dxa" w:w="40"/>
              <w:right w:type="dxa" w:w="70"/>
            </w:tcMar>
          </w:tcPr>
          <w:p>
            <w:r>
              <w:rPr>
                <w:rFonts w:ascii="Calibri" w:cs="Calibri" w:eastAsia="Calibri" w:hAnsi="Calibri"/>
                <w:sz w:val="17"/>
                <w:szCs w:val="17"/>
              </w:rPr>
              <w:t xml:space="preserve">32</w:t>
            </w:r>
          </w:p>
        </w:tc>
        <w:tc>
          <w:tcPr>
            <w:tcW w:type="dxa" w:w="5760"/>
            <w:shd w:fill="F2F6FB" w:val="clear"/>
            <w:tcMar>
              <w:top w:type="dxa" w:w="40"/>
              <w:left w:type="dxa" w:w="70"/>
              <w:bottom w:type="dxa" w:w="40"/>
              <w:right w:type="dxa" w:w="70"/>
            </w:tcMar>
          </w:tcPr>
          <w:p>
            <w:r>
              <w:rPr>
                <w:rFonts w:ascii="Calibri" w:cs="Calibri" w:eastAsia="Calibri" w:hAnsi="Calibri"/>
                <w:sz w:val="17"/>
                <w:szCs w:val="17"/>
              </w:rPr>
              <w:t xml:space="preserve">token seed (the finalize input)</w:t>
            </w:r>
          </w:p>
        </w:tc>
      </w:tr>
      <w:tr>
        <w:tc>
          <w:tcPr>
            <w:tcW w:type="dxa" w:w="2400"/>
            <w:shd w:fill="FFFFFF" w:val="clear"/>
            <w:tcMar>
              <w:top w:type="dxa" w:w="40"/>
              <w:left w:type="dxa" w:w="70"/>
              <w:bottom w:type="dxa" w:w="40"/>
              <w:right w:type="dxa" w:w="70"/>
            </w:tcMar>
          </w:tcPr>
          <w:p>
            <w:r>
              <w:rPr>
                <w:rFonts w:ascii="Calibri" w:cs="Calibri" w:eastAsia="Calibri" w:hAnsi="Calibri"/>
                <w:sz w:val="17"/>
                <w:szCs w:val="17"/>
              </w:rPr>
              <w:t xml:space="preserve">TOKEN_LEN</w:t>
            </w:r>
          </w:p>
        </w:tc>
        <w:tc>
          <w:tcPr>
            <w:tcW w:type="dxa" w:w="1200"/>
            <w:shd w:fill="FFFFFF" w:val="clear"/>
            <w:tcMar>
              <w:top w:type="dxa" w:w="40"/>
              <w:left w:type="dxa" w:w="70"/>
              <w:bottom w:type="dxa" w:w="40"/>
              <w:right w:type="dxa" w:w="70"/>
            </w:tcMar>
          </w:tcPr>
          <w:p>
            <w:r>
              <w:rPr>
                <w:rFonts w:ascii="Calibri" w:cs="Calibri" w:eastAsia="Calibri" w:hAnsi="Calibri"/>
                <w:sz w:val="17"/>
                <w:szCs w:val="17"/>
              </w:rPr>
              <w:t xml:space="preserve">96</w:t>
            </w:r>
          </w:p>
        </w:tc>
        <w:tc>
          <w:tcPr>
            <w:tcW w:type="dxa" w:w="5760"/>
            <w:shd w:fill="FFFFFF" w:val="clear"/>
            <w:tcMar>
              <w:top w:type="dxa" w:w="40"/>
              <w:left w:type="dxa" w:w="70"/>
              <w:bottom w:type="dxa" w:w="40"/>
              <w:right w:type="dxa" w:w="70"/>
            </w:tcMar>
          </w:tcPr>
          <w:p>
            <w:r>
              <w:rPr>
                <w:rFonts w:ascii="Calibri" w:cs="Calibri" w:eastAsia="Calibri" w:hAnsi="Calibri"/>
                <w:sz w:val="17"/>
                <w:szCs w:val="17"/>
              </w:rPr>
              <w:t xml:space="preserve">seed || output, presented at redemption</w:t>
            </w:r>
          </w:p>
        </w:tc>
      </w:tr>
    </w:tbl>
    <w:p>
      <w:pPr>
        <w:pageBreakBefore/>
        <w:spacing w:after="200" w:before="200"/>
        <w:jc w:val="center"/>
      </w:pPr>
      <w:r>
        <w:rPr>
          <w:rFonts w:ascii="Calibri" w:cs="Calibri" w:eastAsia="Calibri" w:hAnsi="Calibri"/>
          <w:b/>
          <w:bCs/>
          <w:color w:val="1F4E79"/>
          <w:sz w:val="34"/>
          <w:szCs w:val="34"/>
        </w:rPr>
        <w:t xml:space="preserve">Part III — The Outbound Rotor (the Mixer)</w:t>
      </w:r>
    </w:p>
    <w:p>
      <w:pPr>
        <w:pStyle w:val="Heading1"/>
        <w:spacing w:after="120" w:before="300"/>
      </w:pPr>
      <w:bookmarkStart w:name="_Toc16" w:id="16"/>
      <w:r>
        <w:rPr>
          <w:rFonts w:ascii="Calibri" w:cs="Calibri" w:eastAsia="Calibri" w:hAnsi="Calibri"/>
        </w:rPr>
        <w:t xml:space="preserve">6. Onion Routing and the Sphinx Format</w:t>
      </w:r>
      <w:bookmarkEnd w:id="16"/>
    </w:p>
    <w:p>
      <w:pPr>
        <w:spacing w:after="130"/>
      </w:pPr>
      <w:r>
        <w:rPr>
          <w:rFonts w:ascii="Calibri" w:cs="Calibri" w:eastAsia="Calibri" w:hAnsi="Calibri"/>
          <w:sz w:val="22"/>
          <w:szCs w:val="22"/>
        </w:rPr>
        <w:t xml:space="preserve">Each message is wrapped in layered encryption across three hops (capped at three by D5: deeper circuits add latency and more chances to hit a hostile relay for near-zero marginal anonymity). The guard learns the sender but not the destination; the exit learns the destination but not the sender; no relay sees both ends — Chaum’s separation-of-knowledge </w:t>
      </w:r>
      <w:r>
        <w:rPr>
          <w:rFonts w:ascii="Calibri" w:cs="Calibri" w:eastAsia="Calibri" w:hAnsi="Calibri"/>
          <w:color w:val="1F4E79"/>
          <w:sz w:val="20"/>
          <w:szCs w:val="20"/>
        </w:rPr>
        <w:t xml:space="preserve">[1]</w:t>
      </w:r>
      <w:r>
        <w:rPr>
          <w:rFonts w:ascii="Calibri" w:cs="Calibri" w:eastAsia="Calibri" w:hAnsi="Calibri"/>
          <w:sz w:val="22"/>
          <w:szCs w:val="22"/>
        </w:rPr>
        <w:t xml:space="preserve">. Gyre uses the Sphinx packet format </w:t>
      </w:r>
      <w:r>
        <w:rPr>
          <w:rFonts w:ascii="Calibri" w:cs="Calibri" w:eastAsia="Calibri" w:hAnsi="Calibri"/>
          <w:color w:val="1F4E79"/>
          <w:sz w:val="20"/>
          <w:szCs w:val="20"/>
        </w:rPr>
        <w:t xml:space="preserve">[2]</w:t>
      </w:r>
      <w:r>
        <w:rPr>
          <w:rFonts w:ascii="Calibri" w:cs="Calibri" w:eastAsia="Calibri" w:hAnsi="Calibri"/>
          <w:sz w:val="22"/>
          <w:szCs w:val="22"/>
        </w:rPr>
        <w:t xml:space="preserve">, giving fixed-size, unlinkable packets with integrity and replay protection and a compact header, over X25519 group operations </w:t>
      </w:r>
      <w:r>
        <w:rPr>
          <w:rFonts w:ascii="Calibri" w:cs="Calibri" w:eastAsia="Calibri" w:hAnsi="Calibri"/>
          <w:color w:val="1F4E79"/>
          <w:sz w:val="20"/>
          <w:szCs w:val="20"/>
        </w:rPr>
        <w:t xml:space="preserve">[15]</w:t>
      </w:r>
      <w:r>
        <w:rPr>
          <w:rFonts w:ascii="Calibri" w:cs="Calibri" w:eastAsia="Calibri" w:hAnsi="Calibri"/>
          <w:sz w:val="22"/>
          <w:szCs w:val="22"/>
        </w:rPr>
        <w:t xml:space="preserve">. A 3-hop onion is built in ≈142µs and each hop is peeled in ≈45µs (Section 28).</w:t>
      </w:r>
    </w:p>
    <w:p>
      <w:pPr>
        <w:pStyle w:val="Heading1"/>
        <w:spacing w:after="120" w:before="300"/>
      </w:pPr>
      <w:bookmarkStart w:name="_Toc17" w:id="17"/>
      <w:r>
        <w:rPr>
          <w:rFonts w:ascii="Calibri" w:cs="Calibri" w:eastAsia="Calibri" w:hAnsi="Calibri"/>
        </w:rPr>
        <w:t xml:space="preserve">7. Mixing and Cover Traffic</w:t>
      </w:r>
      <w:bookmarkEnd w:id="17"/>
    </w:p>
    <w:p>
      <w:pPr>
        <w:spacing w:after="130"/>
      </w:pPr>
      <w:r>
        <w:rPr>
          <w:rFonts w:ascii="Calibri" w:cs="Calibri" w:eastAsia="Calibri" w:hAnsi="Calibri"/>
          <w:sz w:val="22"/>
          <w:szCs w:val="22"/>
        </w:rPr>
        <w:t xml:space="preserve">Low-latency onion routing leaves timing intact, which is what a correlating observer exploits. Gyre adds a per-hop exponential (Poisson) mixing delay sampled by a real Loopix sampler and sealed inside the onion, plus loop/drop cover traffic so an observer cannot tell when a user is sending </w:t>
      </w:r>
      <w:r>
        <w:rPr>
          <w:rFonts w:ascii="Calibri" w:cs="Calibri" w:eastAsia="Calibri" w:hAnsi="Calibri"/>
          <w:color w:val="1F4E79"/>
          <w:sz w:val="20"/>
          <w:szCs w:val="20"/>
        </w:rPr>
        <w:t xml:space="preserve">[4]</w:t>
      </w:r>
      <w:r>
        <w:rPr>
          <w:rFonts w:ascii="Calibri" w:cs="Calibri" w:eastAsia="Calibri" w:hAnsi="Calibri"/>
          <w:sz w:val="22"/>
          <w:szCs w:val="22"/>
        </w:rPr>
        <w:t xml:space="preserve"> (D6). Cover traffic buys </w:t>
      </w:r>
      <w:r>
        <w:rPr>
          <w:rFonts w:ascii="Calibri" w:cs="Calibri" w:eastAsia="Calibri" w:hAnsi="Calibri"/>
          <w:i/>
          <w:iCs/>
          <w:sz w:val="22"/>
          <w:szCs w:val="22"/>
        </w:rPr>
        <w:t xml:space="preserve">unobservability</w:t>
      </w:r>
      <w:r>
        <w:rPr>
          <w:rFonts w:ascii="Calibri" w:cs="Calibri" w:eastAsia="Calibri" w:hAnsi="Calibri"/>
          <w:sz w:val="22"/>
          <w:szCs w:val="22"/>
        </w:rPr>
        <w:t xml:space="preserve"> — a different property from anonymity-set size — and is honestly accounted: against the end-to-end correlator a self-generated loop returns to its sender and never reaches a real destination, so it is measured as pure bandwidth overhead (Section 26, Table 10), never folded into the anonymity figure (anti-overclaim rule 3).</w:t>
      </w:r>
    </w:p>
    <w:p>
      <w:pPr>
        <w:pStyle w:val="Heading1"/>
        <w:spacing w:after="120" w:before="300"/>
      </w:pPr>
      <w:bookmarkStart w:name="_Toc18" w:id="18"/>
      <w:r>
        <w:rPr>
          <w:rFonts w:ascii="Calibri" w:cs="Calibri" w:eastAsia="Calibri" w:hAnsi="Calibri"/>
        </w:rPr>
        <w:t xml:space="preserve">8. Erasure-Coded Multipath</w:t>
      </w:r>
      <w:bookmarkEnd w:id="18"/>
    </w:p>
    <w:p>
      <w:pPr>
        <w:spacing w:after="130"/>
      </w:pPr>
      <w:r>
        <w:rPr>
          <w:rFonts w:ascii="Calibri" w:cs="Calibri" w:eastAsia="Calibri" w:hAnsi="Calibri"/>
          <w:sz w:val="22"/>
          <w:szCs w:val="22"/>
        </w:rPr>
        <w:t xml:space="preserve">A flow may be Reed–Solomon split m-of-k across disjoint middle relays </w:t>
      </w:r>
      <w:r>
        <w:rPr>
          <w:rFonts w:ascii="Calibri" w:cs="Calibri" w:eastAsia="Calibri" w:hAnsi="Calibri"/>
          <w:color w:val="1F4E79"/>
          <w:sz w:val="20"/>
          <w:szCs w:val="20"/>
        </w:rPr>
        <w:t xml:space="preserve">[16]</w:t>
      </w:r>
      <w:r>
        <w:rPr>
          <w:rFonts w:ascii="Calibri" w:cs="Calibri" w:eastAsia="Calibri" w:hAnsi="Calibri"/>
          <w:sz w:val="22"/>
          <w:szCs w:val="22"/>
        </w:rPr>
        <w:t xml:space="preserve">, so any m fragments reconstruct it and a partial observer on one path sees fragments rather than the flow. We state the honest scope precisely (D7): this is probabilistic middle-path hardening against a partial observer, not an endpoint-protecting reconstruction threshold — the guard and exit remain exposed, and multipath in fact widens endpoint exposure, so it is opt-in. The codec runs at roughly 0.8–1.7 GiB/s (Section 28).</w:t>
      </w:r>
    </w:p>
    <w:p>
      <w:pPr>
        <w:pStyle w:val="Heading1"/>
        <w:spacing w:after="120" w:before="300"/>
      </w:pPr>
      <w:bookmarkStart w:name="_Toc19" w:id="19"/>
      <w:r>
        <w:rPr>
          <w:rFonts w:ascii="Calibri" w:cs="Calibri" w:eastAsia="Calibri" w:hAnsi="Calibri"/>
        </w:rPr>
        <w:t xml:space="preserve">9. The FAST/MIX Dial</w:t>
      </w:r>
      <w:bookmarkEnd w:id="19"/>
    </w:p>
    <w:p>
      <w:pPr>
        <w:spacing w:after="130"/>
      </w:pPr>
      <w:r>
        <w:rPr>
          <w:rFonts w:ascii="Calibri" w:cs="Calibri" w:eastAsia="Calibri" w:hAnsi="Calibri"/>
          <w:sz w:val="22"/>
          <w:szCs w:val="22"/>
        </w:rPr>
        <w:t xml:space="preserve">The latency/anonymity trade is exposed as a per-flow dial (D8): a FAST lane (no mixing, Tor-class latency and, honestly, Tor-class correlatability) and a MIX lane. The choice is sealed inside the onion so the network never learns a flow’s latency preference. This is the concrete answer to the trilemma </w:t>
      </w:r>
      <w:r>
        <w:rPr>
          <w:rFonts w:ascii="Calibri" w:cs="Calibri" w:eastAsia="Calibri" w:hAnsi="Calibri"/>
          <w:color w:val="1F4E79"/>
          <w:sz w:val="20"/>
          <w:szCs w:val="20"/>
        </w:rPr>
        <w:t xml:space="preserve">[5]</w:t>
      </w:r>
      <w:r>
        <w:rPr>
          <w:rFonts w:ascii="Calibri" w:cs="Calibri" w:eastAsia="Calibri" w:hAnsi="Calibri"/>
          <w:sz w:val="22"/>
          <w:szCs w:val="22"/>
        </w:rPr>
        <w:t xml:space="preserve">: spend the anonymity budget only where it is needed. The measured cost of the dial is in Section 26.</w:t>
      </w:r>
    </w:p>
    <w:p>
      <w:pPr>
        <w:pageBreakBefore/>
        <w:spacing w:after="200" w:before="200"/>
        <w:jc w:val="center"/>
      </w:pPr>
      <w:r>
        <w:rPr>
          <w:rFonts w:ascii="Calibri" w:cs="Calibri" w:eastAsia="Calibri" w:hAnsi="Calibri"/>
          <w:b/>
          <w:bCs/>
          <w:color w:val="1F4E79"/>
          <w:sz w:val="34"/>
          <w:szCs w:val="34"/>
        </w:rPr>
        <w:t xml:space="preserve">Part IV — The Inbound Rotor (the Shield)</w:t>
      </w:r>
    </w:p>
    <w:p>
      <w:pPr>
        <w:pStyle w:val="Heading1"/>
        <w:spacing w:after="120" w:before="300"/>
      </w:pPr>
      <w:bookmarkStart w:name="_Toc20" w:id="20"/>
      <w:r>
        <w:rPr>
          <w:rFonts w:ascii="Calibri" w:cs="Calibri" w:eastAsia="Calibri" w:hAnsi="Calibri"/>
        </w:rPr>
        <w:t xml:space="preserve">10. Rendezvous Origin-Hiding</w:t>
      </w:r>
      <w:bookmarkEnd w:id="20"/>
    </w:p>
    <w:p>
      <w:pPr>
        <w:spacing w:after="130"/>
      </w:pPr>
      <w:r>
        <w:rPr>
          <w:rFonts w:ascii="Calibri" w:cs="Calibri" w:eastAsia="Calibri" w:hAnsi="Calibri"/>
          <w:sz w:val="22"/>
          <w:szCs w:val="22"/>
        </w:rPr>
        <w:t xml:space="preserve">The protected origin binds no inbound listener. It dials out to a rendezvous relay and waits behind a shared cookie; a client reaches it through the same relay (D9). The relay is a meeting point, not a middlebox: it never learns either endpoint’s location, because the origin only ever made an outbound connection. There is thus no origin IP to discover or flood directly — the onion-service posture </w:t>
      </w:r>
      <w:r>
        <w:rPr>
          <w:rFonts w:ascii="Calibri" w:cs="Calibri" w:eastAsia="Calibri" w:hAnsi="Calibri"/>
          <w:color w:val="1F4E79"/>
          <w:sz w:val="20"/>
          <w:szCs w:val="20"/>
        </w:rPr>
        <w:t xml:space="preserve">[3]</w:t>
      </w:r>
      <w:r>
        <w:rPr>
          <w:rFonts w:ascii="Calibri" w:cs="Calibri" w:eastAsia="Calibri" w:hAnsi="Calibri"/>
          <w:sz w:val="22"/>
          <w:szCs w:val="22"/>
        </w:rPr>
        <w:t xml:space="preserve">. The splice copies opaque bytes; the relay cannot read the end-to-end content.</w:t>
      </w:r>
    </w:p>
    <w:p>
      <w:pPr>
        <w:pStyle w:val="Heading1"/>
        <w:spacing w:after="120" w:before="300"/>
      </w:pPr>
      <w:bookmarkStart w:name="_Toc21" w:id="21"/>
      <w:r>
        <w:rPr>
          <w:rFonts w:ascii="Calibri" w:cs="Calibri" w:eastAsia="Calibri" w:hAnsi="Calibri"/>
        </w:rPr>
        <w:t xml:space="preserve">11. Moving-Target-Defense Ingress</w:t>
      </w:r>
      <w:bookmarkEnd w:id="21"/>
    </w:p>
    <w:p>
      <w:pPr>
        <w:spacing w:after="130"/>
      </w:pPr>
      <w:r>
        <w:rPr>
          <w:rFonts w:ascii="Calibri" w:cs="Calibri" w:eastAsia="Calibri" w:hAnsi="Calibri"/>
          <w:sz w:val="22"/>
          <w:szCs w:val="22"/>
        </w:rPr>
        <w:t xml:space="preserve">A moving-target-defense ingress schedule makes the reachable address a keyed function of a time window, so a scanner never has a stable target </w:t>
      </w:r>
      <w:r>
        <w:rPr>
          <w:rFonts w:ascii="Calibri" w:cs="Calibri" w:eastAsia="Calibri" w:hAnsi="Calibri"/>
          <w:color w:val="1F4E79"/>
          <w:sz w:val="20"/>
          <w:szCs w:val="20"/>
        </w:rPr>
        <w:t xml:space="preserve">[22]</w:t>
      </w:r>
      <w:r>
        <w:rPr>
          <w:rFonts w:ascii="Calibri" w:cs="Calibri" w:eastAsia="Calibri" w:hAnsi="Calibri"/>
          <w:sz w:val="22"/>
          <w:szCs w:val="22"/>
        </w:rPr>
        <w:t xml:space="preserve">. Gyre is explicit about the honest scope (D22): MTD requires client-held keys and therefore serves a closed, authorized client set — it can harden an enterprise or authorized tunnel but can never front an open web service, and in the current build it returns a 32-byte ingress label that a production dialer must consume (an engineering item in Section 34).</w:t>
      </w:r>
    </w:p>
    <w:p>
      <w:pPr>
        <w:pStyle w:val="Heading1"/>
        <w:spacing w:after="120" w:before="300"/>
      </w:pPr>
      <w:bookmarkStart w:name="_Toc22" w:id="22"/>
      <w:r>
        <w:rPr>
          <w:rFonts w:ascii="Calibri" w:cs="Calibri" w:eastAsia="Calibri" w:hAnsi="Calibri"/>
        </w:rPr>
        <w:t xml:space="preserve">12. The Admission Protocol</w:t>
      </w:r>
      <w:bookmarkEnd w:id="22"/>
    </w:p>
    <w:p>
      <w:pPr>
        <w:spacing w:after="130"/>
      </w:pPr>
      <w:r>
        <w:rPr>
          <w:rFonts w:ascii="Calibri" w:cs="Calibri" w:eastAsia="Calibri" w:hAnsi="Calibri"/>
          <w:sz w:val="22"/>
          <w:szCs w:val="22"/>
        </w:rPr>
        <w:t xml:space="preserve">A bare rendezvous relay would park any connection, so a flood exhausts its memory for free. Gyre fronts every connection with a real admission protocol built on four properties, each of which a raw cost function lacks:</w:t>
      </w:r>
    </w:p>
    <w:p>
      <w:pPr>
        <w:pStyle w:val="ListParagraph"/>
        <w:numPr>
          <w:ilvl w:val="0"/>
          <w:numId w:val="1"/>
        </w:numPr>
        <w:spacing w:after="60"/>
      </w:pPr>
      <w:r>
        <w:rPr>
          <w:rFonts w:ascii="Calibri" w:cs="Calibri" w:eastAsia="Calibri" w:hAnsi="Calibri"/>
          <w:sz w:val="22"/>
          <w:szCs w:val="22"/>
        </w:rPr>
        <w:t xml:space="preserve">The server picks the challenge, not the client, so a client cannot choose a favourable one or reuse offline work.</w:t>
      </w:r>
    </w:p>
    <w:p>
      <w:pPr>
        <w:pStyle w:val="ListParagraph"/>
        <w:numPr>
          <w:ilvl w:val="0"/>
          <w:numId w:val="1"/>
        </w:numPr>
        <w:spacing w:after="60"/>
      </w:pPr>
      <w:r>
        <w:rPr>
          <w:rFonts w:ascii="Calibri" w:cs="Calibri" w:eastAsia="Calibri" w:hAnsi="Calibri"/>
          <w:sz w:val="22"/>
          <w:szCs w:val="22"/>
        </w:rPr>
        <w:t xml:space="preserve">Challenges expire, bounding both the pre-compute window and the size of the spent set.</w:t>
      </w:r>
    </w:p>
    <w:p>
      <w:pPr>
        <w:pStyle w:val="ListParagraph"/>
        <w:numPr>
          <w:ilvl w:val="0"/>
          <w:numId w:val="1"/>
        </w:numPr>
        <w:spacing w:after="60"/>
      </w:pPr>
      <w:r>
        <w:rPr>
          <w:rFonts w:ascii="Calibri" w:cs="Calibri" w:eastAsia="Calibri" w:hAnsi="Calibri"/>
          <w:sz w:val="22"/>
          <w:szCs w:val="22"/>
        </w:rPr>
        <w:t xml:space="preserve">A solution is single-use: the server records redeemed challenge ids and prunes the set by TTL, so it is bounded by the solutions seen in one TTL window, not by all-time traffic.</w:t>
      </w:r>
    </w:p>
    <w:p>
      <w:pPr>
        <w:pStyle w:val="ListParagraph"/>
        <w:numPr>
          <w:ilvl w:val="0"/>
          <w:numId w:val="1"/>
        </w:numPr>
        <w:spacing w:after="60"/>
      </w:pPr>
      <w:r>
        <w:rPr>
          <w:rFonts w:ascii="Calibri" w:cs="Calibri" w:eastAsia="Calibri" w:hAnsi="Calibri"/>
          <w:sz w:val="22"/>
          <w:szCs w:val="22"/>
        </w:rPr>
        <w:t xml:space="preserve">Difficulty and algorithm are bound into the authenticated tag, so neither can be downgraded.</w:t>
      </w:r>
    </w:p>
    <w:p>
      <w:pPr>
        <w:spacing w:after="130"/>
      </w:pPr>
      <w:r>
        <w:rPr>
          <w:rFonts w:ascii="Calibri" w:cs="Calibri" w:eastAsia="Calibri" w:hAnsi="Calibri"/>
          <w:sz w:val="22"/>
          <w:szCs w:val="22"/>
        </w:rPr>
        <w:t xml:space="preserve">Crucially, issuing is </w:t>
      </w:r>
      <w:r>
        <w:rPr>
          <w:rFonts w:ascii="Calibri" w:cs="Calibri" w:eastAsia="Calibri" w:hAnsi="Calibri"/>
          <w:b/>
          <w:bCs/>
          <w:sz w:val="22"/>
          <w:szCs w:val="22"/>
        </w:rPr>
        <w:t xml:space="preserve">stateless</w:t>
      </w:r>
      <w:r>
        <w:rPr>
          <w:rFonts w:ascii="Calibri" w:cs="Calibri" w:eastAsia="Calibri" w:hAnsi="Calibri"/>
          <w:sz w:val="22"/>
          <w:szCs w:val="22"/>
        </w:rPr>
        <w:t xml:space="preserve"> — the self-authenticating challenge means the server stores nothing per issue, so flooding the issue endpoint is itself not a denial of service. Verification costs one HMAC plus one hash; the attacker pays the whole cost. The redeem path checks authenticity, then freshness, then the proof of work, then single-use, in that order, and every check fails closed.</w:t>
      </w:r>
    </w:p>
    <w:p>
      <w:pPr>
        <w:spacing w:after="30" w:before="140"/>
        <w:jc w:val="center"/>
      </w:pPr>
      <w:r>
        <w:drawing>
          <wp:inline distT="0" distB="0" distL="0" distR="0">
            <wp:extent cx="5715000" cy="23717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71725"/>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Figure 2. The stateless admission handshake: the server issues a self-authenticating challenge, the client pays the proof of work, and the server verifies authenticity → freshness → work → single-use, each failing closed.</w:t>
      </w:r>
    </w:p>
    <w:p>
      <w:pPr>
        <w:pStyle w:val="Heading2"/>
        <w:spacing w:after="90" w:before="220"/>
      </w:pPr>
      <w:bookmarkStart w:name="_Toc23" w:id="23"/>
      <w:r>
        <w:rPr>
          <w:rFonts w:ascii="Calibri" w:cs="Calibri" w:eastAsia="Calibri" w:hAnsi="Calibri"/>
        </w:rPr>
        <w:t xml:space="preserve">12.1 Load-scaled difficulty</w:t>
      </w:r>
      <w:bookmarkEnd w:id="23"/>
    </w:p>
    <w:p>
      <w:pPr>
        <w:spacing w:after="130"/>
      </w:pPr>
      <w:r>
        <w:rPr>
          <w:rFonts w:ascii="Calibri" w:cs="Calibri" w:eastAsia="Calibri" w:hAnsi="Calibri"/>
          <w:sz w:val="22"/>
          <w:szCs w:val="22"/>
        </w:rPr>
        <w:t xml:space="preserve">The parking map is bounded to a capacity, and that same capacity is the load signal (load = parked / capacity), complemented by an AIMD controller (Section 14) that watches the </w:t>
      </w:r>
      <w:r>
        <w:rPr>
          <w:rFonts w:ascii="Calibri" w:cs="Calibri" w:eastAsia="Calibri" w:hAnsi="Calibri"/>
          <w:i/>
          <w:iCs/>
          <w:sz w:val="22"/>
          <w:szCs w:val="22"/>
        </w:rPr>
        <w:t xml:space="preserve">rate</w:t>
      </w:r>
      <w:r>
        <w:rPr>
          <w:rFonts w:ascii="Calibri" w:cs="Calibri" w:eastAsia="Calibri" w:hAnsi="Calibri"/>
          <w:sz w:val="22"/>
          <w:szCs w:val="22"/>
        </w:rPr>
        <w:t xml:space="preserve"> of admission attempts so that a flood which never successfully parks still raises the price. The load-to-difficulty map is defined as BASE_BITS + MAX_EXTRA_BITS · load, clamped to [8, 20] bits. It </w:t>
      </w:r>
      <w:r>
        <w:rPr>
          <w:rFonts w:ascii="Calibri" w:cs="Calibri" w:eastAsia="Calibri" w:hAnsi="Calibri"/>
          <w:b/>
          <w:bCs/>
          <w:sz w:val="22"/>
          <w:szCs w:val="22"/>
        </w:rPr>
        <w:t xml:space="preserve">fails closed</w:t>
      </w:r>
      <w:r>
        <w:rPr>
          <w:rFonts w:ascii="Calibri" w:cs="Calibri" w:eastAsia="Calibri" w:hAnsi="Calibri"/>
          <w:sz w:val="22"/>
          <w:szCs w:val="22"/>
        </w:rPr>
        <w:t xml:space="preserve">: a non-finite load (for example 0/0 from a reset counter) is priced as full, 20 bits, not as zero — an earlier version that mapped it to the base was the quieter form of the same bug and was corrected (finding F20, Section 32).</w:t>
      </w:r>
    </w:p>
    <w:p>
      <w:pPr>
        <w:pStyle w:val="Heading1"/>
        <w:spacing w:after="120" w:before="300"/>
      </w:pPr>
      <w:bookmarkStart w:name="_Toc24" w:id="24"/>
      <w:r>
        <w:rPr>
          <w:rFonts w:ascii="Calibri" w:cs="Calibri" w:eastAsia="Calibri" w:hAnsi="Calibri"/>
        </w:rPr>
        <w:t xml:space="preserve">13. Proof-of-Work Puzzles</w:t>
      </w:r>
      <w:bookmarkEnd w:id="24"/>
    </w:p>
    <w:p>
      <w:pPr>
        <w:spacing w:after="130"/>
      </w:pPr>
      <w:r>
        <w:rPr>
          <w:rFonts w:ascii="Calibri" w:cs="Calibri" w:eastAsia="Calibri" w:hAnsi="Calibri"/>
          <w:sz w:val="22"/>
          <w:szCs w:val="22"/>
        </w:rPr>
        <w:t xml:space="preserve">The default puzzle is SHA-256 leading-zero-bits: dependency-free, but the most ASIC/GPU-friendly choice possible, so a hardware attacker clears it far faster than an honest phone. Gyre abstracts the puzzle behind a </w:t>
      </w:r>
      <w:r>
        <w:rPr>
          <w:rFonts w:ascii="Calibri" w:cs="Calibri" w:eastAsia="Calibri" w:hAnsi="Calibri"/>
          <w:i/>
          <w:iCs/>
          <w:sz w:val="22"/>
          <w:szCs w:val="22"/>
        </w:rPr>
        <w:t xml:space="preserve">PowAlgorithm</w:t>
      </w:r>
      <w:r>
        <w:rPr>
          <w:rFonts w:ascii="Calibri" w:cs="Calibri" w:eastAsia="Calibri" w:hAnsi="Calibri"/>
          <w:sz w:val="22"/>
          <w:szCs w:val="22"/>
        </w:rPr>
        <w:t xml:space="preserve"> trait with two implementations.</w:t>
      </w:r>
    </w:p>
    <w:p>
      <w:pPr>
        <w:pBdr>
          <w:left w:val="single" w:color="1F4E79" w:sz="14" w:space="8"/>
        </w:pBdr>
        <w:shd w:fill="F3F4F6" w:val="clear"/>
        <w:spacing w:after="130" w:before="60"/>
      </w:pPr>
      <w:r>
        <w:rPr>
          <w:rFonts w:ascii="Consolas" w:cs="Consolas" w:eastAsia="Consolas" w:hAnsi="Consolas"/>
          <w:sz w:val="18"/>
          <w:szCs w:val="18"/>
        </w:rPr>
        <w:t xml:space="preserve">trait PowAlgorithm {</w:t>
      </w:r>
      <w:r>
        <w:br/>
      </w:r>
      <w:r>
        <w:rPr>
          <w:rFonts w:ascii="Consolas" w:cs="Consolas" w:eastAsia="Consolas" w:hAnsi="Consolas"/>
          <w:sz w:val="18"/>
          <w:szCs w:val="18"/>
        </w:rPr>
        <w:t xml:space="preserve">    fn tag(&amp;self) -&gt; u8;                                        // wire tag</w:t>
      </w:r>
      <w:r>
        <w:br/>
      </w:r>
      <w:r>
        <w:rPr>
          <w:rFonts w:ascii="Consolas" w:cs="Consolas" w:eastAsia="Consolas" w:hAnsi="Consolas"/>
          <w:sz w:val="18"/>
          <w:szCs w:val="18"/>
        </w:rPr>
        <w:t xml:space="preserve">    fn solve(&amp;self, challenge: &amp;[u8;32], bits: u32) -&gt; Vec&lt;u8&gt;; // client pays</w:t>
      </w:r>
      <w:r>
        <w:br/>
      </w:r>
      <w:r>
        <w:rPr>
          <w:rFonts w:ascii="Consolas" w:cs="Consolas" w:eastAsia="Consolas" w:hAnsi="Consolas"/>
          <w:sz w:val="18"/>
          <w:szCs w:val="18"/>
        </w:rPr>
        <w:t xml:space="preserve">    fn verify(&amp;self, challenge: &amp;[u8;32], proof: &amp;[u8], bits: u32) -&gt; bool; // server pays (cheap)</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Sha256Pow : nonce search, 8-byte proof, ~2^bits hashes to solve, one hash to verify.</w:t>
      </w:r>
      <w:r>
        <w:br/>
      </w:r>
      <w:r>
        <w:rPr>
          <w:rFonts w:ascii="Consolas" w:cs="Consolas" w:eastAsia="Consolas" w:hAnsi="Consolas"/>
          <w:sz w:val="18"/>
          <w:szCs w:val="18"/>
        </w:rPr>
        <w:t xml:space="preserve">EquixPow  : memory-hard Equi-X; opt-in `equix` Cargo feature (LGPL isolated).</w:t>
      </w:r>
    </w:p>
    <w:p>
      <w:pPr>
        <w:spacing w:after="130"/>
      </w:pPr>
      <w:r>
        <w:rPr>
          <w:rFonts w:ascii="Calibri" w:cs="Calibri" w:eastAsia="Calibri" w:hAnsi="Calibri"/>
          <w:sz w:val="22"/>
          <w:szCs w:val="22"/>
        </w:rPr>
        <w:t xml:space="preserve">Equi-X is the memory-hard function Tor deployed for exactly this reason </w:t>
      </w:r>
      <w:r>
        <w:rPr>
          <w:rFonts w:ascii="Calibri" w:cs="Calibri" w:eastAsia="Calibri" w:hAnsi="Calibri"/>
          <w:color w:val="1F4E79"/>
          <w:sz w:val="20"/>
          <w:szCs w:val="20"/>
        </w:rPr>
        <w:t xml:space="preserve">[8]</w:t>
      </w:r>
      <w:r>
        <w:rPr>
          <w:rFonts w:ascii="Calibri" w:cs="Calibri" w:eastAsia="Calibri" w:hAnsi="Calibri"/>
          <w:sz w:val="22"/>
          <w:szCs w:val="22"/>
        </w:rPr>
        <w:t xml:space="preserve">, combining an Equihash-style solver </w:t>
      </w:r>
      <w:r>
        <w:rPr>
          <w:rFonts w:ascii="Calibri" w:cs="Calibri" w:eastAsia="Calibri" w:hAnsi="Calibri"/>
          <w:color w:val="1F4E79"/>
          <w:sz w:val="20"/>
          <w:szCs w:val="20"/>
        </w:rPr>
        <w:t xml:space="preserve">[9]</w:t>
      </w:r>
      <w:r>
        <w:rPr>
          <w:rFonts w:ascii="Calibri" w:cs="Calibri" w:eastAsia="Calibri" w:hAnsi="Calibri"/>
          <w:sz w:val="22"/>
          <w:szCs w:val="22"/>
        </w:rPr>
        <w:t xml:space="preserve"> with the ASIC-resistant HashX function </w:t>
      </w:r>
      <w:r>
        <w:rPr>
          <w:rFonts w:ascii="Calibri" w:cs="Calibri" w:eastAsia="Calibri" w:hAnsi="Calibri"/>
          <w:color w:val="1F4E79"/>
          <w:sz w:val="20"/>
          <w:szCs w:val="20"/>
        </w:rPr>
        <w:t xml:space="preserve">[10]</w:t>
      </w:r>
      <w:r>
        <w:rPr>
          <w:rFonts w:ascii="Calibri" w:cs="Calibri" w:eastAsia="Calibri" w:hAnsi="Calibri"/>
          <w:sz w:val="22"/>
          <w:szCs w:val="22"/>
        </w:rPr>
        <w:t xml:space="preserve">. Because Equi-X is fixed-cost, tunable difficulty is layered on as Tor does it — search nonces until a solution’s hash clears an effort target — which preserves the cheap-to-verify asymmetry. Gyre’s [8, 20]-bit knob maps to a small [0, 3]-bit effort for Equi-X, so the memory-hardness of a single solve, not the bit count, is the cost. The equix/hashx crates are LGPL-3.0, so they ship behind an opt-in build feature: the default build is permissively licensed and never links them; an operator enables the feature and selects it with </w:t>
      </w:r>
      <w:r>
        <w:rPr>
          <w:rFonts w:ascii="Calibri" w:cs="Calibri" w:eastAsia="Calibri" w:hAnsi="Calibri"/>
          <w:i/>
          <w:iCs/>
          <w:sz w:val="22"/>
          <w:szCs w:val="22"/>
        </w:rPr>
        <w:t xml:space="preserve">gyre-rendezvous --pow equix</w:t>
      </w:r>
      <w:r>
        <w:rPr>
          <w:rFonts w:ascii="Calibri" w:cs="Calibri" w:eastAsia="Calibri" w:hAnsi="Calibri"/>
          <w:sz w:val="22"/>
          <w:szCs w:val="22"/>
        </w:rPr>
        <w:t xml:space="preserve">, which fails closed (refuses to start) if the binary was not built with the feature. Verification against the asymmetric SHA-256 default is 256× at the idle floor and ≈65,500× at 16 bits (Section 28). A client-side cap (MAX_ACCEPTED_DIFFICULTY = 24 bits) stops a malicious relay from pinning a client in an unbounded solve.</w:t>
      </w:r>
    </w:p>
    <w:p>
      <w:pPr>
        <w:pStyle w:val="Heading1"/>
        <w:spacing w:after="120" w:before="300"/>
      </w:pPr>
      <w:bookmarkStart w:name="_Toc25" w:id="25"/>
      <w:r>
        <w:rPr>
          <w:rFonts w:ascii="Calibri" w:cs="Calibri" w:eastAsia="Calibri" w:hAnsi="Calibri"/>
        </w:rPr>
        <w:t xml:space="preserve">14. Denial-of-Service Defense in Depth</w:t>
      </w:r>
      <w:bookmarkEnd w:id="25"/>
    </w:p>
    <w:p>
      <w:pPr>
        <w:spacing w:after="130"/>
      </w:pPr>
      <w:r>
        <w:rPr>
          <w:rFonts w:ascii="Calibri" w:cs="Calibri" w:eastAsia="Calibri" w:hAnsi="Calibri"/>
          <w:sz w:val="22"/>
          <w:szCs w:val="22"/>
        </w:rPr>
        <w:t xml:space="preserve">Beyond admission pricing, the guarded relay enforces a layered set of bounds (Figure 3), each with a discriminating test.</w:t>
      </w:r>
    </w:p>
    <w:p>
      <w:pPr>
        <w:spacing w:after="30" w:before="140"/>
        <w:jc w:val="center"/>
      </w:pPr>
      <w:r>
        <w:drawing>
          <wp:inline distT="0" distB="0" distL="0" distR="0">
            <wp:extent cx="5334000" cy="29908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Figure 3. Denial-of-service defense by layer. Volumetric floods are never defended at this layer (D22); everything above it is built and tested.</w:t>
      </w:r>
    </w:p>
    <w:p>
      <w:pPr>
        <w:spacing w:after="60" w:before="40"/>
      </w:pPr>
      <w:r>
        <w:rPr>
          <w:rFonts w:ascii="Calibri" w:cs="Calibri" w:eastAsia="Calibri" w:hAnsi="Calibri"/>
          <w:b/>
          <w:bCs/>
          <w:color w:val="1F4E79"/>
          <w:sz w:val="19"/>
          <w:szCs w:val="19"/>
        </w:rPr>
        <w:t xml:space="preserve">Table 3. Defense-in-depth bounds (all built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Bound</w:t>
            </w:r>
          </w:p>
        </w:tc>
        <w:tc>
          <w:tcPr>
            <w:tcW w:type="dxa" w:w="64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Mechanism</w:t>
            </w:r>
          </w:p>
        </w:tc>
      </w:tr>
      <w:tr>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Slowloris duration</w:t>
            </w:r>
          </w:p>
        </w:tc>
        <w:tc>
          <w:tcPr>
            <w:tcW w:type="dxa" w:w="6460"/>
            <w:shd w:fill="FFFFFF" w:val="clear"/>
            <w:tcMar>
              <w:top w:type="dxa" w:w="40"/>
              <w:left w:type="dxa" w:w="70"/>
              <w:bottom w:type="dxa" w:w="40"/>
              <w:right w:type="dxa" w:w="70"/>
            </w:tcMar>
          </w:tcPr>
          <w:p>
            <w:r>
              <w:rPr>
                <w:rFonts w:ascii="Consolas" w:cs="Consolas" w:eastAsia="Consolas" w:hAnsi="Consolas"/>
                <w:sz w:val="17"/>
                <w:szCs w:val="17"/>
              </w:rPr>
              <w:t xml:space="preserve">`handshake_timeout` (default 10 s) wraps the whole admit() future</w:t>
            </w:r>
          </w:p>
        </w:tc>
      </w:tr>
      <w:tr>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In-flight count</w:t>
            </w:r>
          </w:p>
        </w:tc>
        <w:tc>
          <w:tcPr>
            <w:tcW w:type="dxa" w:w="6460"/>
            <w:shd w:fill="F2F6FB" w:val="clear"/>
            <w:tcMar>
              <w:top w:type="dxa" w:w="40"/>
              <w:left w:type="dxa" w:w="70"/>
              <w:bottom w:type="dxa" w:w="40"/>
              <w:right w:type="dxa" w:w="70"/>
            </w:tcMar>
          </w:tcPr>
          <w:p>
            <w:r>
              <w:rPr>
                <w:rFonts w:ascii="Consolas" w:cs="Consolas" w:eastAsia="Consolas" w:hAnsi="Consolas"/>
                <w:sz w:val="17"/>
                <w:szCs w:val="17"/>
              </w:rPr>
              <w:t xml:space="preserve">`max_inflight` semaphore (default 256); excess dropped at accept</w:t>
            </w:r>
          </w:p>
        </w:tc>
      </w:tr>
      <w:tr>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Parked count</w:t>
            </w:r>
          </w:p>
        </w:tc>
        <w:tc>
          <w:tcPr>
            <w:tcW w:type="dxa" w:w="6460"/>
            <w:shd w:fill="FFFFFF" w:val="clear"/>
            <w:tcMar>
              <w:top w:type="dxa" w:w="40"/>
              <w:left w:type="dxa" w:w="70"/>
              <w:bottom w:type="dxa" w:w="40"/>
              <w:right w:type="dxa" w:w="70"/>
            </w:tcMar>
          </w:tcPr>
          <w:p>
            <w:r>
              <w:rPr>
                <w:rFonts w:ascii="Consolas" w:cs="Consolas" w:eastAsia="Consolas" w:hAnsi="Consolas"/>
                <w:sz w:val="17"/>
                <w:szCs w:val="17"/>
              </w:rPr>
              <w:t xml:space="preserve">`capacity` (default 1024); over-cap parks refused (`AtCapacity`)</w:t>
            </w:r>
          </w:p>
        </w:tc>
      </w:tr>
      <w:tr>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Parked age</w:t>
            </w:r>
          </w:p>
        </w:tc>
        <w:tc>
          <w:tcPr>
            <w:tcW w:type="dxa" w:w="6460"/>
            <w:shd w:fill="F2F6FB" w:val="clear"/>
            <w:tcMar>
              <w:top w:type="dxa" w:w="40"/>
              <w:left w:type="dxa" w:w="70"/>
              <w:bottom w:type="dxa" w:w="40"/>
              <w:right w:type="dxa" w:w="70"/>
            </w:tcMar>
          </w:tcPr>
          <w:p>
            <w:r>
              <w:rPr>
                <w:rFonts w:ascii="Consolas" w:cs="Consolas" w:eastAsia="Consolas" w:hAnsi="Consolas"/>
                <w:sz w:val="17"/>
                <w:szCs w:val="17"/>
              </w:rPr>
              <w:t xml:space="preserve">`parked_ttl` reaper (default 60 s) sweeping at half-TTL</w:t>
            </w:r>
          </w:p>
        </w:tc>
      </w:tr>
      <w:tr>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Cookie size</w:t>
            </w:r>
          </w:p>
        </w:tc>
        <w:tc>
          <w:tcPr>
            <w:tcW w:type="dxa" w:w="6460"/>
            <w:shd w:fill="FFFFFF" w:val="clear"/>
            <w:tcMar>
              <w:top w:type="dxa" w:w="40"/>
              <w:left w:type="dxa" w:w="70"/>
              <w:bottom w:type="dxa" w:w="40"/>
              <w:right w:type="dxa" w:w="70"/>
            </w:tcMar>
          </w:tcPr>
          <w:p>
            <w:r>
              <w:rPr>
                <w:rFonts w:ascii="Consolas" w:cs="Consolas" w:eastAsia="Consolas" w:hAnsi="Consolas"/>
                <w:sz w:val="17"/>
                <w:szCs w:val="17"/>
              </w:rPr>
              <w:t xml:space="preserve">`max_cookie_len` (default 128 B), removing capacity×1 MiB amplification</w:t>
            </w:r>
          </w:p>
        </w:tc>
      </w:tr>
      <w:tr>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Splice lifetime</w:t>
            </w:r>
          </w:p>
        </w:tc>
        <w:tc>
          <w:tcPr>
            <w:tcW w:type="dxa" w:w="6460"/>
            <w:shd w:fill="F2F6FB" w:val="clear"/>
            <w:tcMar>
              <w:top w:type="dxa" w:w="40"/>
              <w:left w:type="dxa" w:w="70"/>
              <w:bottom w:type="dxa" w:w="40"/>
              <w:right w:type="dxa" w:w="70"/>
            </w:tcMar>
          </w:tcPr>
          <w:p>
            <w:r>
              <w:rPr>
                <w:rFonts w:ascii="Consolas" w:cs="Consolas" w:eastAsia="Consolas" w:hAnsi="Consolas"/>
                <w:sz w:val="17"/>
                <w:szCs w:val="17"/>
              </w:rPr>
              <w:t xml:space="preserve">`splice_timeout` caps a spliced pair’s total lifetime</w:t>
            </w:r>
          </w:p>
        </w:tc>
      </w:tr>
      <w:tr>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Rate (never-park flood)</w:t>
            </w:r>
          </w:p>
        </w:tc>
        <w:tc>
          <w:tcPr>
            <w:tcW w:type="dxa" w:w="6460"/>
            <w:shd w:fill="FFFFFF" w:val="clear"/>
            <w:tcMar>
              <w:top w:type="dxa" w:w="40"/>
              <w:left w:type="dxa" w:w="70"/>
              <w:bottom w:type="dxa" w:w="40"/>
              <w:right w:type="dxa" w:w="70"/>
            </w:tcMar>
          </w:tcPr>
          <w:p>
            <w:r>
              <w:rPr>
                <w:rFonts w:ascii="Calibri" w:cs="Calibri" w:eastAsia="Calibri" w:hAnsi="Calibri"/>
                <w:sz w:val="17"/>
                <w:szCs w:val="17"/>
              </w:rPr>
              <w:t xml:space="preserve">AIMD effort controller: difficulty = max(occupancy, attempt-rate)</w:t>
            </w:r>
          </w:p>
        </w:tc>
      </w:tr>
      <w:tr>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Session hijack</w:t>
            </w:r>
          </w:p>
        </w:tc>
        <w:tc>
          <w:tcPr>
            <w:tcW w:type="dxa" w:w="6460"/>
            <w:shd w:fill="F2F6FB" w:val="clear"/>
            <w:tcMar>
              <w:top w:type="dxa" w:w="40"/>
              <w:left w:type="dxa" w:w="70"/>
              <w:bottom w:type="dxa" w:w="40"/>
              <w:right w:type="dxa" w:w="70"/>
            </w:tcMar>
          </w:tcPr>
          <w:p>
            <w:r>
              <w:rPr>
                <w:rFonts w:ascii="Calibri" w:cs="Calibri" w:eastAsia="Calibri" w:hAnsi="Calibri"/>
                <w:sz w:val="17"/>
                <w:szCs w:val="17"/>
              </w:rPr>
              <w:t xml:space="preserve">Authenticated cookies: HMAC match + mutual challenge-response</w:t>
            </w:r>
          </w:p>
        </w:tc>
      </w:tr>
      <w:tr>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Relay-targeted flood</w:t>
            </w:r>
          </w:p>
        </w:tc>
        <w:tc>
          <w:tcPr>
            <w:tcW w:type="dxa" w:w="6460"/>
            <w:shd w:fill="FFFFFF" w:val="clear"/>
            <w:tcMar>
              <w:top w:type="dxa" w:w="40"/>
              <w:left w:type="dxa" w:w="70"/>
              <w:bottom w:type="dxa" w:w="40"/>
              <w:right w:type="dxa" w:w="70"/>
            </w:tcMar>
          </w:tcPr>
          <w:p>
            <w:r>
              <w:rPr>
                <w:rFonts w:ascii="Calibri" w:cs="Calibri" w:eastAsia="Calibri" w:hAnsi="Calibri"/>
                <w:sz w:val="17"/>
                <w:szCs w:val="17"/>
              </w:rPr>
              <w:t xml:space="preserve">Multi-relay pool: park on k relays, dilute ~linearly in k</w:t>
            </w:r>
          </w:p>
        </w:tc>
      </w:tr>
      <w:tr>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Malicious-relay solve</w:t>
            </w:r>
          </w:p>
        </w:tc>
        <w:tc>
          <w:tcPr>
            <w:tcW w:type="dxa" w:w="6460"/>
            <w:shd w:fill="F2F6FB" w:val="clear"/>
            <w:tcMar>
              <w:top w:type="dxa" w:w="40"/>
              <w:left w:type="dxa" w:w="70"/>
              <w:bottom w:type="dxa" w:w="40"/>
              <w:right w:type="dxa" w:w="70"/>
            </w:tcMar>
          </w:tcPr>
          <w:p>
            <w:r>
              <w:rPr>
                <w:rFonts w:ascii="Calibri" w:cs="Calibri" w:eastAsia="Calibri" w:hAnsi="Calibri"/>
                <w:sz w:val="17"/>
                <w:szCs w:val="17"/>
              </w:rPr>
              <w:t xml:space="preserve">Client difficulty cap (≤ 24 bits) + time-bounded park dial</w:t>
            </w:r>
          </w:p>
        </w:tc>
      </w:tr>
      <w:tr>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Sybil via tokens</w:t>
            </w:r>
          </w:p>
        </w:tc>
        <w:tc>
          <w:tcPr>
            <w:tcW w:type="dxa" w:w="6460"/>
            <w:shd w:fill="FFFFFF" w:val="clear"/>
            <w:tcMar>
              <w:top w:type="dxa" w:w="40"/>
              <w:left w:type="dxa" w:w="70"/>
              <w:bottom w:type="dxa" w:w="40"/>
              <w:right w:type="dxa" w:w="70"/>
            </w:tcMar>
          </w:tcPr>
          <w:p>
            <w:r>
              <w:rPr>
                <w:rFonts w:ascii="Calibri" w:cs="Calibri" w:eastAsia="Calibri" w:hAnsi="Calibri"/>
                <w:sz w:val="17"/>
                <w:szCs w:val="17"/>
              </w:rPr>
              <w:t xml:space="preserve">One solved puzzle mints ≤ 1 token (finding F14)</w:t>
            </w:r>
          </w:p>
        </w:tc>
      </w:tr>
    </w:tbl>
    <w:p>
      <w:pPr>
        <w:spacing w:after="80"/>
      </w:pPr>
    </w:p>
    <w:p>
      <w:pPr>
        <w:pStyle w:val="Heading1"/>
        <w:spacing w:after="120" w:before="300"/>
      </w:pPr>
      <w:bookmarkStart w:name="_Toc26" w:id="26"/>
      <w:r>
        <w:rPr>
          <w:rFonts w:ascii="Calibri" w:cs="Calibri" w:eastAsia="Calibri" w:hAnsi="Calibri"/>
        </w:rPr>
        <w:t xml:space="preserve">15. The Denial-of-Service Taxonomy</w:t>
      </w:r>
      <w:bookmarkEnd w:id="26"/>
    </w:p>
    <w:p>
      <w:pPr>
        <w:spacing w:after="130"/>
      </w:pPr>
      <w:r>
        <w:rPr>
          <w:rFonts w:ascii="Calibri" w:cs="Calibri" w:eastAsia="Calibri" w:hAnsi="Calibri"/>
          <w:sz w:val="22"/>
          <w:szCs w:val="22"/>
        </w:rPr>
        <w:t xml:space="preserve">Denial of service is not one attack but a stack, and the single most common way a privacy tool overclaims is to blur the layers. Told straight:</w:t>
      </w:r>
    </w:p>
    <w:p>
      <w:pPr>
        <w:spacing w:after="60" w:before="40"/>
      </w:pPr>
      <w:r>
        <w:rPr>
          <w:rFonts w:ascii="Calibri" w:cs="Calibri" w:eastAsia="Calibri" w:hAnsi="Calibri"/>
          <w:b/>
          <w:bCs/>
          <w:color w:val="1F4E79"/>
          <w:sz w:val="19"/>
          <w:szCs w:val="19"/>
        </w:rPr>
        <w:t xml:space="preserve">Table 4. What Gyre can and cannot do against each DoS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Class</w:t>
            </w:r>
          </w:p>
        </w:tc>
        <w:tc>
          <w:tcPr>
            <w:tcW w:type="dxa" w:w="33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Example</w:t>
            </w:r>
          </w:p>
        </w:tc>
        <w:tc>
          <w:tcPr>
            <w:tcW w:type="dxa" w:w="40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Can Gyre help?</w:t>
            </w:r>
          </w:p>
        </w:tc>
      </w:tr>
      <w:tr>
        <w:tc>
          <w:tcPr>
            <w:tcW w:type="dxa" w:w="2000"/>
            <w:shd w:fill="FFFFFF" w:val="clear"/>
            <w:tcMar>
              <w:top w:type="dxa" w:w="40"/>
              <w:left w:type="dxa" w:w="70"/>
              <w:bottom w:type="dxa" w:w="40"/>
              <w:right w:type="dxa" w:w="70"/>
            </w:tcMar>
          </w:tcPr>
          <w:p>
            <w:r>
              <w:rPr>
                <w:rFonts w:ascii="Calibri" w:cs="Calibri" w:eastAsia="Calibri" w:hAnsi="Calibri"/>
                <w:sz w:val="17"/>
                <w:szCs w:val="17"/>
              </w:rPr>
              <w:t xml:space="preserve">Volumetric (L3/L4)</w:t>
            </w:r>
          </w:p>
        </w:tc>
        <w:tc>
          <w:tcPr>
            <w:tcW w:type="dxa" w:w="3300"/>
            <w:shd w:fill="FFFFFF" w:val="clear"/>
            <w:tcMar>
              <w:top w:type="dxa" w:w="40"/>
              <w:left w:type="dxa" w:w="70"/>
              <w:bottom w:type="dxa" w:w="40"/>
              <w:right w:type="dxa" w:w="70"/>
            </w:tcMar>
          </w:tcPr>
          <w:p>
            <w:r>
              <w:rPr>
                <w:rFonts w:ascii="Calibri" w:cs="Calibri" w:eastAsia="Calibri" w:hAnsi="Calibri"/>
                <w:sz w:val="17"/>
                <w:szCs w:val="17"/>
              </w:rPr>
              <w:t xml:space="preserve">UDP/SYN/amplification saturating the pipe</w:t>
            </w:r>
          </w:p>
        </w:tc>
        <w:tc>
          <w:tcPr>
            <w:tcW w:type="dxa" w:w="4060"/>
            <w:shd w:fill="FFFFFF" w:val="clear"/>
            <w:tcMar>
              <w:top w:type="dxa" w:w="40"/>
              <w:left w:type="dxa" w:w="70"/>
              <w:bottom w:type="dxa" w:w="40"/>
              <w:right w:type="dxa" w:w="70"/>
            </w:tcMar>
          </w:tcPr>
          <w:p>
            <w:r>
              <w:rPr>
                <w:rFonts w:ascii="Calibri" w:cs="Calibri" w:eastAsia="Calibri" w:hAnsi="Calibri"/>
                <w:color w:val="B42318"/>
                <w:sz w:val="22"/>
                <w:szCs w:val="22"/>
              </w:rPr>
              <w:t xml:space="preserve">No, and never — physics; a scrubber’s job (D22), which Gyre’s origin-hiding makes un-bypassable.</w:t>
            </w:r>
          </w:p>
        </w:tc>
      </w:tr>
      <w:tr>
        <w:tc>
          <w:tcPr>
            <w:tcW w:type="dxa" w:w="2000"/>
            <w:shd w:fill="F2F6FB" w:val="clear"/>
            <w:tcMar>
              <w:top w:type="dxa" w:w="40"/>
              <w:left w:type="dxa" w:w="70"/>
              <w:bottom w:type="dxa" w:w="40"/>
              <w:right w:type="dxa" w:w="70"/>
            </w:tcMar>
          </w:tcPr>
          <w:p>
            <w:r>
              <w:rPr>
                <w:rFonts w:ascii="Calibri" w:cs="Calibri" w:eastAsia="Calibri" w:hAnsi="Calibri"/>
                <w:sz w:val="17"/>
                <w:szCs w:val="17"/>
              </w:rPr>
              <w:t xml:space="preserve">Targeted origin flood</w:t>
            </w:r>
          </w:p>
        </w:tc>
        <w:tc>
          <w:tcPr>
            <w:tcW w:type="dxa" w:w="3300"/>
            <w:shd w:fill="F2F6FB" w:val="clear"/>
            <w:tcMar>
              <w:top w:type="dxa" w:w="40"/>
              <w:left w:type="dxa" w:w="70"/>
              <w:bottom w:type="dxa" w:w="40"/>
              <w:right w:type="dxa" w:w="70"/>
            </w:tcMar>
          </w:tcPr>
          <w:p>
            <w:r>
              <w:rPr>
                <w:rFonts w:ascii="Calibri" w:cs="Calibri" w:eastAsia="Calibri" w:hAnsi="Calibri"/>
                <w:sz w:val="17"/>
                <w:szCs w:val="17"/>
              </w:rPr>
              <w:t xml:space="preserve">Attacker found the server IP and floods it</w:t>
            </w:r>
          </w:p>
        </w:tc>
        <w:tc>
          <w:tcPr>
            <w:tcW w:type="dxa" w:w="4060"/>
            <w:shd w:fill="F2F6FB" w:val="clear"/>
            <w:tcMar>
              <w:top w:type="dxa" w:w="40"/>
              <w:left w:type="dxa" w:w="70"/>
              <w:bottom w:type="dxa" w:w="40"/>
              <w:right w:type="dxa" w:w="70"/>
            </w:tcMar>
          </w:tcPr>
          <w:p>
            <w:r>
              <w:rPr>
                <w:rFonts w:ascii="Calibri" w:cs="Calibri" w:eastAsia="Calibri" w:hAnsi="Calibri"/>
                <w:color w:val="1E7A46"/>
                <w:sz w:val="22"/>
                <w:szCs w:val="22"/>
              </w:rPr>
              <w:t xml:space="preserve">Yes — by removing the target; the origin binds no inbound address.</w:t>
            </w:r>
          </w:p>
        </w:tc>
      </w:tr>
      <w:tr>
        <w:tc>
          <w:tcPr>
            <w:tcW w:type="dxa" w:w="2000"/>
            <w:shd w:fill="FFFFFF" w:val="clear"/>
            <w:tcMar>
              <w:top w:type="dxa" w:w="40"/>
              <w:left w:type="dxa" w:w="70"/>
              <w:bottom w:type="dxa" w:w="40"/>
              <w:right w:type="dxa" w:w="70"/>
            </w:tcMar>
          </w:tcPr>
          <w:p>
            <w:r>
              <w:rPr>
                <w:rFonts w:ascii="Calibri" w:cs="Calibri" w:eastAsia="Calibri" w:hAnsi="Calibri"/>
                <w:sz w:val="17"/>
                <w:szCs w:val="17"/>
              </w:rPr>
              <w:t xml:space="preserve">Application-layer (L7)</w:t>
            </w:r>
          </w:p>
        </w:tc>
        <w:tc>
          <w:tcPr>
            <w:tcW w:type="dxa" w:w="3300"/>
            <w:shd w:fill="FFFFFF" w:val="clear"/>
            <w:tcMar>
              <w:top w:type="dxa" w:w="40"/>
              <w:left w:type="dxa" w:w="70"/>
              <w:bottom w:type="dxa" w:w="40"/>
              <w:right w:type="dxa" w:w="70"/>
            </w:tcMar>
          </w:tcPr>
          <w:p>
            <w:r>
              <w:rPr>
                <w:rFonts w:ascii="Calibri" w:cs="Calibri" w:eastAsia="Calibri" w:hAnsi="Calibri"/>
                <w:sz w:val="17"/>
                <w:szCs w:val="17"/>
              </w:rPr>
              <w:t xml:space="preserve">HTTP hammering, connection exhaustion</w:t>
            </w:r>
          </w:p>
        </w:tc>
        <w:tc>
          <w:tcPr>
            <w:tcW w:type="dxa" w:w="4060"/>
            <w:shd w:fill="FFFFFF" w:val="clear"/>
            <w:tcMar>
              <w:top w:type="dxa" w:w="40"/>
              <w:left w:type="dxa" w:w="70"/>
              <w:bottom w:type="dxa" w:w="40"/>
              <w:right w:type="dxa" w:w="70"/>
            </w:tcMar>
          </w:tcPr>
          <w:p>
            <w:r>
              <w:rPr>
                <w:rFonts w:ascii="Calibri" w:cs="Calibri" w:eastAsia="Calibri" w:hAnsi="Calibri"/>
                <w:color w:val="1E7A46"/>
                <w:sz w:val="22"/>
                <w:szCs w:val="22"/>
              </w:rPr>
              <w:t xml:space="preserve">Yes — by pricing admission; it runs and refuses floods live.</w:t>
            </w:r>
          </w:p>
        </w:tc>
      </w:tr>
      <w:tr>
        <w:tc>
          <w:tcPr>
            <w:tcW w:type="dxa" w:w="2000"/>
            <w:shd w:fill="F2F6FB" w:val="clear"/>
            <w:tcMar>
              <w:top w:type="dxa" w:w="40"/>
              <w:left w:type="dxa" w:w="70"/>
              <w:bottom w:type="dxa" w:w="40"/>
              <w:right w:type="dxa" w:w="70"/>
            </w:tcMar>
          </w:tcPr>
          <w:p>
            <w:r>
              <w:rPr>
                <w:rFonts w:ascii="Calibri" w:cs="Calibri" w:eastAsia="Calibri" w:hAnsi="Calibri"/>
                <w:sz w:val="17"/>
                <w:szCs w:val="17"/>
              </w:rPr>
              <w:t xml:space="preserve">Sybil / registration</w:t>
            </w:r>
          </w:p>
        </w:tc>
        <w:tc>
          <w:tcPr>
            <w:tcW w:type="dxa" w:w="3300"/>
            <w:shd w:fill="F2F6FB" w:val="clear"/>
            <w:tcMar>
              <w:top w:type="dxa" w:w="40"/>
              <w:left w:type="dxa" w:w="70"/>
              <w:bottom w:type="dxa" w:w="40"/>
              <w:right w:type="dxa" w:w="70"/>
            </w:tcMar>
          </w:tcPr>
          <w:p>
            <w:r>
              <w:rPr>
                <w:rFonts w:ascii="Calibri" w:cs="Calibri" w:eastAsia="Calibri" w:hAnsi="Calibri"/>
                <w:sz w:val="17"/>
                <w:szCs w:val="17"/>
              </w:rPr>
              <w:t xml:space="preserve">Mass fake identities to drown a system</w:t>
            </w:r>
          </w:p>
        </w:tc>
        <w:tc>
          <w:tcPr>
            <w:tcW w:type="dxa" w:w="4060"/>
            <w:shd w:fill="F2F6FB" w:val="clear"/>
            <w:tcMar>
              <w:top w:type="dxa" w:w="40"/>
              <w:left w:type="dxa" w:w="70"/>
              <w:bottom w:type="dxa" w:w="40"/>
              <w:right w:type="dxa" w:w="70"/>
            </w:tcMar>
          </w:tcPr>
          <w:p>
            <w:r>
              <w:rPr>
                <w:rFonts w:ascii="Calibri" w:cs="Calibri" w:eastAsia="Calibri" w:hAnsi="Calibri"/>
                <w:color w:val="B45309"/>
                <w:sz w:val="22"/>
                <w:szCs w:val="22"/>
              </w:rPr>
              <w:t xml:space="preserve">Priced, not prevented — PoW and tokens raise the cost of an identity.</w:t>
            </w:r>
          </w:p>
        </w:tc>
      </w:tr>
    </w:tbl>
    <w:p>
      <w:pPr>
        <w:spacing w:after="80"/>
      </w:pPr>
    </w:p>
    <w:p>
      <w:pPr>
        <w:pageBreakBefore/>
        <w:spacing w:after="200" w:before="200"/>
        <w:jc w:val="center"/>
      </w:pPr>
      <w:r>
        <w:rPr>
          <w:rFonts w:ascii="Calibri" w:cs="Calibri" w:eastAsia="Calibri" w:hAnsi="Calibri"/>
          <w:b/>
          <w:bCs/>
          <w:color w:val="1F4E79"/>
          <w:sz w:val="34"/>
          <w:szCs w:val="34"/>
        </w:rPr>
        <w:t xml:space="preserve">Part V — Authorization and Supporting Mechanisms</w:t>
      </w:r>
    </w:p>
    <w:p>
      <w:pPr>
        <w:pStyle w:val="Heading1"/>
        <w:spacing w:after="120" w:before="300"/>
      </w:pPr>
      <w:bookmarkStart w:name="_Toc27" w:id="27"/>
      <w:r>
        <w:rPr>
          <w:rFonts w:ascii="Calibri" w:cs="Calibri" w:eastAsia="Calibri" w:hAnsi="Calibri"/>
        </w:rPr>
        <w:t xml:space="preserve">16. Capability Tokens (Authorization)</w:t>
      </w:r>
      <w:bookmarkEnd w:id="27"/>
    </w:p>
    <w:p>
      <w:pPr>
        <w:spacing w:after="130"/>
      </w:pPr>
      <w:r>
        <w:rPr>
          <w:rFonts w:ascii="Calibri" w:cs="Calibri" w:eastAsia="Calibri" w:hAnsi="Calibri"/>
          <w:sz w:val="22"/>
          <w:szCs w:val="22"/>
        </w:rPr>
        <w:t xml:space="preserve">A pre-authorized client may skip the proof-of-work by redeeming an anonymous, single-use capability token — the Privacy Pass model </w:t>
      </w:r>
      <w:r>
        <w:rPr>
          <w:rFonts w:ascii="Calibri" w:cs="Calibri" w:eastAsia="Calibri" w:hAnsi="Calibri"/>
          <w:color w:val="1F4E79"/>
          <w:sz w:val="20"/>
          <w:szCs w:val="20"/>
        </w:rPr>
        <w:t xml:space="preserve">[7]</w:t>
      </w:r>
      <w:r>
        <w:rPr>
          <w:rFonts w:ascii="Calibri" w:cs="Calibri" w:eastAsia="Calibri" w:hAnsi="Calibri"/>
          <w:sz w:val="22"/>
          <w:szCs w:val="22"/>
        </w:rPr>
        <w:t xml:space="preserve"> (D15). The token is a verifiable OPRF per RFC 9497 </w:t>
      </w:r>
      <w:r>
        <w:rPr>
          <w:rFonts w:ascii="Calibri" w:cs="Calibri" w:eastAsia="Calibri" w:hAnsi="Calibri"/>
          <w:color w:val="1F4E79"/>
          <w:sz w:val="20"/>
          <w:szCs w:val="20"/>
        </w:rPr>
        <w:t xml:space="preserve">[6]</w:t>
      </w:r>
      <w:r>
        <w:rPr>
          <w:rFonts w:ascii="Calibri" w:cs="Calibri" w:eastAsia="Calibri" w:hAnsi="Calibri"/>
          <w:sz w:val="22"/>
          <w:szCs w:val="22"/>
        </w:rPr>
        <w:t xml:space="preserve">: the client blinds a value, the issuer evaluates it, and the client unblinds to obtain a token the issuer cannot link to the issuance.</w:t>
      </w:r>
    </w:p>
    <w:p>
      <w:pPr>
        <w:pStyle w:val="Heading2"/>
        <w:spacing w:after="90" w:before="220"/>
      </w:pPr>
      <w:bookmarkStart w:name="_Toc28" w:id="28"/>
      <w:r>
        <w:rPr>
          <w:rFonts w:ascii="Calibri" w:cs="Calibri" w:eastAsia="Calibri" w:hAnsi="Calibri"/>
        </w:rPr>
        <w:t xml:space="preserve">16.1 Unlinkability and the key-partitioning defense</w:t>
      </w:r>
      <w:bookmarkEnd w:id="28"/>
    </w:p>
    <w:p>
      <w:pPr>
        <w:spacing w:after="130"/>
      </w:pPr>
      <w:r>
        <w:rPr>
          <w:rFonts w:ascii="Calibri" w:cs="Calibri" w:eastAsia="Calibri" w:hAnsi="Calibri"/>
          <w:sz w:val="22"/>
          <w:szCs w:val="22"/>
        </w:rPr>
        <w:t xml:space="preserve">Correct unlinkability is subtle and we treat it as such. The issuer proves correct evaluation with a Chaum–Pedersen discrete-log-equality (DLEQ) proof </w:t>
      </w:r>
      <w:r>
        <w:rPr>
          <w:rFonts w:ascii="Calibri" w:cs="Calibri" w:eastAsia="Calibri" w:hAnsi="Calibri"/>
          <w:color w:val="1F4E79"/>
          <w:sz w:val="20"/>
          <w:szCs w:val="20"/>
        </w:rPr>
        <w:t xml:space="preserve">[13]</w:t>
      </w:r>
      <w:r>
        <w:rPr>
          <w:rFonts w:ascii="Calibri" w:cs="Calibri" w:eastAsia="Calibri" w:hAnsi="Calibri"/>
          <w:sz w:val="22"/>
          <w:szCs w:val="22"/>
        </w:rPr>
        <w:t xml:space="preserve"> made non-interactive by Fiat–Shamir </w:t>
      </w:r>
      <w:r>
        <w:rPr>
          <w:rFonts w:ascii="Calibri" w:cs="Calibri" w:eastAsia="Calibri" w:hAnsi="Calibri"/>
          <w:color w:val="1F4E79"/>
          <w:sz w:val="20"/>
          <w:szCs w:val="20"/>
        </w:rPr>
        <w:t xml:space="preserve">[14]</w:t>
      </w:r>
      <w:r>
        <w:rPr>
          <w:rFonts w:ascii="Calibri" w:cs="Calibri" w:eastAsia="Calibri" w:hAnsi="Calibri"/>
          <w:sz w:val="22"/>
          <w:szCs w:val="22"/>
        </w:rPr>
        <w:t xml:space="preserve">; the client verifies that proof at unblind time against a public key it </w:t>
      </w:r>
      <w:r>
        <w:rPr>
          <w:rFonts w:ascii="Calibri" w:cs="Calibri" w:eastAsia="Calibri" w:hAnsi="Calibri"/>
          <w:i/>
          <w:iCs/>
          <w:sz w:val="22"/>
          <w:szCs w:val="22"/>
        </w:rPr>
        <w:t xml:space="preserve">pins from the threshold-signed consensus</w:t>
      </w:r>
      <w:r>
        <w:rPr>
          <w:rFonts w:ascii="Calibri" w:cs="Calibri" w:eastAsia="Calibri" w:hAnsi="Calibri"/>
          <w:sz w:val="22"/>
          <w:szCs w:val="22"/>
        </w:rPr>
        <w:t xml:space="preserve">, not from the issuer. This defeats issuer key-partitioning — handing each client a distinct key and re-identifying it at redemption. An earlier, hand-rolled version of this token shipped in base-OPRF mode with no DLEQ proof; a proof-of-concept linked 5 of 5 clients. Adding the DLEQ check and consensus-pinned verification reduced that to 0 of 5, with a negative control confirming a rogue issuer’s proof still verifies against its own key.</w:t>
      </w:r>
    </w:p>
    <w:p>
      <w:pPr>
        <w:pStyle w:val="Heading2"/>
        <w:spacing w:after="90" w:before="220"/>
      </w:pPr>
      <w:bookmarkStart w:name="_Toc29" w:id="29"/>
      <w:r>
        <w:rPr>
          <w:rFonts w:ascii="Calibri" w:cs="Calibri" w:eastAsia="Calibri" w:hAnsi="Calibri"/>
        </w:rPr>
        <w:t xml:space="preserve">16.2 Issuance binding and epochs</w:t>
      </w:r>
      <w:bookmarkEnd w:id="29"/>
    </w:p>
    <w:p>
      <w:pPr>
        <w:spacing w:after="130"/>
      </w:pPr>
      <w:r>
        <w:rPr>
          <w:rFonts w:ascii="Calibri" w:cs="Calibri" w:eastAsia="Calibri" w:hAnsi="Calibri"/>
          <w:sz w:val="22"/>
          <w:szCs w:val="22"/>
        </w:rPr>
        <w:t xml:space="preserve">Token issuance is itself bound to a solved, single-use admission puzzle (finding F14), so one puzzle mints at most one token and the fast path is not a free Sybil oracle. The issuer key rotates by epoch and the spent set is pruned on rotation, bounding its growth. Costs are small: blind 25µs, issue (with DLEQ) 108µs, unblind (with verification) 150µs, redeem 25µs (Section 28).</w:t>
      </w:r>
    </w:p>
    <w:p>
      <w:pPr>
        <w:spacing w:after="30" w:before="140"/>
        <w:jc w:val="center"/>
      </w:pPr>
      <w:r>
        <w:drawing>
          <wp:inline distT="0" distB="0" distL="0" distR="0">
            <wp:extent cx="5715000" cy="27241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24150"/>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Figure 4. Capability-token issuance (blind VOPRF + DLEQ) and single-use redemption; the client verifies the issuer’s proof against a key pinned from the signed consensus, which defeats issuer key-partitioning.</w:t>
      </w:r>
    </w:p>
    <w:p>
      <w:pPr>
        <w:pStyle w:val="Heading1"/>
        <w:spacing w:after="120" w:before="300"/>
      </w:pPr>
      <w:bookmarkStart w:name="_Toc30" w:id="30"/>
      <w:r>
        <w:rPr>
          <w:rFonts w:ascii="Calibri" w:cs="Calibri" w:eastAsia="Calibri" w:hAnsi="Calibri"/>
        </w:rPr>
        <w:t xml:space="preserve">17. Decentralized Directory and Attestation</w:t>
      </w:r>
      <w:bookmarkEnd w:id="30"/>
    </w:p>
    <w:p>
      <w:pPr>
        <w:spacing w:after="130"/>
      </w:pPr>
      <w:r>
        <w:rPr>
          <w:rFonts w:ascii="Calibri" w:cs="Calibri" w:eastAsia="Calibri" w:hAnsi="Calibri"/>
          <w:sz w:val="22"/>
          <w:szCs w:val="22"/>
        </w:rPr>
        <w:t xml:space="preserve">The trust locus is a t-of-n threshold-signed consensus of relay descriptors and network parameters, with reproducible-build attestation (D16, Addition 4). No single coercible authority is load-bearing, and a lying or equivocating directory leaves public cryptographic evidence — detection, not prevention. An earlier threshold check that accepted an unsigned document when the threshold was zero was found and fixed (it now fails closed).</w:t>
      </w:r>
    </w:p>
    <w:p>
      <w:pPr>
        <w:pStyle w:val="Heading1"/>
        <w:spacing w:after="120" w:before="300"/>
      </w:pPr>
      <w:bookmarkStart w:name="_Toc31" w:id="31"/>
      <w:r>
        <w:rPr>
          <w:rFonts w:ascii="Calibri" w:cs="Calibri" w:eastAsia="Calibri" w:hAnsi="Calibri"/>
        </w:rPr>
        <w:t xml:space="preserve">18. Private Information Retrieval</w:t>
      </w:r>
      <w:bookmarkEnd w:id="31"/>
    </w:p>
    <w:p>
      <w:pPr>
        <w:spacing w:after="130"/>
      </w:pPr>
      <w:r>
        <w:rPr>
          <w:rFonts w:ascii="Calibri" w:cs="Calibri" w:eastAsia="Calibri" w:hAnsi="Calibri"/>
          <w:sz w:val="22"/>
          <w:szCs w:val="22"/>
        </w:rPr>
        <w:t xml:space="preserve">A client can fetch a directory record without either server learning which, via an information-theoretic two-server PIR </w:t>
      </w:r>
      <w:r>
        <w:rPr>
          <w:rFonts w:ascii="Calibri" w:cs="Calibri" w:eastAsia="Calibri" w:hAnsi="Calibri"/>
          <w:color w:val="1F4E79"/>
          <w:sz w:val="20"/>
          <w:szCs w:val="20"/>
        </w:rPr>
        <w:t xml:space="preserve">[25]</w:t>
      </w:r>
      <w:r>
        <w:rPr>
          <w:rFonts w:ascii="Calibri" w:cs="Calibri" w:eastAsia="Calibri" w:hAnsi="Calibri"/>
          <w:sz w:val="22"/>
          <w:szCs w:val="22"/>
        </w:rPr>
        <w:t xml:space="preserve"> (D18, Addition 6): two query masks differ only at the target index, each alone selects about half the records, and the client XORs the answers to recover the target. It is off by default — downloading the identical signed consensus already leaks nothing and is cheaper — and the privacy holds only under the non-collusion assumption, which Sybil infrastructure threatens. One server answers 256×1 KiB in 1.8µs; the client recovers in 32ns (Section 28).</w:t>
      </w:r>
    </w:p>
    <w:p>
      <w:pPr>
        <w:pStyle w:val="Heading1"/>
        <w:spacing w:after="120" w:before="300"/>
      </w:pPr>
      <w:bookmarkStart w:name="_Toc32" w:id="32"/>
      <w:r>
        <w:rPr>
          <w:rFonts w:ascii="Calibri" w:cs="Calibri" w:eastAsia="Calibri" w:hAnsi="Calibri"/>
        </w:rPr>
        <w:t xml:space="preserve">19. Forward-Secret Sessions</w:t>
      </w:r>
      <w:bookmarkEnd w:id="32"/>
    </w:p>
    <w:p>
      <w:pPr>
        <w:spacing w:after="130"/>
      </w:pPr>
      <w:r>
        <w:rPr>
          <w:rFonts w:ascii="Calibri" w:cs="Calibri" w:eastAsia="Calibri" w:hAnsi="Calibri"/>
          <w:sz w:val="22"/>
          <w:szCs w:val="22"/>
        </w:rPr>
        <w:t xml:space="preserve">Persistence is addressed with forward-secret, per-context sessions (D14, Addition 2): a symmetric key ratchet advances per message so a captured key exposes one message, and compartmentalized personas make different contexts cryptographically unlinkable. A ratchet step costs 193ns. We are explicit that this contains a compromise, it does not cure one: an actively compromised endpoint reads plaintext regardless, so this is data-minimization and cross-context unlinkability, not endpoint invincibility.</w:t>
      </w:r>
    </w:p>
    <w:p>
      <w:pPr>
        <w:pStyle w:val="Heading1"/>
        <w:spacing w:after="120" w:before="300"/>
      </w:pPr>
      <w:bookmarkStart w:name="_Toc33" w:id="33"/>
      <w:r>
        <w:rPr>
          <w:rFonts w:ascii="Calibri" w:cs="Calibri" w:eastAsia="Calibri" w:hAnsi="Calibri"/>
        </w:rPr>
        <w:t xml:space="preserve">20. Obfuscation and Pluggable Transports</w:t>
      </w:r>
      <w:bookmarkEnd w:id="33"/>
    </w:p>
    <w:p>
      <w:pPr>
        <w:spacing w:after="130"/>
      </w:pPr>
      <w:r>
        <w:rPr>
          <w:rFonts w:ascii="Calibri" w:cs="Calibri" w:eastAsia="Calibri" w:hAnsi="Calibri"/>
          <w:sz w:val="22"/>
          <w:szCs w:val="22"/>
        </w:rPr>
        <w:t xml:space="preserve">The appearance dimension is covered by a pluggable-transport framework (D13, Addition 1): the first hop can be reshaped to look like random noise (a polymorphic transport driving payloads to high entropy), ordinary TLS, or an LSB-stego carrier. The polymorphic transport is authenticated (encrypt-then-MAC), so a wrong key or tampering is a clean, deterministic error rather than garbage plaintext. We state the honest ceiling: this changes appearance only, has zero anonymity effect, and a uniform-random stream is itself a fingerprint — “unblockable” is not a property any obfuscation can claim.</w:t>
      </w:r>
    </w:p>
    <w:p>
      <w:pPr>
        <w:pStyle w:val="Heading1"/>
        <w:spacing w:after="120" w:before="300"/>
      </w:pPr>
      <w:bookmarkStart w:name="_Toc34" w:id="34"/>
      <w:r>
        <w:rPr>
          <w:rFonts w:ascii="Calibri" w:cs="Calibri" w:eastAsia="Calibri" w:hAnsi="Calibri"/>
        </w:rPr>
        <w:t xml:space="preserve">21. Steganography (situational)</w:t>
      </w:r>
      <w:bookmarkEnd w:id="34"/>
    </w:p>
    <w:p>
      <w:pPr>
        <w:spacing w:after="130"/>
      </w:pPr>
      <w:r>
        <w:rPr>
          <w:rFonts w:ascii="Calibri" w:cs="Calibri" w:eastAsia="Calibri" w:hAnsi="Calibri"/>
          <w:sz w:val="22"/>
          <w:szCs w:val="22"/>
        </w:rPr>
        <w:t xml:space="preserve">Least-significant-bit steganography is wired as a transport (D17, Addition 5), embedding a payload in the LSBs of a generated cover at ≈24 GiB/s. We are explicit that this is plumbing, not deniability: real deniability needs an innocuous </w:t>
      </w:r>
      <w:r>
        <w:rPr>
          <w:rFonts w:ascii="Calibri" w:cs="Calibri" w:eastAsia="Calibri" w:hAnsi="Calibri"/>
          <w:i/>
          <w:iCs/>
          <w:sz w:val="22"/>
          <w:szCs w:val="22"/>
        </w:rPr>
        <w:t xml:space="preserve">real</w:t>
      </w:r>
      <w:r>
        <w:rPr>
          <w:rFonts w:ascii="Calibri" w:cs="Calibri" w:eastAsia="Calibri" w:hAnsi="Calibri"/>
          <w:sz w:val="22"/>
          <w:szCs w:val="22"/>
        </w:rPr>
        <w:t xml:space="preserve"> cover (a genuine photo or audio file) that the fabric does not carry, and LSB embedding is detectable by steganalysis. The mechanism is wired; the dimension’s goal is honestly left uncovered.</w:t>
      </w:r>
    </w:p>
    <w:p>
      <w:pPr>
        <w:pageBreakBefore/>
        <w:spacing w:after="200" w:before="200"/>
        <w:jc w:val="center"/>
      </w:pPr>
      <w:r>
        <w:rPr>
          <w:rFonts w:ascii="Calibri" w:cs="Calibri" w:eastAsia="Calibri" w:hAnsi="Calibri"/>
          <w:b/>
          <w:bCs/>
          <w:color w:val="1F4E79"/>
          <w:sz w:val="34"/>
          <w:szCs w:val="34"/>
        </w:rPr>
        <w:t xml:space="preserve">Part VI — Coverage and Security Analysis</w:t>
      </w:r>
    </w:p>
    <w:p>
      <w:pPr>
        <w:pStyle w:val="Heading1"/>
        <w:spacing w:after="120" w:before="300"/>
      </w:pPr>
      <w:bookmarkStart w:name="_Toc35" w:id="35"/>
      <w:r>
        <w:rPr>
          <w:rFonts w:ascii="Calibri" w:cs="Calibri" w:eastAsia="Calibri" w:hAnsi="Calibri"/>
        </w:rPr>
        <w:t xml:space="preserve">22. The Thirteen Dimensions of Coverage</w:t>
      </w:r>
      <w:bookmarkEnd w:id="35"/>
    </w:p>
    <w:p>
      <w:pPr>
        <w:spacing w:after="130"/>
      </w:pPr>
      <w:r>
        <w:rPr>
          <w:rFonts w:ascii="Calibri" w:cs="Calibri" w:eastAsia="Calibri" w:hAnsi="Calibri"/>
          <w:sz w:val="22"/>
          <w:szCs w:val="22"/>
        </w:rPr>
        <w:t xml:space="preserve">Every privacy mechanism hides one dimension of the signal a user emits. Gyre maps thirteen and reports them honestly: ten are covered and wired, one (steganographic existence) is mechanism-only, and two are uncoverable by code — the crowd (social) and the endpoint (physics). Claiming the last two would be the single overclaim that discredits the honest eleven.</w:t>
      </w:r>
    </w:p>
    <w:p>
      <w:pPr>
        <w:spacing w:after="30" w:before="140"/>
        <w:jc w:val="center"/>
      </w:pPr>
      <w:r>
        <w:drawing>
          <wp:inline distT="0" distB="0" distL="0" distR="0">
            <wp:extent cx="4095750" cy="4095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4095750"/>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Figure 5. Coverage across the thirteen dimensions. Green = covered and wired; amber = mechanism-only; red = uncoverable by code.</w:t>
      </w:r>
    </w:p>
    <w:p>
      <w:pPr>
        <w:spacing w:after="60" w:before="40"/>
      </w:pPr>
      <w:r>
        <w:rPr>
          <w:rFonts w:ascii="Calibri" w:cs="Calibri" w:eastAsia="Calibri" w:hAnsi="Calibri"/>
          <w:b/>
          <w:bCs/>
          <w:color w:val="1F4E79"/>
          <w:sz w:val="19"/>
          <w:szCs w:val="19"/>
        </w:rPr>
        <w:t xml:space="preserve">Table 5. The thirteen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rPr>
          <w:tblHeader/>
        </w:trPr>
        <w:tc>
          <w:tcPr>
            <w:tcW w:type="dxa" w:w="25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Dimension</w:t>
            </w:r>
          </w:p>
        </w:tc>
        <w:tc>
          <w:tcPr>
            <w:tcW w:type="dxa" w:w="48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Mechanism in Gyre</w:t>
            </w:r>
          </w:p>
        </w:tc>
        <w:tc>
          <w:tcPr>
            <w:tcW w:type="dxa" w:w="20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Status</w:t>
            </w:r>
          </w:p>
        </w:tc>
      </w:tr>
      <w:tr>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Content</w:t>
            </w:r>
          </w:p>
        </w:tc>
        <w:tc>
          <w:tcPr>
            <w:tcW w:type="dxa" w:w="4860"/>
            <w:shd w:fill="FFFFFF" w:val="clear"/>
            <w:tcMar>
              <w:top w:type="dxa" w:w="40"/>
              <w:left w:type="dxa" w:w="70"/>
              <w:bottom w:type="dxa" w:w="40"/>
              <w:right w:type="dxa" w:w="70"/>
            </w:tcMar>
          </w:tcPr>
          <w:p>
            <w:r>
              <w:rPr>
                <w:rFonts w:ascii="Calibri" w:cs="Calibri" w:eastAsia="Calibri" w:hAnsi="Calibri"/>
                <w:sz w:val="17"/>
                <w:szCs w:val="17"/>
              </w:rPr>
              <w:t xml:space="preserve">Sphinx onion encryption</w:t>
            </w:r>
          </w:p>
        </w:tc>
        <w:tc>
          <w:tcPr>
            <w:tcW w:type="dxa" w:w="2000"/>
            <w:shd w:fill="FFFFFF"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Path</w:t>
            </w:r>
          </w:p>
        </w:tc>
        <w:tc>
          <w:tcPr>
            <w:tcW w:type="dxa" w:w="4860"/>
            <w:shd w:fill="F2F6FB" w:val="clear"/>
            <w:tcMar>
              <w:top w:type="dxa" w:w="40"/>
              <w:left w:type="dxa" w:w="70"/>
              <w:bottom w:type="dxa" w:w="40"/>
              <w:right w:type="dxa" w:w="70"/>
            </w:tcMar>
          </w:tcPr>
          <w:p>
            <w:r>
              <w:rPr>
                <w:rFonts w:ascii="Calibri" w:cs="Calibri" w:eastAsia="Calibri" w:hAnsi="Calibri"/>
                <w:sz w:val="17"/>
                <w:szCs w:val="17"/>
              </w:rPr>
              <w:t xml:space="preserve">Onion routing + rendezvous</w:t>
            </w:r>
          </w:p>
        </w:tc>
        <w:tc>
          <w:tcPr>
            <w:tcW w:type="dxa" w:w="2000"/>
            <w:shd w:fill="F2F6FB"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Timing</w:t>
            </w:r>
          </w:p>
        </w:tc>
        <w:tc>
          <w:tcPr>
            <w:tcW w:type="dxa" w:w="4860"/>
            <w:shd w:fill="FFFFFF" w:val="clear"/>
            <w:tcMar>
              <w:top w:type="dxa" w:w="40"/>
              <w:left w:type="dxa" w:w="70"/>
              <w:bottom w:type="dxa" w:w="40"/>
              <w:right w:type="dxa" w:w="70"/>
            </w:tcMar>
          </w:tcPr>
          <w:p>
            <w:r>
              <w:rPr>
                <w:rFonts w:ascii="Calibri" w:cs="Calibri" w:eastAsia="Calibri" w:hAnsi="Calibri"/>
                <w:sz w:val="17"/>
                <w:szCs w:val="17"/>
              </w:rPr>
              <w:t xml:space="preserve">Poisson mixing + cover traffic</w:t>
            </w:r>
          </w:p>
        </w:tc>
        <w:tc>
          <w:tcPr>
            <w:tcW w:type="dxa" w:w="2000"/>
            <w:shd w:fill="FFFFFF"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Appearance</w:t>
            </w:r>
          </w:p>
        </w:tc>
        <w:tc>
          <w:tcPr>
            <w:tcW w:type="dxa" w:w="4860"/>
            <w:shd w:fill="F2F6FB" w:val="clear"/>
            <w:tcMar>
              <w:top w:type="dxa" w:w="40"/>
              <w:left w:type="dxa" w:w="70"/>
              <w:bottom w:type="dxa" w:w="40"/>
              <w:right w:type="dxa" w:w="70"/>
            </w:tcMar>
          </w:tcPr>
          <w:p>
            <w:r>
              <w:rPr>
                <w:rFonts w:ascii="Calibri" w:cs="Calibri" w:eastAsia="Calibri" w:hAnsi="Calibri"/>
                <w:sz w:val="17"/>
                <w:szCs w:val="17"/>
              </w:rPr>
              <w:t xml:space="preserve">Pluggable authenticated transports</w:t>
            </w:r>
          </w:p>
        </w:tc>
        <w:tc>
          <w:tcPr>
            <w:tcW w:type="dxa" w:w="2000"/>
            <w:shd w:fill="F2F6FB"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Existence</w:t>
            </w:r>
          </w:p>
        </w:tc>
        <w:tc>
          <w:tcPr>
            <w:tcW w:type="dxa" w:w="4860"/>
            <w:shd w:fill="FFFFFF" w:val="clear"/>
            <w:tcMar>
              <w:top w:type="dxa" w:w="40"/>
              <w:left w:type="dxa" w:w="70"/>
              <w:bottom w:type="dxa" w:w="40"/>
              <w:right w:type="dxa" w:w="70"/>
            </w:tcMar>
          </w:tcPr>
          <w:p>
            <w:r>
              <w:rPr>
                <w:rFonts w:ascii="Calibri" w:cs="Calibri" w:eastAsia="Calibri" w:hAnsi="Calibri"/>
                <w:sz w:val="17"/>
                <w:szCs w:val="17"/>
              </w:rPr>
              <w:t xml:space="preserve">LSB steganography (synthetic cover)</w:t>
            </w:r>
          </w:p>
        </w:tc>
        <w:tc>
          <w:tcPr>
            <w:tcW w:type="dxa" w:w="2000"/>
            <w:shd w:fill="FFFFFF" w:val="clear"/>
            <w:tcMar>
              <w:top w:type="dxa" w:w="40"/>
              <w:left w:type="dxa" w:w="70"/>
              <w:bottom w:type="dxa" w:w="40"/>
              <w:right w:type="dxa" w:w="70"/>
            </w:tcMar>
          </w:tcPr>
          <w:p>
            <w:r>
              <w:rPr>
                <w:rFonts w:ascii="Calibri" w:cs="Calibri" w:eastAsia="Calibri" w:hAnsi="Calibri"/>
                <w:b/>
                <w:bCs/>
                <w:color w:val="B45309"/>
                <w:sz w:val="22"/>
                <w:szCs w:val="22"/>
              </w:rPr>
              <w:t xml:space="preserve">mechanism-only</w:t>
            </w:r>
          </w:p>
        </w:tc>
      </w:tr>
      <w:tr>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Wholeness</w:t>
            </w:r>
          </w:p>
        </w:tc>
        <w:tc>
          <w:tcPr>
            <w:tcW w:type="dxa" w:w="4860"/>
            <w:shd w:fill="F2F6FB" w:val="clear"/>
            <w:tcMar>
              <w:top w:type="dxa" w:w="40"/>
              <w:left w:type="dxa" w:w="70"/>
              <w:bottom w:type="dxa" w:w="40"/>
              <w:right w:type="dxa" w:w="70"/>
            </w:tcMar>
          </w:tcPr>
          <w:p>
            <w:r>
              <w:rPr>
                <w:rFonts w:ascii="Calibri" w:cs="Calibri" w:eastAsia="Calibri" w:hAnsi="Calibri"/>
                <w:sz w:val="17"/>
                <w:szCs w:val="17"/>
              </w:rPr>
              <w:t xml:space="preserve">Erasure-coded multipath</w:t>
            </w:r>
          </w:p>
        </w:tc>
        <w:tc>
          <w:tcPr>
            <w:tcW w:type="dxa" w:w="2000"/>
            <w:shd w:fill="F2F6FB"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Distinguishability</w:t>
            </w:r>
          </w:p>
        </w:tc>
        <w:tc>
          <w:tcPr>
            <w:tcW w:type="dxa" w:w="4860"/>
            <w:shd w:fill="FFFFFF" w:val="clear"/>
            <w:tcMar>
              <w:top w:type="dxa" w:w="40"/>
              <w:left w:type="dxa" w:w="70"/>
              <w:bottom w:type="dxa" w:w="40"/>
              <w:right w:type="dxa" w:w="70"/>
            </w:tcMar>
          </w:tcPr>
          <w:p>
            <w:r>
              <w:rPr>
                <w:rFonts w:ascii="Calibri" w:cs="Calibri" w:eastAsia="Calibri" w:hAnsi="Calibri"/>
                <w:sz w:val="17"/>
                <w:szCs w:val="17"/>
              </w:rPr>
              <w:t xml:space="preserve">The anonymity set / crowd</w:t>
            </w:r>
          </w:p>
        </w:tc>
        <w:tc>
          <w:tcPr>
            <w:tcW w:type="dxa" w:w="2000"/>
            <w:shd w:fill="FFFFFF" w:val="clear"/>
            <w:tcMar>
              <w:top w:type="dxa" w:w="40"/>
              <w:left w:type="dxa" w:w="70"/>
              <w:bottom w:type="dxa" w:w="40"/>
              <w:right w:type="dxa" w:w="70"/>
            </w:tcMar>
          </w:tcPr>
          <w:p>
            <w:r>
              <w:rPr>
                <w:rFonts w:ascii="Calibri" w:cs="Calibri" w:eastAsia="Calibri" w:hAnsi="Calibri"/>
                <w:b/>
                <w:bCs/>
                <w:color w:val="B42318"/>
                <w:sz w:val="22"/>
                <w:szCs w:val="22"/>
              </w:rPr>
              <w:t xml:space="preserve">uncoverable (social)</w:t>
            </w:r>
          </w:p>
        </w:tc>
      </w:tr>
      <w:tr>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Access pattern</w:t>
            </w:r>
          </w:p>
        </w:tc>
        <w:tc>
          <w:tcPr>
            <w:tcW w:type="dxa" w:w="4860"/>
            <w:shd w:fill="F2F6FB" w:val="clear"/>
            <w:tcMar>
              <w:top w:type="dxa" w:w="40"/>
              <w:left w:type="dxa" w:w="70"/>
              <w:bottom w:type="dxa" w:w="40"/>
              <w:right w:type="dxa" w:w="70"/>
            </w:tcMar>
          </w:tcPr>
          <w:p>
            <w:r>
              <w:rPr>
                <w:rFonts w:ascii="Calibri" w:cs="Calibri" w:eastAsia="Calibri" w:hAnsi="Calibri"/>
                <w:sz w:val="17"/>
                <w:szCs w:val="17"/>
              </w:rPr>
              <w:t xml:space="preserve">Two-server IT-PIR</w:t>
            </w:r>
          </w:p>
        </w:tc>
        <w:tc>
          <w:tcPr>
            <w:tcW w:type="dxa" w:w="2000"/>
            <w:shd w:fill="F2F6FB"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Authorization</w:t>
            </w:r>
          </w:p>
        </w:tc>
        <w:tc>
          <w:tcPr>
            <w:tcW w:type="dxa" w:w="4860"/>
            <w:shd w:fill="FFFFFF" w:val="clear"/>
            <w:tcMar>
              <w:top w:type="dxa" w:w="40"/>
              <w:left w:type="dxa" w:w="70"/>
              <w:bottom w:type="dxa" w:w="40"/>
              <w:right w:type="dxa" w:w="70"/>
            </w:tcMar>
          </w:tcPr>
          <w:p>
            <w:r>
              <w:rPr>
                <w:rFonts w:ascii="Calibri" w:cs="Calibri" w:eastAsia="Calibri" w:hAnsi="Calibri"/>
                <w:sz w:val="17"/>
                <w:szCs w:val="17"/>
              </w:rPr>
              <w:t xml:space="preserve">VOPRF capability tokens</w:t>
            </w:r>
          </w:p>
        </w:tc>
        <w:tc>
          <w:tcPr>
            <w:tcW w:type="dxa" w:w="2000"/>
            <w:shd w:fill="FFFFFF"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Persistence</w:t>
            </w:r>
          </w:p>
        </w:tc>
        <w:tc>
          <w:tcPr>
            <w:tcW w:type="dxa" w:w="4860"/>
            <w:shd w:fill="F2F6FB" w:val="clear"/>
            <w:tcMar>
              <w:top w:type="dxa" w:w="40"/>
              <w:left w:type="dxa" w:w="70"/>
              <w:bottom w:type="dxa" w:w="40"/>
              <w:right w:type="dxa" w:w="70"/>
            </w:tcMar>
          </w:tcPr>
          <w:p>
            <w:r>
              <w:rPr>
                <w:rFonts w:ascii="Calibri" w:cs="Calibri" w:eastAsia="Calibri" w:hAnsi="Calibri"/>
                <w:sz w:val="17"/>
                <w:szCs w:val="17"/>
              </w:rPr>
              <w:t xml:space="preserve">Forward-secret sessions</w:t>
            </w:r>
          </w:p>
        </w:tc>
        <w:tc>
          <w:tcPr>
            <w:tcW w:type="dxa" w:w="2000"/>
            <w:shd w:fill="F2F6FB"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Trust locus</w:t>
            </w:r>
          </w:p>
        </w:tc>
        <w:tc>
          <w:tcPr>
            <w:tcW w:type="dxa" w:w="4860"/>
            <w:shd w:fill="FFFFFF" w:val="clear"/>
            <w:tcMar>
              <w:top w:type="dxa" w:w="40"/>
              <w:left w:type="dxa" w:w="70"/>
              <w:bottom w:type="dxa" w:w="40"/>
              <w:right w:type="dxa" w:w="70"/>
            </w:tcMar>
          </w:tcPr>
          <w:p>
            <w:r>
              <w:rPr>
                <w:rFonts w:ascii="Calibri" w:cs="Calibri" w:eastAsia="Calibri" w:hAnsi="Calibri"/>
                <w:sz w:val="17"/>
                <w:szCs w:val="17"/>
              </w:rPr>
              <w:t xml:space="preserve">Threshold consensus + attestation</w:t>
            </w:r>
          </w:p>
        </w:tc>
        <w:tc>
          <w:tcPr>
            <w:tcW w:type="dxa" w:w="2000"/>
            <w:shd w:fill="FFFFFF"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r>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Endpoint</w:t>
            </w:r>
          </w:p>
        </w:tc>
        <w:tc>
          <w:tcPr>
            <w:tcW w:type="dxa" w:w="4860"/>
            <w:shd w:fill="F2F6FB" w:val="clear"/>
            <w:tcMar>
              <w:top w:type="dxa" w:w="40"/>
              <w:left w:type="dxa" w:w="70"/>
              <w:bottom w:type="dxa" w:w="40"/>
              <w:right w:type="dxa" w:w="70"/>
            </w:tcMar>
          </w:tcPr>
          <w:p>
            <w:r>
              <w:rPr>
                <w:rFonts w:ascii="Calibri" w:cs="Calibri" w:eastAsia="Calibri" w:hAnsi="Calibri"/>
                <w:sz w:val="17"/>
                <w:szCs w:val="17"/>
              </w:rPr>
              <w:t xml:space="preserve">Hardware / execution isolation</w:t>
            </w:r>
          </w:p>
        </w:tc>
        <w:tc>
          <w:tcPr>
            <w:tcW w:type="dxa" w:w="2000"/>
            <w:shd w:fill="F2F6FB" w:val="clear"/>
            <w:tcMar>
              <w:top w:type="dxa" w:w="40"/>
              <w:left w:type="dxa" w:w="70"/>
              <w:bottom w:type="dxa" w:w="40"/>
              <w:right w:type="dxa" w:w="70"/>
            </w:tcMar>
          </w:tcPr>
          <w:p>
            <w:r>
              <w:rPr>
                <w:rFonts w:ascii="Calibri" w:cs="Calibri" w:eastAsia="Calibri" w:hAnsi="Calibri"/>
                <w:b/>
                <w:bCs/>
                <w:color w:val="B42318"/>
                <w:sz w:val="22"/>
                <w:szCs w:val="22"/>
              </w:rPr>
              <w:t xml:space="preserve">uncoverable (physics)</w:t>
            </w:r>
          </w:p>
        </w:tc>
      </w:tr>
      <w:tr>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Cost</w:t>
            </w:r>
          </w:p>
        </w:tc>
        <w:tc>
          <w:tcPr>
            <w:tcW w:type="dxa" w:w="4860"/>
            <w:shd w:fill="FFFFFF" w:val="clear"/>
            <w:tcMar>
              <w:top w:type="dxa" w:w="40"/>
              <w:left w:type="dxa" w:w="70"/>
              <w:bottom w:type="dxa" w:w="40"/>
              <w:right w:type="dxa" w:w="70"/>
            </w:tcMar>
          </w:tcPr>
          <w:p>
            <w:r>
              <w:rPr>
                <w:rFonts w:ascii="Calibri" w:cs="Calibri" w:eastAsia="Calibri" w:hAnsi="Calibri"/>
                <w:sz w:val="17"/>
                <w:szCs w:val="17"/>
              </w:rPr>
              <w:t xml:space="preserve">Proof-of-work admission</w:t>
            </w:r>
          </w:p>
        </w:tc>
        <w:tc>
          <w:tcPr>
            <w:tcW w:type="dxa" w:w="2000"/>
            <w:shd w:fill="FFFFFF" w:val="clear"/>
            <w:tcMar>
              <w:top w:type="dxa" w:w="40"/>
              <w:left w:type="dxa" w:w="70"/>
              <w:bottom w:type="dxa" w:w="40"/>
              <w:right w:type="dxa" w:w="70"/>
            </w:tcMar>
          </w:tcPr>
          <w:p>
            <w:r>
              <w:rPr>
                <w:rFonts w:ascii="Calibri" w:cs="Calibri" w:eastAsia="Calibri" w:hAnsi="Calibri"/>
                <w:b/>
                <w:bCs/>
                <w:color w:val="1E7A46"/>
                <w:sz w:val="22"/>
                <w:szCs w:val="22"/>
              </w:rPr>
              <w:t xml:space="preserve">covered</w:t>
            </w:r>
          </w:p>
        </w:tc>
      </w:tr>
    </w:tbl>
    <w:p>
      <w:pPr>
        <w:spacing w:after="80"/>
      </w:pPr>
    </w:p>
    <w:p>
      <w:pPr>
        <w:pStyle w:val="Heading1"/>
        <w:spacing w:after="120" w:before="300"/>
      </w:pPr>
      <w:bookmarkStart w:name="_Toc36" w:id="36"/>
      <w:r>
        <w:rPr>
          <w:rFonts w:ascii="Calibri" w:cs="Calibri" w:eastAsia="Calibri" w:hAnsi="Calibri"/>
        </w:rPr>
        <w:t xml:space="preserve">23. Attacks Defended, and How</w:t>
      </w:r>
      <w:bookmarkEnd w:id="36"/>
    </w:p>
    <w:p>
      <w:pPr>
        <w:spacing w:after="60" w:before="40"/>
      </w:pPr>
      <w:r>
        <w:rPr>
          <w:rFonts w:ascii="Calibri" w:cs="Calibri" w:eastAsia="Calibri" w:hAnsi="Calibri"/>
          <w:b/>
          <w:bCs/>
          <w:color w:val="1F4E79"/>
          <w:sz w:val="19"/>
          <w:szCs w:val="19"/>
        </w:rPr>
        <w:t xml:space="preserve">Table 6. Named attacks and the mechanism that stands between them and the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3300"/>
        <w:gridCol w:w="1310"/>
        <w:gridCol w:w="1800"/>
      </w:tblGrid>
      <w:tr>
        <w:trPr>
          <w:tblHeader/>
        </w:trPr>
        <w:tc>
          <w:tcPr>
            <w:tcW w:type="dxa" w:w="295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Attack</w:t>
            </w:r>
          </w:p>
        </w:tc>
        <w:tc>
          <w:tcPr>
            <w:tcW w:type="dxa" w:w="33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Mechanism</w:t>
            </w:r>
          </w:p>
        </w:tc>
        <w:tc>
          <w:tcPr>
            <w:tcW w:type="dxa" w:w="131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Protects</w:t>
            </w:r>
          </w:p>
        </w:tc>
        <w:tc>
          <w:tcPr>
            <w:tcW w:type="dxa" w:w="18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Status</w:t>
            </w:r>
          </w:p>
        </w:tc>
      </w:tr>
      <w:tr>
        <w:tc>
          <w:tcPr>
            <w:tcW w:type="dxa" w:w="2950"/>
            <w:shd w:fill="FFFFFF" w:val="clear"/>
            <w:tcMar>
              <w:top w:type="dxa" w:w="40"/>
              <w:left w:type="dxa" w:w="70"/>
              <w:bottom w:type="dxa" w:w="40"/>
              <w:right w:type="dxa" w:w="70"/>
            </w:tcMar>
          </w:tcPr>
          <w:p>
            <w:r>
              <w:rPr>
                <w:rFonts w:ascii="Calibri" w:cs="Calibri" w:eastAsia="Calibri" w:hAnsi="Calibri"/>
                <w:sz w:val="17"/>
                <w:szCs w:val="17"/>
              </w:rPr>
              <w:t xml:space="preserve">Origin-IP discovery / direct flood</w:t>
            </w:r>
          </w:p>
        </w:tc>
        <w:tc>
          <w:tcPr>
            <w:tcW w:type="dxa" w:w="3300"/>
            <w:shd w:fill="FFFFFF" w:val="clear"/>
            <w:tcMar>
              <w:top w:type="dxa" w:w="40"/>
              <w:left w:type="dxa" w:w="70"/>
              <w:bottom w:type="dxa" w:w="40"/>
              <w:right w:type="dxa" w:w="70"/>
            </w:tcMar>
          </w:tcPr>
          <w:p>
            <w:r>
              <w:rPr>
                <w:rFonts w:ascii="Calibri" w:cs="Calibri" w:eastAsia="Calibri" w:hAnsi="Calibri"/>
                <w:sz w:val="17"/>
                <w:szCs w:val="17"/>
              </w:rPr>
              <w:t xml:space="preserve">Rendezvous: origin binds no inbound address</w:t>
            </w:r>
          </w:p>
        </w:tc>
        <w:tc>
          <w:tcPr>
            <w:tcW w:type="dxa" w:w="1310"/>
            <w:shd w:fill="FFFFFF" w:val="clear"/>
            <w:tcMar>
              <w:top w:type="dxa" w:w="40"/>
              <w:left w:type="dxa" w:w="70"/>
              <w:bottom w:type="dxa" w:w="40"/>
              <w:right w:type="dxa" w:w="70"/>
            </w:tcMar>
          </w:tcPr>
          <w:p>
            <w:r>
              <w:rPr>
                <w:rFonts w:ascii="Calibri" w:cs="Calibri" w:eastAsia="Calibri" w:hAnsi="Calibri"/>
                <w:sz w:val="17"/>
                <w:szCs w:val="17"/>
              </w:rPr>
              <w:t xml:space="preserve">system</w:t>
            </w:r>
          </w:p>
        </w:tc>
        <w:tc>
          <w:tcPr>
            <w:tcW w:type="dxa" w:w="1800"/>
            <w:shd w:fill="FFFFFF" w:val="clear"/>
            <w:tcMar>
              <w:top w:type="dxa" w:w="40"/>
              <w:left w:type="dxa" w:w="70"/>
              <w:bottom w:type="dxa" w:w="40"/>
              <w:right w:type="dxa" w:w="70"/>
            </w:tcMar>
          </w:tcPr>
          <w:p>
            <w:r>
              <w:rPr>
                <w:rFonts w:ascii="Calibri" w:cs="Calibri" w:eastAsia="Calibri" w:hAnsi="Calibri"/>
                <w:color w:val="1E7A46"/>
                <w:sz w:val="22"/>
                <w:szCs w:val="22"/>
              </w:rPr>
              <w:t xml:space="preserve">real, end to end</w:t>
            </w:r>
          </w:p>
        </w:tc>
      </w:tr>
      <w:tr>
        <w:tc>
          <w:tcPr>
            <w:tcW w:type="dxa" w:w="2950"/>
            <w:shd w:fill="F2F6FB" w:val="clear"/>
            <w:tcMar>
              <w:top w:type="dxa" w:w="40"/>
              <w:left w:type="dxa" w:w="70"/>
              <w:bottom w:type="dxa" w:w="40"/>
              <w:right w:type="dxa" w:w="70"/>
            </w:tcMar>
          </w:tcPr>
          <w:p>
            <w:r>
              <w:rPr>
                <w:rFonts w:ascii="Calibri" w:cs="Calibri" w:eastAsia="Calibri" w:hAnsi="Calibri"/>
                <w:sz w:val="17"/>
                <w:szCs w:val="17"/>
              </w:rPr>
              <w:t xml:space="preserve">L7 application flood</w:t>
            </w:r>
          </w:p>
        </w:tc>
        <w:tc>
          <w:tcPr>
            <w:tcW w:type="dxa" w:w="3300"/>
            <w:shd w:fill="F2F6FB" w:val="clear"/>
            <w:tcMar>
              <w:top w:type="dxa" w:w="40"/>
              <w:left w:type="dxa" w:w="70"/>
              <w:bottom w:type="dxa" w:w="40"/>
              <w:right w:type="dxa" w:w="70"/>
            </w:tcMar>
          </w:tcPr>
          <w:p>
            <w:r>
              <w:rPr>
                <w:rFonts w:ascii="Calibri" w:cs="Calibri" w:eastAsia="Calibri" w:hAnsi="Calibri"/>
                <w:sz w:val="17"/>
                <w:szCs w:val="17"/>
              </w:rPr>
              <w:t xml:space="preserve">Stateless single-use load-scaled PoW admission</w:t>
            </w:r>
          </w:p>
        </w:tc>
        <w:tc>
          <w:tcPr>
            <w:tcW w:type="dxa" w:w="1310"/>
            <w:shd w:fill="F2F6FB" w:val="clear"/>
            <w:tcMar>
              <w:top w:type="dxa" w:w="40"/>
              <w:left w:type="dxa" w:w="70"/>
              <w:bottom w:type="dxa" w:w="40"/>
              <w:right w:type="dxa" w:w="70"/>
            </w:tcMar>
          </w:tcPr>
          <w:p>
            <w:r>
              <w:rPr>
                <w:rFonts w:ascii="Calibri" w:cs="Calibri" w:eastAsia="Calibri" w:hAnsi="Calibri"/>
                <w:sz w:val="17"/>
                <w:szCs w:val="17"/>
              </w:rPr>
              <w:t xml:space="preserve">system</w:t>
            </w:r>
          </w:p>
        </w:tc>
        <w:tc>
          <w:tcPr>
            <w:tcW w:type="dxa" w:w="1800"/>
            <w:shd w:fill="F2F6FB" w:val="clear"/>
            <w:tcMar>
              <w:top w:type="dxa" w:w="40"/>
              <w:left w:type="dxa" w:w="70"/>
              <w:bottom w:type="dxa" w:w="40"/>
              <w:right w:type="dxa" w:w="70"/>
            </w:tcMar>
          </w:tcPr>
          <w:p>
            <w:r>
              <w:rPr>
                <w:rFonts w:ascii="Calibri" w:cs="Calibri" w:eastAsia="Calibri" w:hAnsi="Calibri"/>
                <w:color w:val="1E7A46"/>
                <w:sz w:val="22"/>
                <w:szCs w:val="22"/>
              </w:rPr>
              <w:t xml:space="preserve">wired &amp; live</w:t>
            </w:r>
          </w:p>
        </w:tc>
      </w:tr>
      <w:tr>
        <w:tc>
          <w:tcPr>
            <w:tcW w:type="dxa" w:w="2950"/>
            <w:shd w:fill="FFFFFF" w:val="clear"/>
            <w:tcMar>
              <w:top w:type="dxa" w:w="40"/>
              <w:left w:type="dxa" w:w="70"/>
              <w:bottom w:type="dxa" w:w="40"/>
              <w:right w:type="dxa" w:w="70"/>
            </w:tcMar>
          </w:tcPr>
          <w:p>
            <w:r>
              <w:rPr>
                <w:rFonts w:ascii="Calibri" w:cs="Calibri" w:eastAsia="Calibri" w:hAnsi="Calibri"/>
                <w:sz w:val="17"/>
                <w:szCs w:val="17"/>
              </w:rPr>
              <w:t xml:space="preserve">Slowloris / slot exhaustion</w:t>
            </w:r>
          </w:p>
        </w:tc>
        <w:tc>
          <w:tcPr>
            <w:tcW w:type="dxa" w:w="3300"/>
            <w:shd w:fill="FFFFFF" w:val="clear"/>
            <w:tcMar>
              <w:top w:type="dxa" w:w="40"/>
              <w:left w:type="dxa" w:w="70"/>
              <w:bottom w:type="dxa" w:w="40"/>
              <w:right w:type="dxa" w:w="70"/>
            </w:tcMar>
          </w:tcPr>
          <w:p>
            <w:r>
              <w:rPr>
                <w:rFonts w:ascii="Calibri" w:cs="Calibri" w:eastAsia="Calibri" w:hAnsi="Calibri"/>
                <w:sz w:val="17"/>
                <w:szCs w:val="17"/>
              </w:rPr>
              <w:t xml:space="preserve">Handshake timeout + in-flight/cookie/parked caps</w:t>
            </w:r>
          </w:p>
        </w:tc>
        <w:tc>
          <w:tcPr>
            <w:tcW w:type="dxa" w:w="1310"/>
            <w:shd w:fill="FFFFFF" w:val="clear"/>
            <w:tcMar>
              <w:top w:type="dxa" w:w="40"/>
              <w:left w:type="dxa" w:w="70"/>
              <w:bottom w:type="dxa" w:w="40"/>
              <w:right w:type="dxa" w:w="70"/>
            </w:tcMar>
          </w:tcPr>
          <w:p>
            <w:r>
              <w:rPr>
                <w:rFonts w:ascii="Calibri" w:cs="Calibri" w:eastAsia="Calibri" w:hAnsi="Calibri"/>
                <w:sz w:val="17"/>
                <w:szCs w:val="17"/>
              </w:rPr>
              <w:t xml:space="preserve">system</w:t>
            </w:r>
          </w:p>
        </w:tc>
        <w:tc>
          <w:tcPr>
            <w:tcW w:type="dxa" w:w="1800"/>
            <w:shd w:fill="FFFFFF" w:val="clear"/>
            <w:tcMar>
              <w:top w:type="dxa" w:w="40"/>
              <w:left w:type="dxa" w:w="70"/>
              <w:bottom w:type="dxa" w:w="40"/>
              <w:right w:type="dxa" w:w="70"/>
            </w:tcMar>
          </w:tcPr>
          <w:p>
            <w:r>
              <w:rPr>
                <w:rFonts w:ascii="Calibri" w:cs="Calibri" w:eastAsia="Calibri" w:hAnsi="Calibri"/>
                <w:color w:val="1E7A46"/>
                <w:sz w:val="22"/>
                <w:szCs w:val="22"/>
              </w:rPr>
              <w:t xml:space="preserve">built &amp; tested</w:t>
            </w:r>
          </w:p>
        </w:tc>
      </w:tr>
      <w:tr>
        <w:tc>
          <w:tcPr>
            <w:tcW w:type="dxa" w:w="2950"/>
            <w:shd w:fill="F2F6FB" w:val="clear"/>
            <w:tcMar>
              <w:top w:type="dxa" w:w="40"/>
              <w:left w:type="dxa" w:w="70"/>
              <w:bottom w:type="dxa" w:w="40"/>
              <w:right w:type="dxa" w:w="70"/>
            </w:tcMar>
          </w:tcPr>
          <w:p>
            <w:r>
              <w:rPr>
                <w:rFonts w:ascii="Calibri" w:cs="Calibri" w:eastAsia="Calibri" w:hAnsi="Calibri"/>
                <w:sz w:val="17"/>
                <w:szCs w:val="17"/>
              </w:rPr>
              <w:t xml:space="preserve">Rate flood that never parks</w:t>
            </w:r>
          </w:p>
        </w:tc>
        <w:tc>
          <w:tcPr>
            <w:tcW w:type="dxa" w:w="3300"/>
            <w:shd w:fill="F2F6FB" w:val="clear"/>
            <w:tcMar>
              <w:top w:type="dxa" w:w="40"/>
              <w:left w:type="dxa" w:w="70"/>
              <w:bottom w:type="dxa" w:w="40"/>
              <w:right w:type="dxa" w:w="70"/>
            </w:tcMar>
          </w:tcPr>
          <w:p>
            <w:r>
              <w:rPr>
                <w:rFonts w:ascii="Calibri" w:cs="Calibri" w:eastAsia="Calibri" w:hAnsi="Calibri"/>
                <w:sz w:val="17"/>
                <w:szCs w:val="17"/>
              </w:rPr>
              <w:t xml:space="preserve">AIMD attempt-rate pricing</w:t>
            </w:r>
          </w:p>
        </w:tc>
        <w:tc>
          <w:tcPr>
            <w:tcW w:type="dxa" w:w="1310"/>
            <w:shd w:fill="F2F6FB" w:val="clear"/>
            <w:tcMar>
              <w:top w:type="dxa" w:w="40"/>
              <w:left w:type="dxa" w:w="70"/>
              <w:bottom w:type="dxa" w:w="40"/>
              <w:right w:type="dxa" w:w="70"/>
            </w:tcMar>
          </w:tcPr>
          <w:p>
            <w:r>
              <w:rPr>
                <w:rFonts w:ascii="Calibri" w:cs="Calibri" w:eastAsia="Calibri" w:hAnsi="Calibri"/>
                <w:sz w:val="17"/>
                <w:szCs w:val="17"/>
              </w:rPr>
              <w:t xml:space="preserve">system</w:t>
            </w:r>
          </w:p>
        </w:tc>
        <w:tc>
          <w:tcPr>
            <w:tcW w:type="dxa" w:w="1800"/>
            <w:shd w:fill="F2F6FB" w:val="clear"/>
            <w:tcMar>
              <w:top w:type="dxa" w:w="40"/>
              <w:left w:type="dxa" w:w="70"/>
              <w:bottom w:type="dxa" w:w="40"/>
              <w:right w:type="dxa" w:w="70"/>
            </w:tcMar>
          </w:tcPr>
          <w:p>
            <w:r>
              <w:rPr>
                <w:rFonts w:ascii="Calibri" w:cs="Calibri" w:eastAsia="Calibri" w:hAnsi="Calibri"/>
                <w:color w:val="1E7A46"/>
                <w:sz w:val="22"/>
                <w:szCs w:val="22"/>
              </w:rPr>
              <w:t xml:space="preserve">built &amp; tested</w:t>
            </w:r>
          </w:p>
        </w:tc>
      </w:tr>
      <w:tr>
        <w:tc>
          <w:tcPr>
            <w:tcW w:type="dxa" w:w="2950"/>
            <w:shd w:fill="FFFFFF" w:val="clear"/>
            <w:tcMar>
              <w:top w:type="dxa" w:w="40"/>
              <w:left w:type="dxa" w:w="70"/>
              <w:bottom w:type="dxa" w:w="40"/>
              <w:right w:type="dxa" w:w="70"/>
            </w:tcMar>
          </w:tcPr>
          <w:p>
            <w:r>
              <w:rPr>
                <w:rFonts w:ascii="Calibri" w:cs="Calibri" w:eastAsia="Calibri" w:hAnsi="Calibri"/>
                <w:sz w:val="17"/>
                <w:szCs w:val="17"/>
              </w:rPr>
              <w:t xml:space="preserve">Session hijack (leaked cookie)</w:t>
            </w:r>
          </w:p>
        </w:tc>
        <w:tc>
          <w:tcPr>
            <w:tcW w:type="dxa" w:w="3300"/>
            <w:shd w:fill="FFFFFF" w:val="clear"/>
            <w:tcMar>
              <w:top w:type="dxa" w:w="40"/>
              <w:left w:type="dxa" w:w="70"/>
              <w:bottom w:type="dxa" w:w="40"/>
              <w:right w:type="dxa" w:w="70"/>
            </w:tcMar>
          </w:tcPr>
          <w:p>
            <w:r>
              <w:rPr>
                <w:rFonts w:ascii="Calibri" w:cs="Calibri" w:eastAsia="Calibri" w:hAnsi="Calibri"/>
                <w:sz w:val="17"/>
                <w:szCs w:val="17"/>
              </w:rPr>
              <w:t xml:space="preserve">Authenticated rendezvous</w:t>
            </w:r>
          </w:p>
        </w:tc>
        <w:tc>
          <w:tcPr>
            <w:tcW w:type="dxa" w:w="1310"/>
            <w:shd w:fill="FFFFFF" w:val="clear"/>
            <w:tcMar>
              <w:top w:type="dxa" w:w="40"/>
              <w:left w:type="dxa" w:w="70"/>
              <w:bottom w:type="dxa" w:w="40"/>
              <w:right w:type="dxa" w:w="70"/>
            </w:tcMar>
          </w:tcPr>
          <w:p>
            <w:r>
              <w:rPr>
                <w:rFonts w:ascii="Calibri" w:cs="Calibri" w:eastAsia="Calibri" w:hAnsi="Calibri"/>
                <w:sz w:val="17"/>
                <w:szCs w:val="17"/>
              </w:rPr>
              <w:t xml:space="preserve">system</w:t>
            </w:r>
          </w:p>
        </w:tc>
        <w:tc>
          <w:tcPr>
            <w:tcW w:type="dxa" w:w="1800"/>
            <w:shd w:fill="FFFFFF" w:val="clear"/>
            <w:tcMar>
              <w:top w:type="dxa" w:w="40"/>
              <w:left w:type="dxa" w:w="70"/>
              <w:bottom w:type="dxa" w:w="40"/>
              <w:right w:type="dxa" w:w="70"/>
            </w:tcMar>
          </w:tcPr>
          <w:p>
            <w:r>
              <w:rPr>
                <w:rFonts w:ascii="Calibri" w:cs="Calibri" w:eastAsia="Calibri" w:hAnsi="Calibri"/>
                <w:color w:val="1E7A46"/>
                <w:sz w:val="22"/>
                <w:szCs w:val="22"/>
              </w:rPr>
              <w:t xml:space="preserve">built &amp; tested</w:t>
            </w:r>
          </w:p>
        </w:tc>
      </w:tr>
      <w:tr>
        <w:tc>
          <w:tcPr>
            <w:tcW w:type="dxa" w:w="2950"/>
            <w:shd w:fill="F2F6FB" w:val="clear"/>
            <w:tcMar>
              <w:top w:type="dxa" w:w="40"/>
              <w:left w:type="dxa" w:w="70"/>
              <w:bottom w:type="dxa" w:w="40"/>
              <w:right w:type="dxa" w:w="70"/>
            </w:tcMar>
          </w:tcPr>
          <w:p>
            <w:r>
              <w:rPr>
                <w:rFonts w:ascii="Calibri" w:cs="Calibri" w:eastAsia="Calibri" w:hAnsi="Calibri"/>
                <w:sz w:val="17"/>
                <w:szCs w:val="17"/>
              </w:rPr>
              <w:t xml:space="preserve">Issuer-side deanonymisation</w:t>
            </w:r>
          </w:p>
        </w:tc>
        <w:tc>
          <w:tcPr>
            <w:tcW w:type="dxa" w:w="3300"/>
            <w:shd w:fill="F2F6FB" w:val="clear"/>
            <w:tcMar>
              <w:top w:type="dxa" w:w="40"/>
              <w:left w:type="dxa" w:w="70"/>
              <w:bottom w:type="dxa" w:w="40"/>
              <w:right w:type="dxa" w:w="70"/>
            </w:tcMar>
          </w:tcPr>
          <w:p>
            <w:r>
              <w:rPr>
                <w:rFonts w:ascii="Calibri" w:cs="Calibri" w:eastAsia="Calibri" w:hAnsi="Calibri"/>
                <w:sz w:val="17"/>
                <w:szCs w:val="17"/>
              </w:rPr>
              <w:t xml:space="preserve">VOPRF + DLEQ vs. pinned consensus key</w:t>
            </w:r>
          </w:p>
        </w:tc>
        <w:tc>
          <w:tcPr>
            <w:tcW w:type="dxa" w:w="1310"/>
            <w:shd w:fill="F2F6FB" w:val="clear"/>
            <w:tcMar>
              <w:top w:type="dxa" w:w="40"/>
              <w:left w:type="dxa" w:w="70"/>
              <w:bottom w:type="dxa" w:w="40"/>
              <w:right w:type="dxa" w:w="70"/>
            </w:tcMar>
          </w:tcPr>
          <w:p>
            <w:r>
              <w:rPr>
                <w:rFonts w:ascii="Calibri" w:cs="Calibri" w:eastAsia="Calibri" w:hAnsi="Calibri"/>
                <w:sz w:val="17"/>
                <w:szCs w:val="17"/>
              </w:rPr>
              <w:t xml:space="preserve">individual</w:t>
            </w:r>
          </w:p>
        </w:tc>
        <w:tc>
          <w:tcPr>
            <w:tcW w:type="dxa" w:w="1800"/>
            <w:shd w:fill="F2F6FB" w:val="clear"/>
            <w:tcMar>
              <w:top w:type="dxa" w:w="40"/>
              <w:left w:type="dxa" w:w="70"/>
              <w:bottom w:type="dxa" w:w="40"/>
              <w:right w:type="dxa" w:w="70"/>
            </w:tcMar>
          </w:tcPr>
          <w:p>
            <w:r>
              <w:rPr>
                <w:rFonts w:ascii="Calibri" w:cs="Calibri" w:eastAsia="Calibri" w:hAnsi="Calibri"/>
                <w:color w:val="1E7A46"/>
                <w:sz w:val="22"/>
                <w:szCs w:val="22"/>
              </w:rPr>
              <w:t xml:space="preserve">real &amp; tested</w:t>
            </w:r>
          </w:p>
        </w:tc>
      </w:tr>
      <w:tr>
        <w:tc>
          <w:tcPr>
            <w:tcW w:type="dxa" w:w="2950"/>
            <w:shd w:fill="FFFFFF" w:val="clear"/>
            <w:tcMar>
              <w:top w:type="dxa" w:w="40"/>
              <w:left w:type="dxa" w:w="70"/>
              <w:bottom w:type="dxa" w:w="40"/>
              <w:right w:type="dxa" w:w="70"/>
            </w:tcMar>
          </w:tcPr>
          <w:p>
            <w:r>
              <w:rPr>
                <w:rFonts w:ascii="Calibri" w:cs="Calibri" w:eastAsia="Calibri" w:hAnsi="Calibri"/>
                <w:sz w:val="17"/>
                <w:szCs w:val="17"/>
              </w:rPr>
              <w:t xml:space="preserve">Traffic correlation (timing)</w:t>
            </w:r>
          </w:p>
        </w:tc>
        <w:tc>
          <w:tcPr>
            <w:tcW w:type="dxa" w:w="3300"/>
            <w:shd w:fill="FFFFFF" w:val="clear"/>
            <w:tcMar>
              <w:top w:type="dxa" w:w="40"/>
              <w:left w:type="dxa" w:w="70"/>
              <w:bottom w:type="dxa" w:w="40"/>
              <w:right w:type="dxa" w:w="70"/>
            </w:tcMar>
          </w:tcPr>
          <w:p>
            <w:r>
              <w:rPr>
                <w:rFonts w:ascii="Calibri" w:cs="Calibri" w:eastAsia="Calibri" w:hAnsi="Calibri"/>
                <w:sz w:val="17"/>
                <w:szCs w:val="17"/>
              </w:rPr>
              <w:t xml:space="preserve">Sphinx onion + sealed Loopix delays</w:t>
            </w:r>
          </w:p>
        </w:tc>
        <w:tc>
          <w:tcPr>
            <w:tcW w:type="dxa" w:w="1310"/>
            <w:shd w:fill="FFFFFF" w:val="clear"/>
            <w:tcMar>
              <w:top w:type="dxa" w:w="40"/>
              <w:left w:type="dxa" w:w="70"/>
              <w:bottom w:type="dxa" w:w="40"/>
              <w:right w:type="dxa" w:w="70"/>
            </w:tcMar>
          </w:tcPr>
          <w:p>
            <w:r>
              <w:rPr>
                <w:rFonts w:ascii="Calibri" w:cs="Calibri" w:eastAsia="Calibri" w:hAnsi="Calibri"/>
                <w:sz w:val="17"/>
                <w:szCs w:val="17"/>
              </w:rPr>
              <w:t xml:space="preserve">individual</w:t>
            </w:r>
          </w:p>
        </w:tc>
        <w:tc>
          <w:tcPr>
            <w:tcW w:type="dxa" w:w="1800"/>
            <w:shd w:fill="FFFFFF" w:val="clear"/>
            <w:tcMar>
              <w:top w:type="dxa" w:w="40"/>
              <w:left w:type="dxa" w:w="70"/>
              <w:bottom w:type="dxa" w:w="40"/>
              <w:right w:type="dxa" w:w="70"/>
            </w:tcMar>
          </w:tcPr>
          <w:p>
            <w:r>
              <w:rPr>
                <w:rFonts w:ascii="Calibri" w:cs="Calibri" w:eastAsia="Calibri" w:hAnsi="Calibri"/>
                <w:color w:val="B45309"/>
                <w:sz w:val="22"/>
                <w:szCs w:val="22"/>
              </w:rPr>
              <w:t xml:space="preserve">real; crowd-gated</w:t>
            </w:r>
          </w:p>
        </w:tc>
      </w:tr>
      <w:tr>
        <w:tc>
          <w:tcPr>
            <w:tcW w:type="dxa" w:w="2950"/>
            <w:shd w:fill="F2F6FB" w:val="clear"/>
            <w:tcMar>
              <w:top w:type="dxa" w:w="40"/>
              <w:left w:type="dxa" w:w="70"/>
              <w:bottom w:type="dxa" w:w="40"/>
              <w:right w:type="dxa" w:w="70"/>
            </w:tcMar>
          </w:tcPr>
          <w:p>
            <w:r>
              <w:rPr>
                <w:rFonts w:ascii="Calibri" w:cs="Calibri" w:eastAsia="Calibri" w:hAnsi="Calibri"/>
                <w:sz w:val="17"/>
                <w:szCs w:val="17"/>
              </w:rPr>
              <w:t xml:space="preserve">Sybil / registration flood</w:t>
            </w:r>
          </w:p>
        </w:tc>
        <w:tc>
          <w:tcPr>
            <w:tcW w:type="dxa" w:w="3300"/>
            <w:shd w:fill="F2F6FB" w:val="clear"/>
            <w:tcMar>
              <w:top w:type="dxa" w:w="40"/>
              <w:left w:type="dxa" w:w="70"/>
              <w:bottom w:type="dxa" w:w="40"/>
              <w:right w:type="dxa" w:w="70"/>
            </w:tcMar>
          </w:tcPr>
          <w:p>
            <w:r>
              <w:rPr>
                <w:rFonts w:ascii="Calibri" w:cs="Calibri" w:eastAsia="Calibri" w:hAnsi="Calibri"/>
                <w:sz w:val="17"/>
                <w:szCs w:val="17"/>
              </w:rPr>
              <w:t xml:space="preserve">PoW + one-token-per-puzzle pricing</w:t>
            </w:r>
          </w:p>
        </w:tc>
        <w:tc>
          <w:tcPr>
            <w:tcW w:type="dxa" w:w="1310"/>
            <w:shd w:fill="F2F6FB" w:val="clear"/>
            <w:tcMar>
              <w:top w:type="dxa" w:w="40"/>
              <w:left w:type="dxa" w:w="70"/>
              <w:bottom w:type="dxa" w:w="40"/>
              <w:right w:type="dxa" w:w="70"/>
            </w:tcMar>
          </w:tcPr>
          <w:p>
            <w:r>
              <w:rPr>
                <w:rFonts w:ascii="Calibri" w:cs="Calibri" w:eastAsia="Calibri" w:hAnsi="Calibri"/>
                <w:sz w:val="17"/>
                <w:szCs w:val="17"/>
              </w:rPr>
              <w:t xml:space="preserve">system</w:t>
            </w:r>
          </w:p>
        </w:tc>
        <w:tc>
          <w:tcPr>
            <w:tcW w:type="dxa" w:w="1800"/>
            <w:shd w:fill="F2F6FB" w:val="clear"/>
            <w:tcMar>
              <w:top w:type="dxa" w:w="40"/>
              <w:left w:type="dxa" w:w="70"/>
              <w:bottom w:type="dxa" w:w="40"/>
              <w:right w:type="dxa" w:w="70"/>
            </w:tcMar>
          </w:tcPr>
          <w:p>
            <w:r>
              <w:rPr>
                <w:rFonts w:ascii="Calibri" w:cs="Calibri" w:eastAsia="Calibri" w:hAnsi="Calibri"/>
                <w:color w:val="B45309"/>
                <w:sz w:val="22"/>
                <w:szCs w:val="22"/>
              </w:rPr>
              <w:t xml:space="preserve">priced</w:t>
            </w:r>
          </w:p>
        </w:tc>
      </w:tr>
    </w:tbl>
    <w:p>
      <w:pPr>
        <w:spacing w:after="80"/>
      </w:pPr>
    </w:p>
    <w:p>
      <w:pPr>
        <w:pStyle w:val="Heading1"/>
        <w:spacing w:after="120" w:before="300"/>
      </w:pPr>
      <w:bookmarkStart w:name="_Toc37" w:id="37"/>
      <w:r>
        <w:rPr>
          <w:rFonts w:ascii="Calibri" w:cs="Calibri" w:eastAsia="Calibri" w:hAnsi="Calibri"/>
        </w:rPr>
        <w:t xml:space="preserve">24. Security Analysis and Failure Modes</w:t>
      </w:r>
      <w:bookmarkEnd w:id="37"/>
    </w:p>
    <w:p>
      <w:pPr>
        <w:spacing w:after="130"/>
      </w:pPr>
      <w:r>
        <w:rPr>
          <w:rFonts w:ascii="Calibri" w:cs="Calibri" w:eastAsia="Calibri" w:hAnsi="Calibri"/>
          <w:sz w:val="22"/>
          <w:szCs w:val="22"/>
        </w:rPr>
        <w:t xml:space="preserve">Three design habits bound the system’s failure modes. First, </w:t>
      </w:r>
      <w:r>
        <w:rPr>
          <w:rFonts w:ascii="Calibri" w:cs="Calibri" w:eastAsia="Calibri" w:hAnsi="Calibri"/>
          <w:b/>
          <w:bCs/>
          <w:sz w:val="22"/>
          <w:szCs w:val="22"/>
        </w:rPr>
        <w:t xml:space="preserve">fail closed</w:t>
      </w:r>
      <w:r>
        <w:rPr>
          <w:rFonts w:ascii="Calibri" w:cs="Calibri" w:eastAsia="Calibri" w:hAnsi="Calibri"/>
          <w:sz w:val="22"/>
          <w:szCs w:val="22"/>
        </w:rPr>
        <w:t xml:space="preserve">: every admission check denies by default, an unmeasurable load is priced as full, and an unsupported puzzle algorithm is refused rather than admitted. Second, </w:t>
      </w:r>
      <w:r>
        <w:rPr>
          <w:rFonts w:ascii="Calibri" w:cs="Calibri" w:eastAsia="Calibri" w:hAnsi="Calibri"/>
          <w:b/>
          <w:bCs/>
          <w:sz w:val="22"/>
          <w:szCs w:val="22"/>
        </w:rPr>
        <w:t xml:space="preserve">bound before allocate</w:t>
      </w:r>
      <w:r>
        <w:rPr>
          <w:rFonts w:ascii="Calibri" w:cs="Calibri" w:eastAsia="Calibri" w:hAnsi="Calibri"/>
          <w:sz w:val="22"/>
          <w:szCs w:val="22"/>
        </w:rPr>
        <w:t xml:space="preserve">: the wire parser checks the declared proof length against MAX_PROOF_LEN before slicing or allocating, so a crafted length cannot amplify memory. Third, </w:t>
      </w:r>
      <w:r>
        <w:rPr>
          <w:rFonts w:ascii="Calibri" w:cs="Calibri" w:eastAsia="Calibri" w:hAnsi="Calibri"/>
          <w:b/>
          <w:bCs/>
          <w:sz w:val="22"/>
          <w:szCs w:val="22"/>
        </w:rPr>
        <w:t xml:space="preserve">discriminating tests</w:t>
      </w:r>
      <w:r>
        <w:rPr>
          <w:rFonts w:ascii="Calibri" w:cs="Calibri" w:eastAsia="Calibri" w:hAnsi="Calibri"/>
          <w:sz w:val="22"/>
          <w:szCs w:val="22"/>
        </w:rPr>
        <w:t xml:space="preserve">: each security property is guarded by a test confirmed to fail when its code is reverted, so the test suite proves the property rather than merely exercising the happy path. The guarded-relay code was additionally subjected to an adversarial multi-reviewer audit over wire bounds, algorithm binding, Equi-X effort correctness, replay, and panic reachability, which returned zero confirmed findings.</w:t>
      </w:r>
    </w:p>
    <w:p>
      <w:pPr>
        <w:pageBreakBefore/>
        <w:spacing w:after="200" w:before="200"/>
        <w:jc w:val="center"/>
      </w:pPr>
      <w:r>
        <w:rPr>
          <w:rFonts w:ascii="Calibri" w:cs="Calibri" w:eastAsia="Calibri" w:hAnsi="Calibri"/>
          <w:b/>
          <w:bCs/>
          <w:color w:val="1F4E79"/>
          <w:sz w:val="34"/>
          <w:szCs w:val="34"/>
        </w:rPr>
        <w:t xml:space="preserve">Part VII — Evaluation</w:t>
      </w:r>
    </w:p>
    <w:p>
      <w:pPr>
        <w:pStyle w:val="Heading1"/>
        <w:spacing w:after="120" w:before="300"/>
      </w:pPr>
      <w:bookmarkStart w:name="_Toc38" w:id="38"/>
      <w:r>
        <w:rPr>
          <w:rFonts w:ascii="Calibri" w:cs="Calibri" w:eastAsia="Calibri" w:hAnsi="Calibri"/>
        </w:rPr>
        <w:t xml:space="preserve">25. Methodology</w:t>
      </w:r>
      <w:bookmarkEnd w:id="38"/>
    </w:p>
    <w:p>
      <w:pPr>
        <w:spacing w:after="130"/>
      </w:pPr>
      <w:r>
        <w:rPr>
          <w:rFonts w:ascii="Calibri" w:cs="Calibri" w:eastAsia="Calibri" w:hAnsi="Calibri"/>
          <w:sz w:val="22"/>
          <w:szCs w:val="22"/>
        </w:rPr>
        <w:t xml:space="preserve">Anonymity is evaluated with gyre-sim, a discrete-event simulator that drives the </w:t>
      </w:r>
      <w:r>
        <w:rPr>
          <w:rFonts w:ascii="Calibri" w:cs="Calibri" w:eastAsia="Calibri" w:hAnsi="Calibri"/>
          <w:i/>
          <w:iCs/>
          <w:sz w:val="22"/>
          <w:szCs w:val="22"/>
        </w:rPr>
        <w:t xml:space="preserve">real</w:t>
      </w:r>
      <w:r>
        <w:rPr>
          <w:rFonts w:ascii="Calibri" w:cs="Calibri" w:eastAsia="Calibri" w:hAnsi="Calibri"/>
          <w:sz w:val="22"/>
          <w:szCs w:val="22"/>
        </w:rPr>
        <w:t xml:space="preserve"> protocol code — real Sphinx onions, real X25519 relay keys, the real Loopix delay sampler, real packet sizes — under a partial observer. The attacker is </w:t>
      </w:r>
      <w:r>
        <w:rPr>
          <w:rFonts w:ascii="Calibri" w:cs="Calibri" w:eastAsia="Calibri" w:hAnsi="Calibri"/>
          <w:b/>
          <w:bCs/>
          <w:sz w:val="22"/>
          <w:szCs w:val="22"/>
        </w:rPr>
        <w:t xml:space="preserve">optimal</w:t>
      </w:r>
      <w:r>
        <w:rPr>
          <w:rFonts w:ascii="Calibri" w:cs="Calibri" w:eastAsia="Calibri" w:hAnsi="Calibri"/>
          <w:sz w:val="22"/>
          <w:szCs w:val="22"/>
        </w:rPr>
        <w:t xml:space="preserve">: flow correlation is an assignment problem, and the attacker scores every candidate pairing by its maximum-likelihood (Erlang) cost and solves it with the Hungarian algorithm, verified against brute force at small sizes. A greedy attacker is run on the identical cost matrix only to quantify how much a weak attacker understates the risk. Measuring against a weak attacker makes anonymity look better than it is; the optimal matcher is the number worth reporting. Flows are multi-packet streams, because a single packet carries almost no timing signal and modelling one packet per flow would flatter the design.</w:t>
      </w:r>
    </w:p>
    <w:p>
      <w:pPr>
        <w:pStyle w:val="Heading1"/>
        <w:spacing w:after="120" w:before="300"/>
      </w:pPr>
      <w:bookmarkStart w:name="_Toc39" w:id="39"/>
      <w:r>
        <w:rPr>
          <w:rFonts w:ascii="Calibri" w:cs="Calibri" w:eastAsia="Calibri" w:hAnsi="Calibri"/>
        </w:rPr>
        <w:t xml:space="preserve">26. Anonymity Results</w:t>
      </w:r>
      <w:bookmarkEnd w:id="39"/>
    </w:p>
    <w:p>
      <w:pPr>
        <w:spacing w:after="130"/>
      </w:pPr>
      <w:r>
        <w:rPr>
          <w:rFonts w:ascii="Calibri" w:cs="Calibri" w:eastAsia="Calibri" w:hAnsi="Calibri"/>
          <w:sz w:val="22"/>
          <w:szCs w:val="22"/>
        </w:rPr>
        <w:t xml:space="preserve">Figures 6, 7 and 8 and Tables 7–10 give the measured results (150 flows unless noted, chance 0.0067, mean ± standard deviation over independent runs).</w:t>
      </w:r>
    </w:p>
    <w:p>
      <w:pPr>
        <w:spacing w:after="30" w:before="140"/>
        <w:jc w:val="center"/>
      </w:pPr>
      <w:r>
        <w:drawing>
          <wp:inline distT="0" distB="0" distL="0" distR="0">
            <wp:extent cx="5334000" cy="32004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200400"/>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Figure 6. Mixing is the real correlation-resistance lever; useful settings begin around 150 ms/hop.</w:t>
      </w:r>
    </w:p>
    <w:p>
      <w:pPr>
        <w:spacing w:after="60" w:before="40"/>
      </w:pPr>
      <w:r>
        <w:rPr>
          <w:rFonts w:ascii="Calibri" w:cs="Calibri" w:eastAsia="Calibri" w:hAnsi="Calibri"/>
          <w:b/>
          <w:bCs/>
          <w:color w:val="1F4E79"/>
          <w:sz w:val="19"/>
          <w:szCs w:val="19"/>
        </w:rPr>
        <w:t xml:space="preserve">Table 7. Optimal vs. greedy attacker across per-hop mixing 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960"/>
        <w:gridCol w:w="1960"/>
        <w:gridCol w:w="1940"/>
      </w:tblGrid>
      <w:tr>
        <w:trPr>
          <w:tblHeader/>
        </w:trPr>
        <w:tc>
          <w:tcPr>
            <w:tcW w:type="dxa" w:w="19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mix / hop</w:t>
            </w:r>
          </w:p>
        </w:tc>
        <w:tc>
          <w:tcPr>
            <w:tcW w:type="dxa" w:w="16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lane</w:t>
            </w:r>
          </w:p>
        </w:tc>
        <w:tc>
          <w:tcPr>
            <w:tcW w:type="dxa" w:w="19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optimal</w:t>
            </w:r>
          </w:p>
        </w:tc>
        <w:tc>
          <w:tcPr>
            <w:tcW w:type="dxa" w:w="19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greedy</w:t>
            </w:r>
          </w:p>
        </w:tc>
        <w:tc>
          <w:tcPr>
            <w:tcW w:type="dxa" w:w="194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chance</w:t>
            </w:r>
          </w:p>
        </w:tc>
      </w:tr>
      <w:tr>
        <w:tc>
          <w:tcPr>
            <w:tcW w:type="dxa" w:w="1900"/>
            <w:shd w:fill="FFFFFF" w:val="clear"/>
            <w:tcMar>
              <w:top w:type="dxa" w:w="40"/>
              <w:left w:type="dxa" w:w="70"/>
              <w:bottom w:type="dxa" w:w="40"/>
              <w:right w:type="dxa" w:w="70"/>
            </w:tcMar>
          </w:tcPr>
          <w:p>
            <w:r>
              <w:rPr>
                <w:rFonts w:ascii="Calibri" w:cs="Calibri" w:eastAsia="Calibri" w:hAnsi="Calibri"/>
                <w:sz w:val="17"/>
                <w:szCs w:val="17"/>
              </w:rPr>
              <w:t xml:space="preserve">0 ms</w:t>
            </w:r>
          </w:p>
        </w:tc>
        <w:tc>
          <w:tcPr>
            <w:tcW w:type="dxa" w:w="1600"/>
            <w:shd w:fill="FFFFFF" w:val="clear"/>
            <w:tcMar>
              <w:top w:type="dxa" w:w="40"/>
              <w:left w:type="dxa" w:w="70"/>
              <w:bottom w:type="dxa" w:w="40"/>
              <w:right w:type="dxa" w:w="70"/>
            </w:tcMar>
          </w:tcPr>
          <w:p>
            <w:r>
              <w:rPr>
                <w:rFonts w:ascii="Calibri" w:cs="Calibri" w:eastAsia="Calibri" w:hAnsi="Calibri"/>
                <w:sz w:val="17"/>
                <w:szCs w:val="17"/>
              </w:rPr>
              <w:t xml:space="preserve">FAST</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1.000</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0.949</w:t>
            </w:r>
          </w:p>
        </w:tc>
        <w:tc>
          <w:tcPr>
            <w:tcW w:type="dxa" w:w="1940"/>
            <w:shd w:fill="FFFFFF" w:val="clear"/>
            <w:tcMar>
              <w:top w:type="dxa" w:w="40"/>
              <w:left w:type="dxa" w:w="70"/>
              <w:bottom w:type="dxa" w:w="40"/>
              <w:right w:type="dxa" w:w="70"/>
            </w:tcMar>
          </w:tcPr>
          <w:p>
            <w:r>
              <w:rPr>
                <w:rFonts w:ascii="Calibri" w:cs="Calibri" w:eastAsia="Calibri" w:hAnsi="Calibri"/>
                <w:sz w:val="17"/>
                <w:szCs w:val="17"/>
              </w:rPr>
              <w:t xml:space="preserve">0.0067</w:t>
            </w:r>
          </w:p>
        </w:tc>
      </w:tr>
      <w:tr>
        <w:tc>
          <w:tcPr>
            <w:tcW w:type="dxa" w:w="1900"/>
            <w:shd w:fill="F2F6FB" w:val="clear"/>
            <w:tcMar>
              <w:top w:type="dxa" w:w="40"/>
              <w:left w:type="dxa" w:w="70"/>
              <w:bottom w:type="dxa" w:w="40"/>
              <w:right w:type="dxa" w:w="70"/>
            </w:tcMar>
          </w:tcPr>
          <w:p>
            <w:r>
              <w:rPr>
                <w:rFonts w:ascii="Calibri" w:cs="Calibri" w:eastAsia="Calibri" w:hAnsi="Calibri"/>
                <w:sz w:val="17"/>
                <w:szCs w:val="17"/>
              </w:rPr>
              <w:t xml:space="preserve">10 ms</w:t>
            </w:r>
          </w:p>
        </w:tc>
        <w:tc>
          <w:tcPr>
            <w:tcW w:type="dxa" w:w="1600"/>
            <w:shd w:fill="F2F6FB" w:val="clear"/>
            <w:tcMar>
              <w:top w:type="dxa" w:w="40"/>
              <w:left w:type="dxa" w:w="70"/>
              <w:bottom w:type="dxa" w:w="40"/>
              <w:right w:type="dxa" w:w="70"/>
            </w:tcMar>
          </w:tcPr>
          <w:p>
            <w:r>
              <w:rPr>
                <w:rFonts w:ascii="Calibri" w:cs="Calibri" w:eastAsia="Calibri" w:hAnsi="Calibri"/>
                <w:sz w:val="17"/>
                <w:szCs w:val="17"/>
              </w:rPr>
              <w:t xml:space="preserve">MIX</w:t>
            </w:r>
          </w:p>
        </w:tc>
        <w:tc>
          <w:tcPr>
            <w:tcW w:type="dxa" w:w="1960"/>
            <w:shd w:fill="F2F6FB" w:val="clear"/>
            <w:tcMar>
              <w:top w:type="dxa" w:w="40"/>
              <w:left w:type="dxa" w:w="70"/>
              <w:bottom w:type="dxa" w:w="40"/>
              <w:right w:type="dxa" w:w="70"/>
            </w:tcMar>
          </w:tcPr>
          <w:p>
            <w:r>
              <w:rPr>
                <w:rFonts w:ascii="Calibri" w:cs="Calibri" w:eastAsia="Calibri" w:hAnsi="Calibri"/>
                <w:sz w:val="17"/>
                <w:szCs w:val="17"/>
              </w:rPr>
              <w:t xml:space="preserve">1.000</w:t>
            </w:r>
          </w:p>
        </w:tc>
        <w:tc>
          <w:tcPr>
            <w:tcW w:type="dxa" w:w="1960"/>
            <w:shd w:fill="F2F6FB" w:val="clear"/>
            <w:tcMar>
              <w:top w:type="dxa" w:w="40"/>
              <w:left w:type="dxa" w:w="70"/>
              <w:bottom w:type="dxa" w:w="40"/>
              <w:right w:type="dxa" w:w="70"/>
            </w:tcMar>
          </w:tcPr>
          <w:p>
            <w:r>
              <w:rPr>
                <w:rFonts w:ascii="Calibri" w:cs="Calibri" w:eastAsia="Calibri" w:hAnsi="Calibri"/>
                <w:sz w:val="17"/>
                <w:szCs w:val="17"/>
              </w:rPr>
              <w:t xml:space="preserve">0.989</w:t>
            </w:r>
          </w:p>
        </w:tc>
        <w:tc>
          <w:tcPr>
            <w:tcW w:type="dxa" w:w="1940"/>
            <w:shd w:fill="F2F6FB" w:val="clear"/>
            <w:tcMar>
              <w:top w:type="dxa" w:w="40"/>
              <w:left w:type="dxa" w:w="70"/>
              <w:bottom w:type="dxa" w:w="40"/>
              <w:right w:type="dxa" w:w="70"/>
            </w:tcMar>
          </w:tcPr>
          <w:p>
            <w:r>
              <w:rPr>
                <w:rFonts w:ascii="Calibri" w:cs="Calibri" w:eastAsia="Calibri" w:hAnsi="Calibri"/>
                <w:sz w:val="17"/>
                <w:szCs w:val="17"/>
              </w:rPr>
              <w:t xml:space="preserve">0.0067</w:t>
            </w:r>
          </w:p>
        </w:tc>
      </w:tr>
      <w:tr>
        <w:tc>
          <w:tcPr>
            <w:tcW w:type="dxa" w:w="1900"/>
            <w:shd w:fill="FFFFFF" w:val="clear"/>
            <w:tcMar>
              <w:top w:type="dxa" w:w="40"/>
              <w:left w:type="dxa" w:w="70"/>
              <w:bottom w:type="dxa" w:w="40"/>
              <w:right w:type="dxa" w:w="70"/>
            </w:tcMar>
          </w:tcPr>
          <w:p>
            <w:r>
              <w:rPr>
                <w:rFonts w:ascii="Calibri" w:cs="Calibri" w:eastAsia="Calibri" w:hAnsi="Calibri"/>
                <w:sz w:val="17"/>
                <w:szCs w:val="17"/>
              </w:rPr>
              <w:t xml:space="preserve">50 ms</w:t>
            </w:r>
          </w:p>
        </w:tc>
        <w:tc>
          <w:tcPr>
            <w:tcW w:type="dxa" w:w="1600"/>
            <w:shd w:fill="FFFFFF" w:val="clear"/>
            <w:tcMar>
              <w:top w:type="dxa" w:w="40"/>
              <w:left w:type="dxa" w:w="70"/>
              <w:bottom w:type="dxa" w:w="40"/>
              <w:right w:type="dxa" w:w="70"/>
            </w:tcMar>
          </w:tcPr>
          <w:p>
            <w:r>
              <w:rPr>
                <w:rFonts w:ascii="Calibri" w:cs="Calibri" w:eastAsia="Calibri" w:hAnsi="Calibri"/>
                <w:sz w:val="17"/>
                <w:szCs w:val="17"/>
              </w:rPr>
              <w:t xml:space="preserve">MIX</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0.497</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0.282</w:t>
            </w:r>
          </w:p>
        </w:tc>
        <w:tc>
          <w:tcPr>
            <w:tcW w:type="dxa" w:w="1940"/>
            <w:shd w:fill="FFFFFF" w:val="clear"/>
            <w:tcMar>
              <w:top w:type="dxa" w:w="40"/>
              <w:left w:type="dxa" w:w="70"/>
              <w:bottom w:type="dxa" w:w="40"/>
              <w:right w:type="dxa" w:w="70"/>
            </w:tcMar>
          </w:tcPr>
          <w:p>
            <w:r>
              <w:rPr>
                <w:rFonts w:ascii="Calibri" w:cs="Calibri" w:eastAsia="Calibri" w:hAnsi="Calibri"/>
                <w:sz w:val="17"/>
                <w:szCs w:val="17"/>
              </w:rPr>
              <w:t xml:space="preserve">0.0067</w:t>
            </w:r>
          </w:p>
        </w:tc>
      </w:tr>
      <w:tr>
        <w:tc>
          <w:tcPr>
            <w:tcW w:type="dxa" w:w="1900"/>
            <w:shd w:fill="F2F6FB" w:val="clear"/>
            <w:tcMar>
              <w:top w:type="dxa" w:w="40"/>
              <w:left w:type="dxa" w:w="70"/>
              <w:bottom w:type="dxa" w:w="40"/>
              <w:right w:type="dxa" w:w="70"/>
            </w:tcMar>
          </w:tcPr>
          <w:p>
            <w:r>
              <w:rPr>
                <w:rFonts w:ascii="Calibri" w:cs="Calibri" w:eastAsia="Calibri" w:hAnsi="Calibri"/>
                <w:sz w:val="17"/>
                <w:szCs w:val="17"/>
              </w:rPr>
              <w:t xml:space="preserve">150 ms</w:t>
            </w:r>
          </w:p>
        </w:tc>
        <w:tc>
          <w:tcPr>
            <w:tcW w:type="dxa" w:w="1600"/>
            <w:shd w:fill="F2F6FB" w:val="clear"/>
            <w:tcMar>
              <w:top w:type="dxa" w:w="40"/>
              <w:left w:type="dxa" w:w="70"/>
              <w:bottom w:type="dxa" w:w="40"/>
              <w:right w:type="dxa" w:w="70"/>
            </w:tcMar>
          </w:tcPr>
          <w:p>
            <w:r>
              <w:rPr>
                <w:rFonts w:ascii="Calibri" w:cs="Calibri" w:eastAsia="Calibri" w:hAnsi="Calibri"/>
                <w:sz w:val="17"/>
                <w:szCs w:val="17"/>
              </w:rPr>
              <w:t xml:space="preserve">MIX</w:t>
            </w:r>
          </w:p>
        </w:tc>
        <w:tc>
          <w:tcPr>
            <w:tcW w:type="dxa" w:w="1960"/>
            <w:shd w:fill="F2F6FB" w:val="clear"/>
            <w:tcMar>
              <w:top w:type="dxa" w:w="40"/>
              <w:left w:type="dxa" w:w="70"/>
              <w:bottom w:type="dxa" w:w="40"/>
              <w:right w:type="dxa" w:w="70"/>
            </w:tcMar>
          </w:tcPr>
          <w:p>
            <w:r>
              <w:rPr>
                <w:rFonts w:ascii="Calibri" w:cs="Calibri" w:eastAsia="Calibri" w:hAnsi="Calibri"/>
                <w:sz w:val="17"/>
                <w:szCs w:val="17"/>
              </w:rPr>
              <w:t xml:space="preserve">0.057</w:t>
            </w:r>
          </w:p>
        </w:tc>
        <w:tc>
          <w:tcPr>
            <w:tcW w:type="dxa" w:w="1960"/>
            <w:shd w:fill="F2F6FB" w:val="clear"/>
            <w:tcMar>
              <w:top w:type="dxa" w:w="40"/>
              <w:left w:type="dxa" w:w="70"/>
              <w:bottom w:type="dxa" w:w="40"/>
              <w:right w:type="dxa" w:w="70"/>
            </w:tcMar>
          </w:tcPr>
          <w:p>
            <w:r>
              <w:rPr>
                <w:rFonts w:ascii="Calibri" w:cs="Calibri" w:eastAsia="Calibri" w:hAnsi="Calibri"/>
                <w:sz w:val="17"/>
                <w:szCs w:val="17"/>
              </w:rPr>
              <w:t xml:space="preserve">0.028</w:t>
            </w:r>
          </w:p>
        </w:tc>
        <w:tc>
          <w:tcPr>
            <w:tcW w:type="dxa" w:w="1940"/>
            <w:shd w:fill="F2F6FB" w:val="clear"/>
            <w:tcMar>
              <w:top w:type="dxa" w:w="40"/>
              <w:left w:type="dxa" w:w="70"/>
              <w:bottom w:type="dxa" w:w="40"/>
              <w:right w:type="dxa" w:w="70"/>
            </w:tcMar>
          </w:tcPr>
          <w:p>
            <w:r>
              <w:rPr>
                <w:rFonts w:ascii="Calibri" w:cs="Calibri" w:eastAsia="Calibri" w:hAnsi="Calibri"/>
                <w:sz w:val="17"/>
                <w:szCs w:val="17"/>
              </w:rPr>
              <w:t xml:space="preserve">0.0067</w:t>
            </w:r>
          </w:p>
        </w:tc>
      </w:tr>
      <w:tr>
        <w:tc>
          <w:tcPr>
            <w:tcW w:type="dxa" w:w="1900"/>
            <w:shd w:fill="FFFFFF" w:val="clear"/>
            <w:tcMar>
              <w:top w:type="dxa" w:w="40"/>
              <w:left w:type="dxa" w:w="70"/>
              <w:bottom w:type="dxa" w:w="40"/>
              <w:right w:type="dxa" w:w="70"/>
            </w:tcMar>
          </w:tcPr>
          <w:p>
            <w:r>
              <w:rPr>
                <w:rFonts w:ascii="Calibri" w:cs="Calibri" w:eastAsia="Calibri" w:hAnsi="Calibri"/>
                <w:sz w:val="17"/>
                <w:szCs w:val="17"/>
              </w:rPr>
              <w:t xml:space="preserve">500 ms</w:t>
            </w:r>
          </w:p>
        </w:tc>
        <w:tc>
          <w:tcPr>
            <w:tcW w:type="dxa" w:w="1600"/>
            <w:shd w:fill="FFFFFF" w:val="clear"/>
            <w:tcMar>
              <w:top w:type="dxa" w:w="40"/>
              <w:left w:type="dxa" w:w="70"/>
              <w:bottom w:type="dxa" w:w="40"/>
              <w:right w:type="dxa" w:w="70"/>
            </w:tcMar>
          </w:tcPr>
          <w:p>
            <w:r>
              <w:rPr>
                <w:rFonts w:ascii="Calibri" w:cs="Calibri" w:eastAsia="Calibri" w:hAnsi="Calibri"/>
                <w:sz w:val="17"/>
                <w:szCs w:val="17"/>
              </w:rPr>
              <w:t xml:space="preserve">MIX</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0.021</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0.016</w:t>
            </w:r>
          </w:p>
        </w:tc>
        <w:tc>
          <w:tcPr>
            <w:tcW w:type="dxa" w:w="1940"/>
            <w:shd w:fill="FFFFFF" w:val="clear"/>
            <w:tcMar>
              <w:top w:type="dxa" w:w="40"/>
              <w:left w:type="dxa" w:w="70"/>
              <w:bottom w:type="dxa" w:w="40"/>
              <w:right w:type="dxa" w:w="70"/>
            </w:tcMar>
          </w:tcPr>
          <w:p>
            <w:r>
              <w:rPr>
                <w:rFonts w:ascii="Calibri" w:cs="Calibri" w:eastAsia="Calibri" w:hAnsi="Calibri"/>
                <w:sz w:val="17"/>
                <w:szCs w:val="17"/>
              </w:rPr>
              <w:t xml:space="preserve">0.0067</w:t>
            </w:r>
          </w:p>
        </w:tc>
      </w:tr>
    </w:tbl>
    <w:p>
      <w:pPr>
        <w:spacing w:after="80"/>
      </w:pPr>
    </w:p>
    <w:p>
      <w:pPr>
        <w:spacing w:after="30" w:before="140"/>
        <w:jc w:val="center"/>
      </w:pPr>
      <w:r>
        <w:drawing>
          <wp:inline distT="0" distB="0" distL="0" distR="0">
            <wp:extent cx="5334000" cy="32004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200400"/>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Figure 7. The crowd is the binding constraint: only more real, independent senders move the number.</w:t>
      </w:r>
    </w:p>
    <w:p>
      <w:pPr>
        <w:spacing w:after="60" w:before="40"/>
      </w:pPr>
      <w:r>
        <w:rPr>
          <w:rFonts w:ascii="Calibri" w:cs="Calibri" w:eastAsia="Calibri" w:hAnsi="Calibri"/>
          <w:b/>
          <w:bCs/>
          <w:color w:val="1F4E79"/>
          <w:sz w:val="19"/>
          <w:szCs w:val="19"/>
        </w:rPr>
        <w:t xml:space="preserve">Table 8. Accuracy vs. crowd size at 150 ms/hop; the accuracy-to-chance ratio does not improve.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1960"/>
        <w:gridCol w:w="2900"/>
      </w:tblGrid>
      <w:tr>
        <w:trPr>
          <w:tblHeader/>
        </w:trPr>
        <w:tc>
          <w:tcPr>
            <w:tcW w:type="dxa" w:w="16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flows</w:t>
            </w:r>
          </w:p>
        </w:tc>
        <w:tc>
          <w:tcPr>
            <w:tcW w:type="dxa" w:w="29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optimal accuracy</w:t>
            </w:r>
          </w:p>
        </w:tc>
        <w:tc>
          <w:tcPr>
            <w:tcW w:type="dxa" w:w="19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chance</w:t>
            </w:r>
          </w:p>
        </w:tc>
        <w:tc>
          <w:tcPr>
            <w:tcW w:type="dxa" w:w="29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accuracy vs chance</w:t>
            </w:r>
          </w:p>
        </w:tc>
      </w:tr>
      <w:tr>
        <w:tc>
          <w:tcPr>
            <w:tcW w:type="dxa" w:w="1600"/>
            <w:shd w:fill="FFFFFF" w:val="clear"/>
            <w:tcMar>
              <w:top w:type="dxa" w:w="40"/>
              <w:left w:type="dxa" w:w="70"/>
              <w:bottom w:type="dxa" w:w="40"/>
              <w:right w:type="dxa" w:w="70"/>
            </w:tcMar>
          </w:tcPr>
          <w:p>
            <w:r>
              <w:rPr>
                <w:rFonts w:ascii="Calibri" w:cs="Calibri" w:eastAsia="Calibri" w:hAnsi="Calibri"/>
                <w:sz w:val="17"/>
                <w:szCs w:val="17"/>
              </w:rPr>
              <w:t xml:space="preserve">4</w:t>
            </w:r>
          </w:p>
        </w:tc>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0.719 ±0.291</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0.2500</w:t>
            </w:r>
          </w:p>
        </w:tc>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2.9×</w:t>
            </w:r>
          </w:p>
        </w:tc>
      </w:tr>
      <w:tr>
        <w:tc>
          <w:tcPr>
            <w:tcW w:type="dxa" w:w="1600"/>
            <w:shd w:fill="F2F6FB" w:val="clear"/>
            <w:tcMar>
              <w:top w:type="dxa" w:w="40"/>
              <w:left w:type="dxa" w:w="70"/>
              <w:bottom w:type="dxa" w:w="40"/>
              <w:right w:type="dxa" w:w="70"/>
            </w:tcMar>
          </w:tcPr>
          <w:p>
            <w:r>
              <w:rPr>
                <w:rFonts w:ascii="Calibri" w:cs="Calibri" w:eastAsia="Calibri" w:hAnsi="Calibri"/>
                <w:sz w:val="17"/>
                <w:szCs w:val="17"/>
              </w:rPr>
              <w:t xml:space="preserve">10</w:t>
            </w:r>
          </w:p>
        </w:tc>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0.612 ±0.267</w:t>
            </w:r>
          </w:p>
        </w:tc>
        <w:tc>
          <w:tcPr>
            <w:tcW w:type="dxa" w:w="1960"/>
            <w:shd w:fill="F2F6FB" w:val="clear"/>
            <w:tcMar>
              <w:top w:type="dxa" w:w="40"/>
              <w:left w:type="dxa" w:w="70"/>
              <w:bottom w:type="dxa" w:w="40"/>
              <w:right w:type="dxa" w:w="70"/>
            </w:tcMar>
          </w:tcPr>
          <w:p>
            <w:r>
              <w:rPr>
                <w:rFonts w:ascii="Calibri" w:cs="Calibri" w:eastAsia="Calibri" w:hAnsi="Calibri"/>
                <w:sz w:val="17"/>
                <w:szCs w:val="17"/>
              </w:rPr>
              <w:t xml:space="preserve">0.1000</w:t>
            </w:r>
          </w:p>
        </w:tc>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6.1×</w:t>
            </w:r>
          </w:p>
        </w:tc>
      </w:tr>
      <w:tr>
        <w:tc>
          <w:tcPr>
            <w:tcW w:type="dxa" w:w="1600"/>
            <w:shd w:fill="FFFFFF" w:val="clear"/>
            <w:tcMar>
              <w:top w:type="dxa" w:w="40"/>
              <w:left w:type="dxa" w:w="70"/>
              <w:bottom w:type="dxa" w:w="40"/>
              <w:right w:type="dxa" w:w="70"/>
            </w:tcMar>
          </w:tcPr>
          <w:p>
            <w:r>
              <w:rPr>
                <w:rFonts w:ascii="Calibri" w:cs="Calibri" w:eastAsia="Calibri" w:hAnsi="Calibri"/>
                <w:sz w:val="17"/>
                <w:szCs w:val="17"/>
              </w:rPr>
              <w:t xml:space="preserve">25</w:t>
            </w:r>
          </w:p>
        </w:tc>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0.320 ±0.089</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0.0400</w:t>
            </w:r>
          </w:p>
        </w:tc>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8.0×</w:t>
            </w:r>
          </w:p>
        </w:tc>
      </w:tr>
      <w:tr>
        <w:tc>
          <w:tcPr>
            <w:tcW w:type="dxa" w:w="1600"/>
            <w:shd w:fill="F2F6FB" w:val="clear"/>
            <w:tcMar>
              <w:top w:type="dxa" w:w="40"/>
              <w:left w:type="dxa" w:w="70"/>
              <w:bottom w:type="dxa" w:w="40"/>
              <w:right w:type="dxa" w:w="70"/>
            </w:tcMar>
          </w:tcPr>
          <w:p>
            <w:r>
              <w:rPr>
                <w:rFonts w:ascii="Calibri" w:cs="Calibri" w:eastAsia="Calibri" w:hAnsi="Calibri"/>
                <w:sz w:val="17"/>
                <w:szCs w:val="17"/>
              </w:rPr>
              <w:t xml:space="preserve">50</w:t>
            </w:r>
          </w:p>
        </w:tc>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0.210 ±0.068</w:t>
            </w:r>
          </w:p>
        </w:tc>
        <w:tc>
          <w:tcPr>
            <w:tcW w:type="dxa" w:w="1960"/>
            <w:shd w:fill="F2F6FB" w:val="clear"/>
            <w:tcMar>
              <w:top w:type="dxa" w:w="40"/>
              <w:left w:type="dxa" w:w="70"/>
              <w:bottom w:type="dxa" w:w="40"/>
              <w:right w:type="dxa" w:w="70"/>
            </w:tcMar>
          </w:tcPr>
          <w:p>
            <w:r>
              <w:rPr>
                <w:rFonts w:ascii="Calibri" w:cs="Calibri" w:eastAsia="Calibri" w:hAnsi="Calibri"/>
                <w:sz w:val="17"/>
                <w:szCs w:val="17"/>
              </w:rPr>
              <w:t xml:space="preserve">0.0200</w:t>
            </w:r>
          </w:p>
        </w:tc>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10.5×</w:t>
            </w:r>
          </w:p>
        </w:tc>
      </w:tr>
      <w:tr>
        <w:tc>
          <w:tcPr>
            <w:tcW w:type="dxa" w:w="1600"/>
            <w:shd w:fill="FFFFFF" w:val="clear"/>
            <w:tcMar>
              <w:top w:type="dxa" w:w="40"/>
              <w:left w:type="dxa" w:w="70"/>
              <w:bottom w:type="dxa" w:w="40"/>
              <w:right w:type="dxa" w:w="70"/>
            </w:tcMar>
          </w:tcPr>
          <w:p>
            <w:r>
              <w:rPr>
                <w:rFonts w:ascii="Calibri" w:cs="Calibri" w:eastAsia="Calibri" w:hAnsi="Calibri"/>
                <w:sz w:val="17"/>
                <w:szCs w:val="17"/>
              </w:rPr>
              <w:t xml:space="preserve">100</w:t>
            </w:r>
          </w:p>
        </w:tc>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0.097 ±0.014</w:t>
            </w:r>
          </w:p>
        </w:tc>
        <w:tc>
          <w:tcPr>
            <w:tcW w:type="dxa" w:w="1960"/>
            <w:shd w:fill="FFFFFF" w:val="clear"/>
            <w:tcMar>
              <w:top w:type="dxa" w:w="40"/>
              <w:left w:type="dxa" w:w="70"/>
              <w:bottom w:type="dxa" w:w="40"/>
              <w:right w:type="dxa" w:w="70"/>
            </w:tcMar>
          </w:tcPr>
          <w:p>
            <w:r>
              <w:rPr>
                <w:rFonts w:ascii="Calibri" w:cs="Calibri" w:eastAsia="Calibri" w:hAnsi="Calibri"/>
                <w:sz w:val="17"/>
                <w:szCs w:val="17"/>
              </w:rPr>
              <w:t xml:space="preserve">0.0100</w:t>
            </w:r>
          </w:p>
        </w:tc>
        <w:tc>
          <w:tcPr>
            <w:tcW w:type="dxa" w:w="2900"/>
            <w:shd w:fill="FFFFFF" w:val="clear"/>
            <w:tcMar>
              <w:top w:type="dxa" w:w="40"/>
              <w:left w:type="dxa" w:w="70"/>
              <w:bottom w:type="dxa" w:w="40"/>
              <w:right w:type="dxa" w:w="70"/>
            </w:tcMar>
          </w:tcPr>
          <w:p>
            <w:r>
              <w:rPr>
                <w:rFonts w:ascii="Calibri" w:cs="Calibri" w:eastAsia="Calibri" w:hAnsi="Calibri"/>
                <w:sz w:val="17"/>
                <w:szCs w:val="17"/>
              </w:rPr>
              <w:t xml:space="preserve">9.7×</w:t>
            </w:r>
          </w:p>
        </w:tc>
      </w:tr>
      <w:tr>
        <w:tc>
          <w:tcPr>
            <w:tcW w:type="dxa" w:w="1600"/>
            <w:shd w:fill="F2F6FB" w:val="clear"/>
            <w:tcMar>
              <w:top w:type="dxa" w:w="40"/>
              <w:left w:type="dxa" w:w="70"/>
              <w:bottom w:type="dxa" w:w="40"/>
              <w:right w:type="dxa" w:w="70"/>
            </w:tcMar>
          </w:tcPr>
          <w:p>
            <w:r>
              <w:rPr>
                <w:rFonts w:ascii="Calibri" w:cs="Calibri" w:eastAsia="Calibri" w:hAnsi="Calibri"/>
                <w:sz w:val="17"/>
                <w:szCs w:val="17"/>
              </w:rPr>
              <w:t xml:space="preserve">150</w:t>
            </w:r>
          </w:p>
        </w:tc>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0.063 ±0.019</w:t>
            </w:r>
          </w:p>
        </w:tc>
        <w:tc>
          <w:tcPr>
            <w:tcW w:type="dxa" w:w="1960"/>
            <w:shd w:fill="F2F6FB" w:val="clear"/>
            <w:tcMar>
              <w:top w:type="dxa" w:w="40"/>
              <w:left w:type="dxa" w:w="70"/>
              <w:bottom w:type="dxa" w:w="40"/>
              <w:right w:type="dxa" w:w="70"/>
            </w:tcMar>
          </w:tcPr>
          <w:p>
            <w:r>
              <w:rPr>
                <w:rFonts w:ascii="Calibri" w:cs="Calibri" w:eastAsia="Calibri" w:hAnsi="Calibri"/>
                <w:sz w:val="17"/>
                <w:szCs w:val="17"/>
              </w:rPr>
              <w:t xml:space="preserve">0.0067</w:t>
            </w:r>
          </w:p>
        </w:tc>
        <w:tc>
          <w:tcPr>
            <w:tcW w:type="dxa" w:w="2900"/>
            <w:shd w:fill="F2F6FB" w:val="clear"/>
            <w:tcMar>
              <w:top w:type="dxa" w:w="40"/>
              <w:left w:type="dxa" w:w="70"/>
              <w:bottom w:type="dxa" w:w="40"/>
              <w:right w:type="dxa" w:w="70"/>
            </w:tcMar>
          </w:tcPr>
          <w:p>
            <w:r>
              <w:rPr>
                <w:rFonts w:ascii="Calibri" w:cs="Calibri" w:eastAsia="Calibri" w:hAnsi="Calibri"/>
                <w:sz w:val="17"/>
                <w:szCs w:val="17"/>
              </w:rPr>
              <w:t xml:space="preserve">9.5×</w:t>
            </w:r>
          </w:p>
        </w:tc>
      </w:tr>
    </w:tbl>
    <w:p>
      <w:pPr>
        <w:spacing w:after="80"/>
      </w:pPr>
    </w:p>
    <w:p>
      <w:pPr>
        <w:spacing w:after="30" w:before="140"/>
        <w:jc w:val="center"/>
      </w:pPr>
      <w:r>
        <w:drawing>
          <wp:inline distT="0" distB="0" distL="0" distR="0">
            <wp:extent cx="5334000" cy="32004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00400"/>
                    </a:xfrm>
                    <a:prstGeom prst="rect">
                      <a:avLst/>
                    </a:prstGeom>
                  </pic:spPr>
                </pic:pic>
              </a:graphicData>
            </a:graphic>
          </wp:inline>
        </w:drawing>
      </w:r>
    </w:p>
    <w:p>
      <w:pPr>
        <w:spacing w:after="180"/>
        <w:jc w:val="center"/>
      </w:pPr>
      <w:r>
        <w:rPr>
          <w:rFonts w:ascii="Calibri" w:cs="Calibri" w:eastAsia="Calibri" w:hAnsi="Calibri"/>
          <w:i/>
          <w:iCs/>
          <w:color w:val="595959"/>
          <w:sz w:val="18"/>
          <w:szCs w:val="18"/>
        </w:rPr>
        <w:t xml:space="preserve">Figure 8. A partial observer needs both ends, so coverage falls off quadratically; but the few flows it does see, it links with near-certainty.</w:t>
      </w:r>
    </w:p>
    <w:p>
      <w:pPr>
        <w:spacing w:after="60" w:before="40"/>
      </w:pPr>
      <w:r>
        <w:rPr>
          <w:rFonts w:ascii="Calibri" w:cs="Calibri" w:eastAsia="Calibri" w:hAnsi="Calibri"/>
          <w:b/>
          <w:bCs/>
          <w:color w:val="1F4E79"/>
          <w:sz w:val="19"/>
          <w:szCs w:val="19"/>
        </w:rPr>
        <w:t xml:space="preserve">Table 9. Partial observer, 50 ms/hop: end-to-end deanonymisation rate = coverage ×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2060"/>
        <w:gridCol w:w="1900"/>
      </w:tblGrid>
      <w:tr>
        <w:trPr>
          <w:tblHeader/>
        </w:trPr>
        <w:tc>
          <w:tcPr>
            <w:tcW w:type="dxa" w:w="22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relays watched</w:t>
            </w:r>
          </w:p>
        </w:tc>
        <w:tc>
          <w:tcPr>
            <w:tcW w:type="dxa" w:w="17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coverage</w:t>
            </w:r>
          </w:p>
        </w:tc>
        <w:tc>
          <w:tcPr>
            <w:tcW w:type="dxa" w:w="15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linkable</w:t>
            </w:r>
          </w:p>
        </w:tc>
        <w:tc>
          <w:tcPr>
            <w:tcW w:type="dxa" w:w="20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optimal accuracy</w:t>
            </w:r>
          </w:p>
        </w:tc>
        <w:tc>
          <w:tcPr>
            <w:tcW w:type="dxa" w:w="19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deanon rate</w:t>
            </w:r>
          </w:p>
        </w:tc>
      </w:tr>
      <w:tr>
        <w:tc>
          <w:tcPr>
            <w:tcW w:type="dxa" w:w="2200"/>
            <w:shd w:fill="FFFFFF" w:val="clear"/>
            <w:tcMar>
              <w:top w:type="dxa" w:w="40"/>
              <w:left w:type="dxa" w:w="70"/>
              <w:bottom w:type="dxa" w:w="40"/>
              <w:right w:type="dxa" w:w="70"/>
            </w:tcMar>
          </w:tcPr>
          <w:p>
            <w:r>
              <w:rPr>
                <w:rFonts w:ascii="Calibri" w:cs="Calibri" w:eastAsia="Calibri" w:hAnsi="Calibri"/>
                <w:sz w:val="17"/>
                <w:szCs w:val="17"/>
              </w:rPr>
              <w:t xml:space="preserve">10%</w:t>
            </w:r>
          </w:p>
        </w:tc>
        <w:tc>
          <w:tcPr>
            <w:tcW w:type="dxa" w:w="1700"/>
            <w:shd w:fill="FFFFFF" w:val="clear"/>
            <w:tcMar>
              <w:top w:type="dxa" w:w="40"/>
              <w:left w:type="dxa" w:w="70"/>
              <w:bottom w:type="dxa" w:w="40"/>
              <w:right w:type="dxa" w:w="70"/>
            </w:tcMar>
          </w:tcPr>
          <w:p>
            <w:r>
              <w:rPr>
                <w:rFonts w:ascii="Calibri" w:cs="Calibri" w:eastAsia="Calibri" w:hAnsi="Calibri"/>
                <w:sz w:val="17"/>
                <w:szCs w:val="17"/>
              </w:rPr>
              <w:t xml:space="preserve">0.002</w:t>
            </w:r>
          </w:p>
        </w:tc>
        <w:tc>
          <w:tcPr>
            <w:tcW w:type="dxa" w:w="1500"/>
            <w:shd w:fill="FFFFFF" w:val="clear"/>
            <w:tcMar>
              <w:top w:type="dxa" w:w="40"/>
              <w:left w:type="dxa" w:w="70"/>
              <w:bottom w:type="dxa" w:w="40"/>
              <w:right w:type="dxa" w:w="70"/>
            </w:tcMar>
          </w:tcPr>
          <w:p>
            <w:r>
              <w:rPr>
                <w:rFonts w:ascii="Calibri" w:cs="Calibri" w:eastAsia="Calibri" w:hAnsi="Calibri"/>
                <w:sz w:val="17"/>
                <w:szCs w:val="17"/>
              </w:rPr>
              <w:t xml:space="preserve">0.2</w:t>
            </w:r>
          </w:p>
        </w:tc>
        <w:tc>
          <w:tcPr>
            <w:tcW w:type="dxa" w:w="2060"/>
            <w:shd w:fill="FFFFFF" w:val="clear"/>
            <w:tcMar>
              <w:top w:type="dxa" w:w="40"/>
              <w:left w:type="dxa" w:w="70"/>
              <w:bottom w:type="dxa" w:w="40"/>
              <w:right w:type="dxa" w:w="70"/>
            </w:tcMar>
          </w:tcPr>
          <w:p>
            <w:r>
              <w:rPr>
                <w:rFonts w:ascii="Calibri" w:cs="Calibri" w:eastAsia="Calibri" w:hAnsi="Calibri"/>
                <w:sz w:val="17"/>
                <w:szCs w:val="17"/>
              </w:rPr>
              <w:t xml:space="preserve">n/a</w:t>
            </w:r>
          </w:p>
        </w:tc>
        <w:tc>
          <w:tcPr>
            <w:tcW w:type="dxa" w:w="1900"/>
            <w:shd w:fill="FFFFFF" w:val="clear"/>
            <w:tcMar>
              <w:top w:type="dxa" w:w="40"/>
              <w:left w:type="dxa" w:w="70"/>
              <w:bottom w:type="dxa" w:w="40"/>
              <w:right w:type="dxa" w:w="70"/>
            </w:tcMar>
          </w:tcPr>
          <w:p>
            <w:r>
              <w:rPr>
                <w:rFonts w:ascii="Calibri" w:cs="Calibri" w:eastAsia="Calibri" w:hAnsi="Calibri"/>
                <w:sz w:val="17"/>
                <w:szCs w:val="17"/>
              </w:rPr>
              <w:t xml:space="preserve">0.000</w:t>
            </w:r>
          </w:p>
        </w:tc>
      </w:tr>
      <w:tr>
        <w:tc>
          <w:tcPr>
            <w:tcW w:type="dxa" w:w="2200"/>
            <w:shd w:fill="F2F6FB" w:val="clear"/>
            <w:tcMar>
              <w:top w:type="dxa" w:w="40"/>
              <w:left w:type="dxa" w:w="70"/>
              <w:bottom w:type="dxa" w:w="40"/>
              <w:right w:type="dxa" w:w="70"/>
            </w:tcMar>
          </w:tcPr>
          <w:p>
            <w:r>
              <w:rPr>
                <w:rFonts w:ascii="Calibri" w:cs="Calibri" w:eastAsia="Calibri" w:hAnsi="Calibri"/>
                <w:sz w:val="17"/>
                <w:szCs w:val="17"/>
              </w:rPr>
              <w:t xml:space="preserve">20%</w:t>
            </w:r>
          </w:p>
        </w:tc>
        <w:tc>
          <w:tcPr>
            <w:tcW w:type="dxa" w:w="1700"/>
            <w:shd w:fill="F2F6FB" w:val="clear"/>
            <w:tcMar>
              <w:top w:type="dxa" w:w="40"/>
              <w:left w:type="dxa" w:w="70"/>
              <w:bottom w:type="dxa" w:w="40"/>
              <w:right w:type="dxa" w:w="70"/>
            </w:tcMar>
          </w:tcPr>
          <w:p>
            <w:r>
              <w:rPr>
                <w:rFonts w:ascii="Calibri" w:cs="Calibri" w:eastAsia="Calibri" w:hAnsi="Calibri"/>
                <w:sz w:val="17"/>
                <w:szCs w:val="17"/>
              </w:rPr>
              <w:t xml:space="preserve">0.018</w:t>
            </w:r>
          </w:p>
        </w:tc>
        <w:tc>
          <w:tcPr>
            <w:tcW w:type="dxa" w:w="1500"/>
            <w:shd w:fill="F2F6FB" w:val="clear"/>
            <w:tcMar>
              <w:top w:type="dxa" w:w="40"/>
              <w:left w:type="dxa" w:w="70"/>
              <w:bottom w:type="dxa" w:w="40"/>
              <w:right w:type="dxa" w:w="70"/>
            </w:tcMar>
          </w:tcPr>
          <w:p>
            <w:r>
              <w:rPr>
                <w:rFonts w:ascii="Calibri" w:cs="Calibri" w:eastAsia="Calibri" w:hAnsi="Calibri"/>
                <w:sz w:val="17"/>
                <w:szCs w:val="17"/>
              </w:rPr>
              <w:t xml:space="preserve">2.6</w:t>
            </w:r>
          </w:p>
        </w:tc>
        <w:tc>
          <w:tcPr>
            <w:tcW w:type="dxa" w:w="2060"/>
            <w:shd w:fill="F2F6FB" w:val="clear"/>
            <w:tcMar>
              <w:top w:type="dxa" w:w="40"/>
              <w:left w:type="dxa" w:w="70"/>
              <w:bottom w:type="dxa" w:w="40"/>
              <w:right w:type="dxa" w:w="70"/>
            </w:tcMar>
          </w:tcPr>
          <w:p>
            <w:r>
              <w:rPr>
                <w:rFonts w:ascii="Calibri" w:cs="Calibri" w:eastAsia="Calibri" w:hAnsi="Calibri"/>
                <w:sz w:val="17"/>
                <w:szCs w:val="17"/>
              </w:rPr>
              <w:t xml:space="preserve">1.000</w:t>
            </w:r>
          </w:p>
        </w:tc>
        <w:tc>
          <w:tcPr>
            <w:tcW w:type="dxa" w:w="1900"/>
            <w:shd w:fill="F2F6FB" w:val="clear"/>
            <w:tcMar>
              <w:top w:type="dxa" w:w="40"/>
              <w:left w:type="dxa" w:w="70"/>
              <w:bottom w:type="dxa" w:w="40"/>
              <w:right w:type="dxa" w:w="70"/>
            </w:tcMar>
          </w:tcPr>
          <w:p>
            <w:r>
              <w:rPr>
                <w:rFonts w:ascii="Calibri" w:cs="Calibri" w:eastAsia="Calibri" w:hAnsi="Calibri"/>
                <w:sz w:val="17"/>
                <w:szCs w:val="17"/>
              </w:rPr>
              <w:t xml:space="preserve">0.018 ±0.007</w:t>
            </w:r>
          </w:p>
        </w:tc>
      </w:tr>
      <w:tr>
        <w:tc>
          <w:tcPr>
            <w:tcW w:type="dxa" w:w="2200"/>
            <w:shd w:fill="FFFFFF" w:val="clear"/>
            <w:tcMar>
              <w:top w:type="dxa" w:w="40"/>
              <w:left w:type="dxa" w:w="70"/>
              <w:bottom w:type="dxa" w:w="40"/>
              <w:right w:type="dxa" w:w="70"/>
            </w:tcMar>
          </w:tcPr>
          <w:p>
            <w:r>
              <w:rPr>
                <w:rFonts w:ascii="Calibri" w:cs="Calibri" w:eastAsia="Calibri" w:hAnsi="Calibri"/>
                <w:sz w:val="17"/>
                <w:szCs w:val="17"/>
              </w:rPr>
              <w:t xml:space="preserve">35%</w:t>
            </w:r>
          </w:p>
        </w:tc>
        <w:tc>
          <w:tcPr>
            <w:tcW w:type="dxa" w:w="1700"/>
            <w:shd w:fill="FFFFFF" w:val="clear"/>
            <w:tcMar>
              <w:top w:type="dxa" w:w="40"/>
              <w:left w:type="dxa" w:w="70"/>
              <w:bottom w:type="dxa" w:w="40"/>
              <w:right w:type="dxa" w:w="70"/>
            </w:tcMar>
          </w:tcPr>
          <w:p>
            <w:r>
              <w:rPr>
                <w:rFonts w:ascii="Calibri" w:cs="Calibri" w:eastAsia="Calibri" w:hAnsi="Calibri"/>
                <w:sz w:val="17"/>
                <w:szCs w:val="17"/>
              </w:rPr>
              <w:t xml:space="preserve">0.067</w:t>
            </w:r>
          </w:p>
        </w:tc>
        <w:tc>
          <w:tcPr>
            <w:tcW w:type="dxa" w:w="1500"/>
            <w:shd w:fill="FFFFFF" w:val="clear"/>
            <w:tcMar>
              <w:top w:type="dxa" w:w="40"/>
              <w:left w:type="dxa" w:w="70"/>
              <w:bottom w:type="dxa" w:w="40"/>
              <w:right w:type="dxa" w:w="70"/>
            </w:tcMar>
          </w:tcPr>
          <w:p>
            <w:r>
              <w:rPr>
                <w:rFonts w:ascii="Calibri" w:cs="Calibri" w:eastAsia="Calibri" w:hAnsi="Calibri"/>
                <w:sz w:val="17"/>
                <w:szCs w:val="17"/>
              </w:rPr>
              <w:t xml:space="preserve">10.0</w:t>
            </w:r>
          </w:p>
        </w:tc>
        <w:tc>
          <w:tcPr>
            <w:tcW w:type="dxa" w:w="2060"/>
            <w:shd w:fill="FFFFFF" w:val="clear"/>
            <w:tcMar>
              <w:top w:type="dxa" w:w="40"/>
              <w:left w:type="dxa" w:w="70"/>
              <w:bottom w:type="dxa" w:w="40"/>
              <w:right w:type="dxa" w:w="70"/>
            </w:tcMar>
          </w:tcPr>
          <w:p>
            <w:r>
              <w:rPr>
                <w:rFonts w:ascii="Calibri" w:cs="Calibri" w:eastAsia="Calibri" w:hAnsi="Calibri"/>
                <w:sz w:val="17"/>
                <w:szCs w:val="17"/>
              </w:rPr>
              <w:t xml:space="preserve">0.954</w:t>
            </w:r>
          </w:p>
        </w:tc>
        <w:tc>
          <w:tcPr>
            <w:tcW w:type="dxa" w:w="1900"/>
            <w:shd w:fill="FFFFFF" w:val="clear"/>
            <w:tcMar>
              <w:top w:type="dxa" w:w="40"/>
              <w:left w:type="dxa" w:w="70"/>
              <w:bottom w:type="dxa" w:w="40"/>
              <w:right w:type="dxa" w:w="70"/>
            </w:tcMar>
          </w:tcPr>
          <w:p>
            <w:r>
              <w:rPr>
                <w:rFonts w:ascii="Calibri" w:cs="Calibri" w:eastAsia="Calibri" w:hAnsi="Calibri"/>
                <w:sz w:val="17"/>
                <w:szCs w:val="17"/>
              </w:rPr>
              <w:t xml:space="preserve">0.062 ±0.036</w:t>
            </w:r>
          </w:p>
        </w:tc>
      </w:tr>
      <w:tr>
        <w:tc>
          <w:tcPr>
            <w:tcW w:type="dxa" w:w="2200"/>
            <w:shd w:fill="F2F6FB" w:val="clear"/>
            <w:tcMar>
              <w:top w:type="dxa" w:w="40"/>
              <w:left w:type="dxa" w:w="70"/>
              <w:bottom w:type="dxa" w:w="40"/>
              <w:right w:type="dxa" w:w="70"/>
            </w:tcMar>
          </w:tcPr>
          <w:p>
            <w:r>
              <w:rPr>
                <w:rFonts w:ascii="Calibri" w:cs="Calibri" w:eastAsia="Calibri" w:hAnsi="Calibri"/>
                <w:sz w:val="17"/>
                <w:szCs w:val="17"/>
              </w:rPr>
              <w:t xml:space="preserve">50%</w:t>
            </w:r>
          </w:p>
        </w:tc>
        <w:tc>
          <w:tcPr>
            <w:tcW w:type="dxa" w:w="1700"/>
            <w:shd w:fill="F2F6FB" w:val="clear"/>
            <w:tcMar>
              <w:top w:type="dxa" w:w="40"/>
              <w:left w:type="dxa" w:w="70"/>
              <w:bottom w:type="dxa" w:w="40"/>
              <w:right w:type="dxa" w:w="70"/>
            </w:tcMar>
          </w:tcPr>
          <w:p>
            <w:r>
              <w:rPr>
                <w:rFonts w:ascii="Calibri" w:cs="Calibri" w:eastAsia="Calibri" w:hAnsi="Calibri"/>
                <w:sz w:val="17"/>
                <w:szCs w:val="17"/>
              </w:rPr>
              <w:t xml:space="preserve">0.180</w:t>
            </w:r>
          </w:p>
        </w:tc>
        <w:tc>
          <w:tcPr>
            <w:tcW w:type="dxa" w:w="1500"/>
            <w:shd w:fill="F2F6FB" w:val="clear"/>
            <w:tcMar>
              <w:top w:type="dxa" w:w="40"/>
              <w:left w:type="dxa" w:w="70"/>
              <w:bottom w:type="dxa" w:w="40"/>
              <w:right w:type="dxa" w:w="70"/>
            </w:tcMar>
          </w:tcPr>
          <w:p>
            <w:r>
              <w:rPr>
                <w:rFonts w:ascii="Calibri" w:cs="Calibri" w:eastAsia="Calibri" w:hAnsi="Calibri"/>
                <w:sz w:val="17"/>
                <w:szCs w:val="17"/>
              </w:rPr>
              <w:t xml:space="preserve">27.0</w:t>
            </w:r>
          </w:p>
        </w:tc>
        <w:tc>
          <w:tcPr>
            <w:tcW w:type="dxa" w:w="2060"/>
            <w:shd w:fill="F2F6FB" w:val="clear"/>
            <w:tcMar>
              <w:top w:type="dxa" w:w="40"/>
              <w:left w:type="dxa" w:w="70"/>
              <w:bottom w:type="dxa" w:w="40"/>
              <w:right w:type="dxa" w:w="70"/>
            </w:tcMar>
          </w:tcPr>
          <w:p>
            <w:r>
              <w:rPr>
                <w:rFonts w:ascii="Calibri" w:cs="Calibri" w:eastAsia="Calibri" w:hAnsi="Calibri"/>
                <w:sz w:val="17"/>
                <w:szCs w:val="17"/>
              </w:rPr>
              <w:t xml:space="preserve">0.911</w:t>
            </w:r>
          </w:p>
        </w:tc>
        <w:tc>
          <w:tcPr>
            <w:tcW w:type="dxa" w:w="1900"/>
            <w:shd w:fill="F2F6FB" w:val="clear"/>
            <w:tcMar>
              <w:top w:type="dxa" w:w="40"/>
              <w:left w:type="dxa" w:w="70"/>
              <w:bottom w:type="dxa" w:w="40"/>
              <w:right w:type="dxa" w:w="70"/>
            </w:tcMar>
          </w:tcPr>
          <w:p>
            <w:r>
              <w:rPr>
                <w:rFonts w:ascii="Calibri" w:cs="Calibri" w:eastAsia="Calibri" w:hAnsi="Calibri"/>
                <w:sz w:val="17"/>
                <w:szCs w:val="17"/>
              </w:rPr>
              <w:t xml:space="preserve">0.157 ±0.049</w:t>
            </w:r>
          </w:p>
        </w:tc>
      </w:tr>
      <w:tr>
        <w:tc>
          <w:tcPr>
            <w:tcW w:type="dxa" w:w="2200"/>
            <w:shd w:fill="FFFFFF" w:val="clear"/>
            <w:tcMar>
              <w:top w:type="dxa" w:w="40"/>
              <w:left w:type="dxa" w:w="70"/>
              <w:bottom w:type="dxa" w:w="40"/>
              <w:right w:type="dxa" w:w="70"/>
            </w:tcMar>
          </w:tcPr>
          <w:p>
            <w:r>
              <w:rPr>
                <w:rFonts w:ascii="Calibri" w:cs="Calibri" w:eastAsia="Calibri" w:hAnsi="Calibri"/>
                <w:sz w:val="17"/>
                <w:szCs w:val="17"/>
              </w:rPr>
              <w:t xml:space="preserve">100%</w:t>
            </w:r>
          </w:p>
        </w:tc>
        <w:tc>
          <w:tcPr>
            <w:tcW w:type="dxa" w:w="1700"/>
            <w:shd w:fill="FFFFFF" w:val="clear"/>
            <w:tcMar>
              <w:top w:type="dxa" w:w="40"/>
              <w:left w:type="dxa" w:w="70"/>
              <w:bottom w:type="dxa" w:w="40"/>
              <w:right w:type="dxa" w:w="70"/>
            </w:tcMar>
          </w:tcPr>
          <w:p>
            <w:r>
              <w:rPr>
                <w:rFonts w:ascii="Calibri" w:cs="Calibri" w:eastAsia="Calibri" w:hAnsi="Calibri"/>
                <w:sz w:val="17"/>
                <w:szCs w:val="17"/>
              </w:rPr>
              <w:t xml:space="preserve">1.000</w:t>
            </w:r>
          </w:p>
        </w:tc>
        <w:tc>
          <w:tcPr>
            <w:tcW w:type="dxa" w:w="1500"/>
            <w:shd w:fill="FFFFFF" w:val="clear"/>
            <w:tcMar>
              <w:top w:type="dxa" w:w="40"/>
              <w:left w:type="dxa" w:w="70"/>
              <w:bottom w:type="dxa" w:w="40"/>
              <w:right w:type="dxa" w:w="70"/>
            </w:tcMar>
          </w:tcPr>
          <w:p>
            <w:r>
              <w:rPr>
                <w:rFonts w:ascii="Calibri" w:cs="Calibri" w:eastAsia="Calibri" w:hAnsi="Calibri"/>
                <w:sz w:val="17"/>
                <w:szCs w:val="17"/>
              </w:rPr>
              <w:t xml:space="preserve">150.0</w:t>
            </w:r>
          </w:p>
        </w:tc>
        <w:tc>
          <w:tcPr>
            <w:tcW w:type="dxa" w:w="2060"/>
            <w:shd w:fill="FFFFFF" w:val="clear"/>
            <w:tcMar>
              <w:top w:type="dxa" w:w="40"/>
              <w:left w:type="dxa" w:w="70"/>
              <w:bottom w:type="dxa" w:w="40"/>
              <w:right w:type="dxa" w:w="70"/>
            </w:tcMar>
          </w:tcPr>
          <w:p>
            <w:r>
              <w:rPr>
                <w:rFonts w:ascii="Calibri" w:cs="Calibri" w:eastAsia="Calibri" w:hAnsi="Calibri"/>
                <w:sz w:val="17"/>
                <w:szCs w:val="17"/>
              </w:rPr>
              <w:t xml:space="preserve">0.513</w:t>
            </w:r>
          </w:p>
        </w:tc>
        <w:tc>
          <w:tcPr>
            <w:tcW w:type="dxa" w:w="1900"/>
            <w:shd w:fill="FFFFFF" w:val="clear"/>
            <w:tcMar>
              <w:top w:type="dxa" w:w="40"/>
              <w:left w:type="dxa" w:w="70"/>
              <w:bottom w:type="dxa" w:w="40"/>
              <w:right w:type="dxa" w:w="70"/>
            </w:tcMar>
          </w:tcPr>
          <w:p>
            <w:r>
              <w:rPr>
                <w:rFonts w:ascii="Calibri" w:cs="Calibri" w:eastAsia="Calibri" w:hAnsi="Calibri"/>
                <w:sz w:val="17"/>
                <w:szCs w:val="17"/>
              </w:rPr>
              <w:t xml:space="preserve">0.513 ±0.047</w:t>
            </w:r>
          </w:p>
        </w:tc>
      </w:tr>
    </w:tbl>
    <w:p>
      <w:pPr>
        <w:spacing w:after="80"/>
      </w:pPr>
    </w:p>
    <w:p>
      <w:pPr>
        <w:spacing w:after="60" w:before="40"/>
      </w:pPr>
      <w:r>
        <w:rPr>
          <w:rFonts w:ascii="Calibri" w:cs="Calibri" w:eastAsia="Calibri" w:hAnsi="Calibri"/>
          <w:b/>
          <w:bCs/>
          <w:color w:val="1F4E79"/>
          <w:sz w:val="19"/>
          <w:szCs w:val="19"/>
        </w:rPr>
        <w:t xml:space="preserve">Table 10. The trilemma, measured: cover traffic costs bandwidth and buys nothing in the accuracy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00"/>
        <w:gridCol w:w="1580"/>
        <w:gridCol w:w="1580"/>
        <w:gridCol w:w="1580"/>
      </w:tblGrid>
      <w:tr>
        <w:trPr>
          <w:tblHeader/>
        </w:trPr>
        <w:tc>
          <w:tcPr>
            <w:tcW w:type="dxa" w:w="15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mix / hop</w:t>
            </w:r>
          </w:p>
        </w:tc>
        <w:tc>
          <w:tcPr>
            <w:tcW w:type="dxa" w:w="15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cover/flow</w:t>
            </w:r>
          </w:p>
        </w:tc>
        <w:tc>
          <w:tcPr>
            <w:tcW w:type="dxa" w:w="15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accuracy</w:t>
            </w:r>
          </w:p>
        </w:tc>
        <w:tc>
          <w:tcPr>
            <w:tcW w:type="dxa" w:w="158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p50 latency</w:t>
            </w:r>
          </w:p>
        </w:tc>
        <w:tc>
          <w:tcPr>
            <w:tcW w:type="dxa" w:w="158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p99 latency</w:t>
            </w:r>
          </w:p>
        </w:tc>
        <w:tc>
          <w:tcPr>
            <w:tcW w:type="dxa" w:w="158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overhead</w:t>
            </w:r>
          </w:p>
        </w:tc>
      </w:tr>
      <w:tr>
        <w:tc>
          <w:tcPr>
            <w:tcW w:type="dxa" w:w="1560"/>
            <w:shd w:fill="FFFFFF" w:val="clear"/>
            <w:tcMar>
              <w:top w:type="dxa" w:w="40"/>
              <w:left w:type="dxa" w:w="70"/>
              <w:bottom w:type="dxa" w:w="40"/>
              <w:right w:type="dxa" w:w="70"/>
            </w:tcMar>
          </w:tcPr>
          <w:p>
            <w:r>
              <w:rPr>
                <w:rFonts w:ascii="Calibri" w:cs="Calibri" w:eastAsia="Calibri" w:hAnsi="Calibri"/>
                <w:sz w:val="17"/>
                <w:szCs w:val="17"/>
              </w:rPr>
              <w:t xml:space="preserve">0 ms</w:t>
            </w:r>
          </w:p>
        </w:tc>
        <w:tc>
          <w:tcPr>
            <w:tcW w:type="dxa" w:w="1560"/>
            <w:shd w:fill="FFFFFF" w:val="clear"/>
            <w:tcMar>
              <w:top w:type="dxa" w:w="40"/>
              <w:left w:type="dxa" w:w="70"/>
              <w:bottom w:type="dxa" w:w="40"/>
              <w:right w:type="dxa" w:w="70"/>
            </w:tcMar>
          </w:tcPr>
          <w:p>
            <w:r>
              <w:rPr>
                <w:rFonts w:ascii="Calibri" w:cs="Calibri" w:eastAsia="Calibri" w:hAnsi="Calibri"/>
                <w:sz w:val="17"/>
                <w:szCs w:val="17"/>
              </w:rPr>
              <w:t xml:space="preserve">0</w:t>
            </w:r>
          </w:p>
        </w:tc>
        <w:tc>
          <w:tcPr>
            <w:tcW w:type="dxa" w:w="1500"/>
            <w:shd w:fill="FFFFFF" w:val="clear"/>
            <w:tcMar>
              <w:top w:type="dxa" w:w="40"/>
              <w:left w:type="dxa" w:w="70"/>
              <w:bottom w:type="dxa" w:w="40"/>
              <w:right w:type="dxa" w:w="70"/>
            </w:tcMar>
          </w:tcPr>
          <w:p>
            <w:r>
              <w:rPr>
                <w:rFonts w:ascii="Calibri" w:cs="Calibri" w:eastAsia="Calibri" w:hAnsi="Calibri"/>
                <w:sz w:val="17"/>
                <w:szCs w:val="17"/>
              </w:rPr>
              <w:t xml:space="preserve">1.000</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100 ms</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113 ms</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59.7×</w:t>
            </w:r>
          </w:p>
        </w:tc>
      </w:tr>
      <w:tr>
        <w:tc>
          <w:tcPr>
            <w:tcW w:type="dxa" w:w="1560"/>
            <w:shd w:fill="F2F6FB" w:val="clear"/>
            <w:tcMar>
              <w:top w:type="dxa" w:w="40"/>
              <w:left w:type="dxa" w:w="70"/>
              <w:bottom w:type="dxa" w:w="40"/>
              <w:right w:type="dxa" w:w="70"/>
            </w:tcMar>
          </w:tcPr>
          <w:p>
            <w:r>
              <w:rPr>
                <w:rFonts w:ascii="Calibri" w:cs="Calibri" w:eastAsia="Calibri" w:hAnsi="Calibri"/>
                <w:sz w:val="17"/>
                <w:szCs w:val="17"/>
              </w:rPr>
              <w:t xml:space="preserve">50 ms</w:t>
            </w:r>
          </w:p>
        </w:tc>
        <w:tc>
          <w:tcPr>
            <w:tcW w:type="dxa" w:w="1560"/>
            <w:shd w:fill="F2F6FB" w:val="clear"/>
            <w:tcMar>
              <w:top w:type="dxa" w:w="40"/>
              <w:left w:type="dxa" w:w="70"/>
              <w:bottom w:type="dxa" w:w="40"/>
              <w:right w:type="dxa" w:w="70"/>
            </w:tcMar>
          </w:tcPr>
          <w:p>
            <w:r>
              <w:rPr>
                <w:rFonts w:ascii="Calibri" w:cs="Calibri" w:eastAsia="Calibri" w:hAnsi="Calibri"/>
                <w:sz w:val="17"/>
                <w:szCs w:val="17"/>
              </w:rPr>
              <w:t xml:space="preserve">0</w:t>
            </w:r>
          </w:p>
        </w:tc>
        <w:tc>
          <w:tcPr>
            <w:tcW w:type="dxa" w:w="1500"/>
            <w:shd w:fill="F2F6FB" w:val="clear"/>
            <w:tcMar>
              <w:top w:type="dxa" w:w="40"/>
              <w:left w:type="dxa" w:w="70"/>
              <w:bottom w:type="dxa" w:w="40"/>
              <w:right w:type="dxa" w:w="70"/>
            </w:tcMar>
          </w:tcPr>
          <w:p>
            <w:r>
              <w:rPr>
                <w:rFonts w:ascii="Calibri" w:cs="Calibri" w:eastAsia="Calibri" w:hAnsi="Calibri"/>
                <w:sz w:val="17"/>
                <w:szCs w:val="17"/>
              </w:rPr>
              <w:t xml:space="preserve">0.509</w:t>
            </w:r>
          </w:p>
        </w:tc>
        <w:tc>
          <w:tcPr>
            <w:tcW w:type="dxa" w:w="1580"/>
            <w:shd w:fill="F2F6FB" w:val="clear"/>
            <w:tcMar>
              <w:top w:type="dxa" w:w="40"/>
              <w:left w:type="dxa" w:w="70"/>
              <w:bottom w:type="dxa" w:w="40"/>
              <w:right w:type="dxa" w:w="70"/>
            </w:tcMar>
          </w:tcPr>
          <w:p>
            <w:r>
              <w:rPr>
                <w:rFonts w:ascii="Calibri" w:cs="Calibri" w:eastAsia="Calibri" w:hAnsi="Calibri"/>
                <w:sz w:val="17"/>
                <w:szCs w:val="17"/>
              </w:rPr>
              <w:t xml:space="preserve">185 ms</w:t>
            </w:r>
          </w:p>
        </w:tc>
        <w:tc>
          <w:tcPr>
            <w:tcW w:type="dxa" w:w="1580"/>
            <w:shd w:fill="F2F6FB" w:val="clear"/>
            <w:tcMar>
              <w:top w:type="dxa" w:w="40"/>
              <w:left w:type="dxa" w:w="70"/>
              <w:bottom w:type="dxa" w:w="40"/>
              <w:right w:type="dxa" w:w="70"/>
            </w:tcMar>
          </w:tcPr>
          <w:p>
            <w:r>
              <w:rPr>
                <w:rFonts w:ascii="Calibri" w:cs="Calibri" w:eastAsia="Calibri" w:hAnsi="Calibri"/>
                <w:sz w:val="17"/>
                <w:szCs w:val="17"/>
              </w:rPr>
              <w:t xml:space="preserve">432 ms</w:t>
            </w:r>
          </w:p>
        </w:tc>
        <w:tc>
          <w:tcPr>
            <w:tcW w:type="dxa" w:w="1580"/>
            <w:shd w:fill="F2F6FB" w:val="clear"/>
            <w:tcMar>
              <w:top w:type="dxa" w:w="40"/>
              <w:left w:type="dxa" w:w="70"/>
              <w:bottom w:type="dxa" w:w="40"/>
              <w:right w:type="dxa" w:w="70"/>
            </w:tcMar>
          </w:tcPr>
          <w:p>
            <w:r>
              <w:rPr>
                <w:rFonts w:ascii="Calibri" w:cs="Calibri" w:eastAsia="Calibri" w:hAnsi="Calibri"/>
                <w:sz w:val="17"/>
                <w:szCs w:val="17"/>
              </w:rPr>
              <w:t xml:space="preserve">59.7×</w:t>
            </w:r>
          </w:p>
        </w:tc>
      </w:tr>
      <w:tr>
        <w:tc>
          <w:tcPr>
            <w:tcW w:type="dxa" w:w="1560"/>
            <w:shd w:fill="FFFFFF" w:val="clear"/>
            <w:tcMar>
              <w:top w:type="dxa" w:w="40"/>
              <w:left w:type="dxa" w:w="70"/>
              <w:bottom w:type="dxa" w:w="40"/>
              <w:right w:type="dxa" w:w="70"/>
            </w:tcMar>
          </w:tcPr>
          <w:p>
            <w:r>
              <w:rPr>
                <w:rFonts w:ascii="Calibri" w:cs="Calibri" w:eastAsia="Calibri" w:hAnsi="Calibri"/>
                <w:sz w:val="17"/>
                <w:szCs w:val="17"/>
              </w:rPr>
              <w:t xml:space="preserve">150 ms</w:t>
            </w:r>
          </w:p>
        </w:tc>
        <w:tc>
          <w:tcPr>
            <w:tcW w:type="dxa" w:w="1560"/>
            <w:shd w:fill="FFFFFF" w:val="clear"/>
            <w:tcMar>
              <w:top w:type="dxa" w:w="40"/>
              <w:left w:type="dxa" w:w="70"/>
              <w:bottom w:type="dxa" w:w="40"/>
              <w:right w:type="dxa" w:w="70"/>
            </w:tcMar>
          </w:tcPr>
          <w:p>
            <w:r>
              <w:rPr>
                <w:rFonts w:ascii="Calibri" w:cs="Calibri" w:eastAsia="Calibri" w:hAnsi="Calibri"/>
                <w:sz w:val="17"/>
                <w:szCs w:val="17"/>
              </w:rPr>
              <w:t xml:space="preserve">0</w:t>
            </w:r>
          </w:p>
        </w:tc>
        <w:tc>
          <w:tcPr>
            <w:tcW w:type="dxa" w:w="1500"/>
            <w:shd w:fill="FFFFFF" w:val="clear"/>
            <w:tcMar>
              <w:top w:type="dxa" w:w="40"/>
              <w:left w:type="dxa" w:w="70"/>
              <w:bottom w:type="dxa" w:w="40"/>
              <w:right w:type="dxa" w:w="70"/>
            </w:tcMar>
          </w:tcPr>
          <w:p>
            <w:r>
              <w:rPr>
                <w:rFonts w:ascii="Calibri" w:cs="Calibri" w:eastAsia="Calibri" w:hAnsi="Calibri"/>
                <w:sz w:val="17"/>
                <w:szCs w:val="17"/>
              </w:rPr>
              <w:t xml:space="preserve">0.068</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352 ms</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1102 ms</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59.7×</w:t>
            </w:r>
          </w:p>
        </w:tc>
      </w:tr>
      <w:tr>
        <w:tc>
          <w:tcPr>
            <w:tcW w:type="dxa" w:w="1560"/>
            <w:shd w:fill="F2F6FB" w:val="clear"/>
            <w:tcMar>
              <w:top w:type="dxa" w:w="40"/>
              <w:left w:type="dxa" w:w="70"/>
              <w:bottom w:type="dxa" w:w="40"/>
              <w:right w:type="dxa" w:w="70"/>
            </w:tcMar>
          </w:tcPr>
          <w:p>
            <w:r>
              <w:rPr>
                <w:rFonts w:ascii="Calibri" w:cs="Calibri" w:eastAsia="Calibri" w:hAnsi="Calibri"/>
                <w:sz w:val="17"/>
                <w:szCs w:val="17"/>
              </w:rPr>
              <w:t xml:space="preserve">150 ms</w:t>
            </w:r>
          </w:p>
        </w:tc>
        <w:tc>
          <w:tcPr>
            <w:tcW w:type="dxa" w:w="1560"/>
            <w:shd w:fill="F2F6FB" w:val="clear"/>
            <w:tcMar>
              <w:top w:type="dxa" w:w="40"/>
              <w:left w:type="dxa" w:w="70"/>
              <w:bottom w:type="dxa" w:w="40"/>
              <w:right w:type="dxa" w:w="70"/>
            </w:tcMar>
          </w:tcPr>
          <w:p>
            <w:r>
              <w:rPr>
                <w:rFonts w:ascii="Calibri" w:cs="Calibri" w:eastAsia="Calibri" w:hAnsi="Calibri"/>
                <w:sz w:val="17"/>
                <w:szCs w:val="17"/>
              </w:rPr>
              <w:t xml:space="preserve">1</w:t>
            </w:r>
          </w:p>
        </w:tc>
        <w:tc>
          <w:tcPr>
            <w:tcW w:type="dxa" w:w="1500"/>
            <w:shd w:fill="F2F6FB" w:val="clear"/>
            <w:tcMar>
              <w:top w:type="dxa" w:w="40"/>
              <w:left w:type="dxa" w:w="70"/>
              <w:bottom w:type="dxa" w:w="40"/>
              <w:right w:type="dxa" w:w="70"/>
            </w:tcMar>
          </w:tcPr>
          <w:p>
            <w:r>
              <w:rPr>
                <w:rFonts w:ascii="Calibri" w:cs="Calibri" w:eastAsia="Calibri" w:hAnsi="Calibri"/>
                <w:sz w:val="17"/>
                <w:szCs w:val="17"/>
              </w:rPr>
              <w:t xml:space="preserve">0.079</w:t>
            </w:r>
          </w:p>
        </w:tc>
        <w:tc>
          <w:tcPr>
            <w:tcW w:type="dxa" w:w="1580"/>
            <w:shd w:fill="F2F6FB" w:val="clear"/>
            <w:tcMar>
              <w:top w:type="dxa" w:w="40"/>
              <w:left w:type="dxa" w:w="70"/>
              <w:bottom w:type="dxa" w:w="40"/>
              <w:right w:type="dxa" w:w="70"/>
            </w:tcMar>
          </w:tcPr>
          <w:p>
            <w:r>
              <w:rPr>
                <w:rFonts w:ascii="Calibri" w:cs="Calibri" w:eastAsia="Calibri" w:hAnsi="Calibri"/>
                <w:sz w:val="17"/>
                <w:szCs w:val="17"/>
              </w:rPr>
              <w:t xml:space="preserve">352 ms</w:t>
            </w:r>
          </w:p>
        </w:tc>
        <w:tc>
          <w:tcPr>
            <w:tcW w:type="dxa" w:w="1580"/>
            <w:shd w:fill="F2F6FB" w:val="clear"/>
            <w:tcMar>
              <w:top w:type="dxa" w:w="40"/>
              <w:left w:type="dxa" w:w="70"/>
              <w:bottom w:type="dxa" w:w="40"/>
              <w:right w:type="dxa" w:w="70"/>
            </w:tcMar>
          </w:tcPr>
          <w:p>
            <w:r>
              <w:rPr>
                <w:rFonts w:ascii="Calibri" w:cs="Calibri" w:eastAsia="Calibri" w:hAnsi="Calibri"/>
                <w:sz w:val="17"/>
                <w:szCs w:val="17"/>
              </w:rPr>
              <w:t xml:space="preserve">1073 ms</w:t>
            </w:r>
          </w:p>
        </w:tc>
        <w:tc>
          <w:tcPr>
            <w:tcW w:type="dxa" w:w="1580"/>
            <w:shd w:fill="F2F6FB" w:val="clear"/>
            <w:tcMar>
              <w:top w:type="dxa" w:w="40"/>
              <w:left w:type="dxa" w:w="70"/>
              <w:bottom w:type="dxa" w:w="40"/>
              <w:right w:type="dxa" w:w="70"/>
            </w:tcMar>
          </w:tcPr>
          <w:p>
            <w:r>
              <w:rPr>
                <w:rFonts w:ascii="Calibri" w:cs="Calibri" w:eastAsia="Calibri" w:hAnsi="Calibri"/>
                <w:sz w:val="17"/>
                <w:szCs w:val="17"/>
              </w:rPr>
              <w:t xml:space="preserve">67.1×</w:t>
            </w:r>
          </w:p>
        </w:tc>
      </w:tr>
      <w:tr>
        <w:tc>
          <w:tcPr>
            <w:tcW w:type="dxa" w:w="1560"/>
            <w:shd w:fill="FFFFFF" w:val="clear"/>
            <w:tcMar>
              <w:top w:type="dxa" w:w="40"/>
              <w:left w:type="dxa" w:w="70"/>
              <w:bottom w:type="dxa" w:w="40"/>
              <w:right w:type="dxa" w:w="70"/>
            </w:tcMar>
          </w:tcPr>
          <w:p>
            <w:r>
              <w:rPr>
                <w:rFonts w:ascii="Calibri" w:cs="Calibri" w:eastAsia="Calibri" w:hAnsi="Calibri"/>
                <w:sz w:val="17"/>
                <w:szCs w:val="17"/>
              </w:rPr>
              <w:t xml:space="preserve">150 ms</w:t>
            </w:r>
          </w:p>
        </w:tc>
        <w:tc>
          <w:tcPr>
            <w:tcW w:type="dxa" w:w="1560"/>
            <w:shd w:fill="FFFFFF" w:val="clear"/>
            <w:tcMar>
              <w:top w:type="dxa" w:w="40"/>
              <w:left w:type="dxa" w:w="70"/>
              <w:bottom w:type="dxa" w:w="40"/>
              <w:right w:type="dxa" w:w="70"/>
            </w:tcMar>
          </w:tcPr>
          <w:p>
            <w:r>
              <w:rPr>
                <w:rFonts w:ascii="Calibri" w:cs="Calibri" w:eastAsia="Calibri" w:hAnsi="Calibri"/>
                <w:sz w:val="17"/>
                <w:szCs w:val="17"/>
              </w:rPr>
              <w:t xml:space="preserve">3</w:t>
            </w:r>
          </w:p>
        </w:tc>
        <w:tc>
          <w:tcPr>
            <w:tcW w:type="dxa" w:w="1500"/>
            <w:shd w:fill="FFFFFF" w:val="clear"/>
            <w:tcMar>
              <w:top w:type="dxa" w:w="40"/>
              <w:left w:type="dxa" w:w="70"/>
              <w:bottom w:type="dxa" w:w="40"/>
              <w:right w:type="dxa" w:w="70"/>
            </w:tcMar>
          </w:tcPr>
          <w:p>
            <w:r>
              <w:rPr>
                <w:rFonts w:ascii="Calibri" w:cs="Calibri" w:eastAsia="Calibri" w:hAnsi="Calibri"/>
                <w:sz w:val="17"/>
                <w:szCs w:val="17"/>
              </w:rPr>
              <w:t xml:space="preserve">0.072</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354 ms</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1097 ms</w:t>
            </w:r>
          </w:p>
        </w:tc>
        <w:tc>
          <w:tcPr>
            <w:tcW w:type="dxa" w:w="1580"/>
            <w:shd w:fill="FFFFFF" w:val="clear"/>
            <w:tcMar>
              <w:top w:type="dxa" w:w="40"/>
              <w:left w:type="dxa" w:w="70"/>
              <w:bottom w:type="dxa" w:w="40"/>
              <w:right w:type="dxa" w:w="70"/>
            </w:tcMar>
          </w:tcPr>
          <w:p>
            <w:r>
              <w:rPr>
                <w:rFonts w:ascii="Calibri" w:cs="Calibri" w:eastAsia="Calibri" w:hAnsi="Calibri"/>
                <w:sz w:val="17"/>
                <w:szCs w:val="17"/>
              </w:rPr>
              <w:t xml:space="preserve">82.0×</w:t>
            </w:r>
          </w:p>
        </w:tc>
      </w:tr>
    </w:tbl>
    <w:p>
      <w:pPr>
        <w:spacing w:after="80"/>
      </w:pPr>
    </w:p>
    <w:p>
      <w:pPr>
        <w:spacing w:after="130"/>
      </w:pPr>
      <w:r>
        <w:rPr>
          <w:rFonts w:ascii="Calibri" w:cs="Calibri" w:eastAsia="Calibri" w:hAnsi="Calibri"/>
          <w:sz w:val="22"/>
          <w:szCs w:val="22"/>
        </w:rPr>
        <w:t xml:space="preserve">The scale evaluation, with realistic heterogeneous traffic and a 20% observer, runs to 10,000 concurrent flows: the end-to-end deanonymisation rate falls from 0.027 at 150 flows to 0.006 at 10,000 — the number a real crowd moves, which no synthetic cover reproduces.</w:t>
      </w:r>
    </w:p>
    <w:p>
      <w:pPr>
        <w:pStyle w:val="Heading1"/>
        <w:spacing w:after="120" w:before="300"/>
      </w:pPr>
      <w:bookmarkStart w:name="_Toc40" w:id="40"/>
      <w:r>
        <w:rPr>
          <w:rFonts w:ascii="Calibri" w:cs="Calibri" w:eastAsia="Calibri" w:hAnsi="Calibri"/>
        </w:rPr>
        <w:t xml:space="preserve">27. Real-Binary Simulation (Shadow)</w:t>
      </w:r>
      <w:bookmarkEnd w:id="40"/>
    </w:p>
    <w:p>
      <w:pPr>
        <w:spacing w:after="130"/>
      </w:pPr>
      <w:r>
        <w:rPr>
          <w:rFonts w:ascii="Calibri" w:cs="Calibri" w:eastAsia="Calibri" w:hAnsi="Calibri"/>
          <w:sz w:val="22"/>
          <w:szCs w:val="22"/>
        </w:rPr>
        <w:t xml:space="preserve">A separate evaluation runs the real compiled binaries as independent OS processes under the Shadow network simulator </w:t>
      </w:r>
      <w:r>
        <w:rPr>
          <w:rFonts w:ascii="Calibri" w:cs="Calibri" w:eastAsia="Calibri" w:hAnsi="Calibri"/>
          <w:color w:val="1F4E79"/>
          <w:sz w:val="20"/>
          <w:szCs w:val="20"/>
        </w:rPr>
        <w:t xml:space="preserve">[17]</w:t>
      </w:r>
      <w:r>
        <w:rPr>
          <w:rFonts w:ascii="Calibri" w:cs="Calibri" w:eastAsia="Calibri" w:hAnsi="Calibri"/>
          <w:sz w:val="22"/>
          <w:szCs w:val="22"/>
        </w:rPr>
        <w:t xml:space="preserve">, confirming that mixing reorders packets over real TCP across real processes and that the admission gate refuses an application-layer flood in the field. The Shadow runs are deliberately small (8 hosts) and carry no adversary; they test the implementation’s behaviour, not its anonymity, and we keep that distinction explicit — reordering is not anonymity.</w:t>
      </w:r>
    </w:p>
    <w:p>
      <w:pPr>
        <w:pStyle w:val="Heading1"/>
        <w:spacing w:after="120" w:before="300"/>
      </w:pPr>
      <w:bookmarkStart w:name="_Toc41" w:id="41"/>
      <w:r>
        <w:rPr>
          <w:rFonts w:ascii="Calibri" w:cs="Calibri" w:eastAsia="Calibri" w:hAnsi="Calibri"/>
        </w:rPr>
        <w:t xml:space="preserve">28. Microbenchmarks</w:t>
      </w:r>
      <w:bookmarkEnd w:id="41"/>
    </w:p>
    <w:p>
      <w:pPr>
        <w:spacing w:after="60" w:before="40"/>
      </w:pPr>
      <w:r>
        <w:rPr>
          <w:rFonts w:ascii="Calibri" w:cs="Calibri" w:eastAsia="Calibri" w:hAnsi="Calibri"/>
          <w:b/>
          <w:bCs/>
          <w:color w:val="1F4E79"/>
          <w:sz w:val="19"/>
          <w:szCs w:val="19"/>
        </w:rPr>
        <w:t xml:space="preserve">Table 11. Primitive microbenchmarks (Apple M-series; primitive-only, not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560"/>
        <w:gridCol w:w="2500"/>
      </w:tblGrid>
      <w:tr>
        <w:trPr>
          <w:tblHeader/>
        </w:trPr>
        <w:tc>
          <w:tcPr>
            <w:tcW w:type="dxa" w:w="43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Operation</w:t>
            </w:r>
          </w:p>
        </w:tc>
        <w:tc>
          <w:tcPr>
            <w:tcW w:type="dxa" w:w="25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Cost</w:t>
            </w:r>
          </w:p>
        </w:tc>
        <w:tc>
          <w:tcPr>
            <w:tcW w:type="dxa" w:w="25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Note</w:t>
            </w:r>
          </w:p>
        </w:tc>
      </w:tr>
      <w:tr>
        <w:tc>
          <w:tcPr>
            <w:tcW w:type="dxa" w:w="4300"/>
            <w:shd w:fill="FFFFFF" w:val="clear"/>
            <w:tcMar>
              <w:top w:type="dxa" w:w="40"/>
              <w:left w:type="dxa" w:w="70"/>
              <w:bottom w:type="dxa" w:w="40"/>
              <w:right w:type="dxa" w:w="70"/>
            </w:tcMar>
          </w:tcPr>
          <w:p>
            <w:r>
              <w:rPr>
                <w:rFonts w:ascii="Calibri" w:cs="Calibri" w:eastAsia="Calibri" w:hAnsi="Calibri"/>
                <w:sz w:val="17"/>
                <w:szCs w:val="17"/>
              </w:rPr>
              <w:t xml:space="preserve">Sphinx wrap (build 3-hop onion)</w:t>
            </w:r>
          </w:p>
        </w:tc>
        <w:tc>
          <w:tcPr>
            <w:tcW w:type="dxa" w:w="2560"/>
            <w:shd w:fill="FFFFFF" w:val="clear"/>
            <w:tcMar>
              <w:top w:type="dxa" w:w="40"/>
              <w:left w:type="dxa" w:w="70"/>
              <w:bottom w:type="dxa" w:w="40"/>
              <w:right w:type="dxa" w:w="70"/>
            </w:tcMar>
          </w:tcPr>
          <w:p>
            <w:r>
              <w:rPr>
                <w:rFonts w:ascii="Calibri" w:cs="Calibri" w:eastAsia="Calibri" w:hAnsi="Calibri"/>
                <w:sz w:val="17"/>
                <w:szCs w:val="17"/>
              </w:rPr>
              <w:t xml:space="preserve">142 µs</w:t>
            </w:r>
          </w:p>
        </w:tc>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~7,000 packets/s</w:t>
            </w:r>
          </w:p>
        </w:tc>
      </w:tr>
      <w:tr>
        <w:tc>
          <w:tcPr>
            <w:tcW w:type="dxa" w:w="4300"/>
            <w:shd w:fill="F2F6FB" w:val="clear"/>
            <w:tcMar>
              <w:top w:type="dxa" w:w="40"/>
              <w:left w:type="dxa" w:w="70"/>
              <w:bottom w:type="dxa" w:w="40"/>
              <w:right w:type="dxa" w:w="70"/>
            </w:tcMar>
          </w:tcPr>
          <w:p>
            <w:r>
              <w:rPr>
                <w:rFonts w:ascii="Calibri" w:cs="Calibri" w:eastAsia="Calibri" w:hAnsi="Calibri"/>
                <w:sz w:val="17"/>
                <w:szCs w:val="17"/>
              </w:rPr>
              <w:t xml:space="preserve">Sphinx process (peel one hop)</w:t>
            </w:r>
          </w:p>
        </w:tc>
        <w:tc>
          <w:tcPr>
            <w:tcW w:type="dxa" w:w="2560"/>
            <w:shd w:fill="F2F6FB" w:val="clear"/>
            <w:tcMar>
              <w:top w:type="dxa" w:w="40"/>
              <w:left w:type="dxa" w:w="70"/>
              <w:bottom w:type="dxa" w:w="40"/>
              <w:right w:type="dxa" w:w="70"/>
            </w:tcMar>
          </w:tcPr>
          <w:p>
            <w:r>
              <w:rPr>
                <w:rFonts w:ascii="Calibri" w:cs="Calibri" w:eastAsia="Calibri" w:hAnsi="Calibri"/>
                <w:sz w:val="17"/>
                <w:szCs w:val="17"/>
              </w:rPr>
              <w:t xml:space="preserve">44.6 µs</w:t>
            </w:r>
          </w:p>
        </w:tc>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~22,400 hops/s</w:t>
            </w:r>
          </w:p>
        </w:tc>
      </w:tr>
      <w:tr>
        <w:tc>
          <w:tcPr>
            <w:tcW w:type="dxa" w:w="4300"/>
            <w:shd w:fill="FFFFFF" w:val="clear"/>
            <w:tcMar>
              <w:top w:type="dxa" w:w="40"/>
              <w:left w:type="dxa" w:w="70"/>
              <w:bottom w:type="dxa" w:w="40"/>
              <w:right w:type="dxa" w:w="70"/>
            </w:tcMar>
          </w:tcPr>
          <w:p>
            <w:r>
              <w:rPr>
                <w:rFonts w:ascii="Calibri" w:cs="Calibri" w:eastAsia="Calibri" w:hAnsi="Calibri"/>
                <w:sz w:val="17"/>
                <w:szCs w:val="17"/>
              </w:rPr>
              <w:t xml:space="preserve">Reed–Solomon 4+2 encode</w:t>
            </w:r>
          </w:p>
        </w:tc>
        <w:tc>
          <w:tcPr>
            <w:tcW w:type="dxa" w:w="2560"/>
            <w:shd w:fill="FFFFFF" w:val="clear"/>
            <w:tcMar>
              <w:top w:type="dxa" w:w="40"/>
              <w:left w:type="dxa" w:w="70"/>
              <w:bottom w:type="dxa" w:w="40"/>
              <w:right w:type="dxa" w:w="70"/>
            </w:tcMar>
          </w:tcPr>
          <w:p>
            <w:r>
              <w:rPr>
                <w:rFonts w:ascii="Calibri" w:cs="Calibri" w:eastAsia="Calibri" w:hAnsi="Calibri"/>
                <w:sz w:val="17"/>
                <w:szCs w:val="17"/>
              </w:rPr>
              <w:t xml:space="preserve">36.3 µs</w:t>
            </w:r>
          </w:p>
        </w:tc>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1.68 GiB/s</w:t>
            </w:r>
          </w:p>
        </w:tc>
      </w:tr>
      <w:tr>
        <w:tc>
          <w:tcPr>
            <w:tcW w:type="dxa" w:w="4300"/>
            <w:shd w:fill="F2F6FB" w:val="clear"/>
            <w:tcMar>
              <w:top w:type="dxa" w:w="40"/>
              <w:left w:type="dxa" w:w="70"/>
              <w:bottom w:type="dxa" w:w="40"/>
              <w:right w:type="dxa" w:w="70"/>
            </w:tcMar>
          </w:tcPr>
          <w:p>
            <w:r>
              <w:rPr>
                <w:rFonts w:ascii="Calibri" w:cs="Calibri" w:eastAsia="Calibri" w:hAnsi="Calibri"/>
                <w:sz w:val="17"/>
                <w:szCs w:val="17"/>
              </w:rPr>
              <w:t xml:space="preserve">VOPRF blind (client)</w:t>
            </w:r>
          </w:p>
        </w:tc>
        <w:tc>
          <w:tcPr>
            <w:tcW w:type="dxa" w:w="2560"/>
            <w:shd w:fill="F2F6FB" w:val="clear"/>
            <w:tcMar>
              <w:top w:type="dxa" w:w="40"/>
              <w:left w:type="dxa" w:w="70"/>
              <w:bottom w:type="dxa" w:w="40"/>
              <w:right w:type="dxa" w:w="70"/>
            </w:tcMar>
          </w:tcPr>
          <w:p>
            <w:r>
              <w:rPr>
                <w:rFonts w:ascii="Calibri" w:cs="Calibri" w:eastAsia="Calibri" w:hAnsi="Calibri"/>
                <w:sz w:val="17"/>
                <w:szCs w:val="17"/>
              </w:rPr>
              <w:t xml:space="preserve">25.1 µs</w:t>
            </w:r>
          </w:p>
        </w:tc>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w:t>
            </w:r>
          </w:p>
        </w:tc>
      </w:tr>
      <w:tr>
        <w:tc>
          <w:tcPr>
            <w:tcW w:type="dxa" w:w="4300"/>
            <w:shd w:fill="FFFFFF" w:val="clear"/>
            <w:tcMar>
              <w:top w:type="dxa" w:w="40"/>
              <w:left w:type="dxa" w:w="70"/>
              <w:bottom w:type="dxa" w:w="40"/>
              <w:right w:type="dxa" w:w="70"/>
            </w:tcMar>
          </w:tcPr>
          <w:p>
            <w:r>
              <w:rPr>
                <w:rFonts w:ascii="Calibri" w:cs="Calibri" w:eastAsia="Calibri" w:hAnsi="Calibri"/>
                <w:sz w:val="17"/>
                <w:szCs w:val="17"/>
              </w:rPr>
              <w:t xml:space="preserve">VOPRF issue (blind-eval + DLEQ)</w:t>
            </w:r>
          </w:p>
        </w:tc>
        <w:tc>
          <w:tcPr>
            <w:tcW w:type="dxa" w:w="2560"/>
            <w:shd w:fill="FFFFFF" w:val="clear"/>
            <w:tcMar>
              <w:top w:type="dxa" w:w="40"/>
              <w:left w:type="dxa" w:w="70"/>
              <w:bottom w:type="dxa" w:w="40"/>
              <w:right w:type="dxa" w:w="70"/>
            </w:tcMar>
          </w:tcPr>
          <w:p>
            <w:r>
              <w:rPr>
                <w:rFonts w:ascii="Calibri" w:cs="Calibri" w:eastAsia="Calibri" w:hAnsi="Calibri"/>
                <w:sz w:val="17"/>
                <w:szCs w:val="17"/>
              </w:rPr>
              <w:t xml:space="preserve">107.5 µs</w:t>
            </w:r>
          </w:p>
        </w:tc>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issuer</w:t>
            </w:r>
          </w:p>
        </w:tc>
      </w:tr>
      <w:tr>
        <w:tc>
          <w:tcPr>
            <w:tcW w:type="dxa" w:w="4300"/>
            <w:shd w:fill="F2F6FB" w:val="clear"/>
            <w:tcMar>
              <w:top w:type="dxa" w:w="40"/>
              <w:left w:type="dxa" w:w="70"/>
              <w:bottom w:type="dxa" w:w="40"/>
              <w:right w:type="dxa" w:w="70"/>
            </w:tcMar>
          </w:tcPr>
          <w:p>
            <w:r>
              <w:rPr>
                <w:rFonts w:ascii="Calibri" w:cs="Calibri" w:eastAsia="Calibri" w:hAnsi="Calibri"/>
                <w:sz w:val="17"/>
                <w:szCs w:val="17"/>
              </w:rPr>
              <w:t xml:space="preserve">VOPRF unblind (verify + finalize)</w:t>
            </w:r>
          </w:p>
        </w:tc>
        <w:tc>
          <w:tcPr>
            <w:tcW w:type="dxa" w:w="2560"/>
            <w:shd w:fill="F2F6FB" w:val="clear"/>
            <w:tcMar>
              <w:top w:type="dxa" w:w="40"/>
              <w:left w:type="dxa" w:w="70"/>
              <w:bottom w:type="dxa" w:w="40"/>
              <w:right w:type="dxa" w:w="70"/>
            </w:tcMar>
          </w:tcPr>
          <w:p>
            <w:r>
              <w:rPr>
                <w:rFonts w:ascii="Calibri" w:cs="Calibri" w:eastAsia="Calibri" w:hAnsi="Calibri"/>
                <w:sz w:val="17"/>
                <w:szCs w:val="17"/>
              </w:rPr>
              <w:t xml:space="preserve">150.4 µs</w:t>
            </w:r>
          </w:p>
        </w:tc>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client</w:t>
            </w:r>
          </w:p>
        </w:tc>
      </w:tr>
      <w:tr>
        <w:tc>
          <w:tcPr>
            <w:tcW w:type="dxa" w:w="4300"/>
            <w:shd w:fill="FFFFFF" w:val="clear"/>
            <w:tcMar>
              <w:top w:type="dxa" w:w="40"/>
              <w:left w:type="dxa" w:w="70"/>
              <w:bottom w:type="dxa" w:w="40"/>
              <w:right w:type="dxa" w:w="70"/>
            </w:tcMar>
          </w:tcPr>
          <w:p>
            <w:r>
              <w:rPr>
                <w:rFonts w:ascii="Calibri" w:cs="Calibri" w:eastAsia="Calibri" w:hAnsi="Calibri"/>
                <w:sz w:val="17"/>
                <w:szCs w:val="17"/>
              </w:rPr>
              <w:t xml:space="preserve">VOPRF verify (redemption)</w:t>
            </w:r>
          </w:p>
        </w:tc>
        <w:tc>
          <w:tcPr>
            <w:tcW w:type="dxa" w:w="2560"/>
            <w:shd w:fill="FFFFFF" w:val="clear"/>
            <w:tcMar>
              <w:top w:type="dxa" w:w="40"/>
              <w:left w:type="dxa" w:w="70"/>
              <w:bottom w:type="dxa" w:w="40"/>
              <w:right w:type="dxa" w:w="70"/>
            </w:tcMar>
          </w:tcPr>
          <w:p>
            <w:r>
              <w:rPr>
                <w:rFonts w:ascii="Calibri" w:cs="Calibri" w:eastAsia="Calibri" w:hAnsi="Calibri"/>
                <w:sz w:val="17"/>
                <w:szCs w:val="17"/>
              </w:rPr>
              <w:t xml:space="preserve">24.5 µs</w:t>
            </w:r>
          </w:p>
        </w:tc>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issuer</w:t>
            </w:r>
          </w:p>
        </w:tc>
      </w:tr>
      <w:tr>
        <w:tc>
          <w:tcPr>
            <w:tcW w:type="dxa" w:w="4300"/>
            <w:shd w:fill="F2F6FB" w:val="clear"/>
            <w:tcMar>
              <w:top w:type="dxa" w:w="40"/>
              <w:left w:type="dxa" w:w="70"/>
              <w:bottom w:type="dxa" w:w="40"/>
              <w:right w:type="dxa" w:w="70"/>
            </w:tcMar>
          </w:tcPr>
          <w:p>
            <w:r>
              <w:rPr>
                <w:rFonts w:ascii="Calibri" w:cs="Calibri" w:eastAsia="Calibri" w:hAnsi="Calibri"/>
                <w:sz w:val="17"/>
                <w:szCs w:val="17"/>
              </w:rPr>
              <w:t xml:space="preserve">PoW solve @16 bits</w:t>
            </w:r>
          </w:p>
        </w:tc>
        <w:tc>
          <w:tcPr>
            <w:tcW w:type="dxa" w:w="2560"/>
            <w:shd w:fill="F2F6FB" w:val="clear"/>
            <w:tcMar>
              <w:top w:type="dxa" w:w="40"/>
              <w:left w:type="dxa" w:w="70"/>
              <w:bottom w:type="dxa" w:w="40"/>
              <w:right w:type="dxa" w:w="70"/>
            </w:tcMar>
          </w:tcPr>
          <w:p>
            <w:r>
              <w:rPr>
                <w:rFonts w:ascii="Calibri" w:cs="Calibri" w:eastAsia="Calibri" w:hAnsi="Calibri"/>
                <w:sz w:val="17"/>
                <w:szCs w:val="17"/>
              </w:rPr>
              <w:t xml:space="preserve">3.52 ms</w:t>
            </w:r>
          </w:p>
        </w:tc>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client (one sample)</w:t>
            </w:r>
          </w:p>
        </w:tc>
      </w:tr>
      <w:tr>
        <w:tc>
          <w:tcPr>
            <w:tcW w:type="dxa" w:w="4300"/>
            <w:shd w:fill="FFFFFF" w:val="clear"/>
            <w:tcMar>
              <w:top w:type="dxa" w:w="40"/>
              <w:left w:type="dxa" w:w="70"/>
              <w:bottom w:type="dxa" w:w="40"/>
              <w:right w:type="dxa" w:w="70"/>
            </w:tcMar>
          </w:tcPr>
          <w:p>
            <w:r>
              <w:rPr>
                <w:rFonts w:ascii="Calibri" w:cs="Calibri" w:eastAsia="Calibri" w:hAnsi="Calibri"/>
                <w:sz w:val="17"/>
                <w:szCs w:val="17"/>
              </w:rPr>
              <w:t xml:space="preserve">PoW verify</w:t>
            </w:r>
          </w:p>
        </w:tc>
        <w:tc>
          <w:tcPr>
            <w:tcW w:type="dxa" w:w="2560"/>
            <w:shd w:fill="FFFFFF" w:val="clear"/>
            <w:tcMar>
              <w:top w:type="dxa" w:w="40"/>
              <w:left w:type="dxa" w:w="70"/>
              <w:bottom w:type="dxa" w:w="40"/>
              <w:right w:type="dxa" w:w="70"/>
            </w:tcMar>
          </w:tcPr>
          <w:p>
            <w:r>
              <w:rPr>
                <w:rFonts w:ascii="Calibri" w:cs="Calibri" w:eastAsia="Calibri" w:hAnsi="Calibri"/>
                <w:sz w:val="17"/>
                <w:szCs w:val="17"/>
              </w:rPr>
              <w:t xml:space="preserve">15.0 ns</w:t>
            </w:r>
          </w:p>
        </w:tc>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server (one hash)</w:t>
            </w:r>
          </w:p>
        </w:tc>
      </w:tr>
      <w:tr>
        <w:tc>
          <w:tcPr>
            <w:tcW w:type="dxa" w:w="4300"/>
            <w:shd w:fill="F2F6FB" w:val="clear"/>
            <w:tcMar>
              <w:top w:type="dxa" w:w="40"/>
              <w:left w:type="dxa" w:w="70"/>
              <w:bottom w:type="dxa" w:w="40"/>
              <w:right w:type="dxa" w:w="70"/>
            </w:tcMar>
          </w:tcPr>
          <w:p>
            <w:r>
              <w:rPr>
                <w:rFonts w:ascii="Calibri" w:cs="Calibri" w:eastAsia="Calibri" w:hAnsi="Calibri"/>
                <w:sz w:val="17"/>
                <w:szCs w:val="17"/>
              </w:rPr>
              <w:t xml:space="preserve">PoW asymmetry @16 bits / idle 8 bits</w:t>
            </w:r>
          </w:p>
        </w:tc>
        <w:tc>
          <w:tcPr>
            <w:tcW w:type="dxa" w:w="2560"/>
            <w:shd w:fill="F2F6FB" w:val="clear"/>
            <w:tcMar>
              <w:top w:type="dxa" w:w="40"/>
              <w:left w:type="dxa" w:w="70"/>
              <w:bottom w:type="dxa" w:w="40"/>
              <w:right w:type="dxa" w:w="70"/>
            </w:tcMar>
          </w:tcPr>
          <w:p>
            <w:r>
              <w:rPr>
                <w:rFonts w:ascii="Calibri" w:cs="Calibri" w:eastAsia="Calibri" w:hAnsi="Calibri"/>
                <w:sz w:val="17"/>
                <w:szCs w:val="17"/>
              </w:rPr>
              <w:t xml:space="preserve">65,500× / 256×</w:t>
            </w:r>
          </w:p>
        </w:tc>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expected, bits named</w:t>
            </w:r>
          </w:p>
        </w:tc>
      </w:tr>
      <w:tr>
        <w:tc>
          <w:tcPr>
            <w:tcW w:type="dxa" w:w="4300"/>
            <w:shd w:fill="FFFFFF" w:val="clear"/>
            <w:tcMar>
              <w:top w:type="dxa" w:w="40"/>
              <w:left w:type="dxa" w:w="70"/>
              <w:bottom w:type="dxa" w:w="40"/>
              <w:right w:type="dxa" w:w="70"/>
            </w:tcMar>
          </w:tcPr>
          <w:p>
            <w:r>
              <w:rPr>
                <w:rFonts w:ascii="Calibri" w:cs="Calibri" w:eastAsia="Calibri" w:hAnsi="Calibri"/>
                <w:sz w:val="17"/>
                <w:szCs w:val="17"/>
              </w:rPr>
              <w:t xml:space="preserve">Forward-secret ratchet step</w:t>
            </w:r>
          </w:p>
        </w:tc>
        <w:tc>
          <w:tcPr>
            <w:tcW w:type="dxa" w:w="2560"/>
            <w:shd w:fill="FFFFFF" w:val="clear"/>
            <w:tcMar>
              <w:top w:type="dxa" w:w="40"/>
              <w:left w:type="dxa" w:w="70"/>
              <w:bottom w:type="dxa" w:w="40"/>
              <w:right w:type="dxa" w:w="70"/>
            </w:tcMar>
          </w:tcPr>
          <w:p>
            <w:r>
              <w:rPr>
                <w:rFonts w:ascii="Calibri" w:cs="Calibri" w:eastAsia="Calibri" w:hAnsi="Calibri"/>
                <w:sz w:val="17"/>
                <w:szCs w:val="17"/>
              </w:rPr>
              <w:t xml:space="preserve">193 ns</w:t>
            </w:r>
          </w:p>
        </w:tc>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~5.2M steps/s</w:t>
            </w:r>
          </w:p>
        </w:tc>
      </w:tr>
      <w:tr>
        <w:tc>
          <w:tcPr>
            <w:tcW w:type="dxa" w:w="4300"/>
            <w:shd w:fill="F2F6FB" w:val="clear"/>
            <w:tcMar>
              <w:top w:type="dxa" w:w="40"/>
              <w:left w:type="dxa" w:w="70"/>
              <w:bottom w:type="dxa" w:w="40"/>
              <w:right w:type="dxa" w:w="70"/>
            </w:tcMar>
          </w:tcPr>
          <w:p>
            <w:r>
              <w:rPr>
                <w:rFonts w:ascii="Calibri" w:cs="Calibri" w:eastAsia="Calibri" w:hAnsi="Calibri"/>
                <w:sz w:val="17"/>
                <w:szCs w:val="17"/>
              </w:rPr>
              <w:t xml:space="preserve">2-server PIR answer / recover</w:t>
            </w:r>
          </w:p>
        </w:tc>
        <w:tc>
          <w:tcPr>
            <w:tcW w:type="dxa" w:w="2560"/>
            <w:shd w:fill="F2F6FB" w:val="clear"/>
            <w:tcMar>
              <w:top w:type="dxa" w:w="40"/>
              <w:left w:type="dxa" w:w="70"/>
              <w:bottom w:type="dxa" w:w="40"/>
              <w:right w:type="dxa" w:w="70"/>
            </w:tcMar>
          </w:tcPr>
          <w:p>
            <w:r>
              <w:rPr>
                <w:rFonts w:ascii="Calibri" w:cs="Calibri" w:eastAsia="Calibri" w:hAnsi="Calibri"/>
                <w:sz w:val="17"/>
                <w:szCs w:val="17"/>
              </w:rPr>
              <w:t xml:space="preserve">1.84 µs / 32 ns</w:t>
            </w:r>
          </w:p>
        </w:tc>
        <w:tc>
          <w:tcPr>
            <w:tcW w:type="dxa" w:w="2500"/>
            <w:shd w:fill="F2F6FB" w:val="clear"/>
            <w:tcMar>
              <w:top w:type="dxa" w:w="40"/>
              <w:left w:type="dxa" w:w="70"/>
              <w:bottom w:type="dxa" w:w="40"/>
              <w:right w:type="dxa" w:w="70"/>
            </w:tcMar>
          </w:tcPr>
          <w:p>
            <w:r>
              <w:rPr>
                <w:rFonts w:ascii="Calibri" w:cs="Calibri" w:eastAsia="Calibri" w:hAnsi="Calibri"/>
                <w:sz w:val="17"/>
                <w:szCs w:val="17"/>
              </w:rPr>
              <w:t xml:space="preserve">256×1 KiB</w:t>
            </w:r>
          </w:p>
        </w:tc>
      </w:tr>
      <w:tr>
        <w:tc>
          <w:tcPr>
            <w:tcW w:type="dxa" w:w="4300"/>
            <w:shd w:fill="FFFFFF" w:val="clear"/>
            <w:tcMar>
              <w:top w:type="dxa" w:w="40"/>
              <w:left w:type="dxa" w:w="70"/>
              <w:bottom w:type="dxa" w:w="40"/>
              <w:right w:type="dxa" w:w="70"/>
            </w:tcMar>
          </w:tcPr>
          <w:p>
            <w:r>
              <w:rPr>
                <w:rFonts w:ascii="Calibri" w:cs="Calibri" w:eastAsia="Calibri" w:hAnsi="Calibri"/>
                <w:sz w:val="17"/>
                <w:szCs w:val="17"/>
              </w:rPr>
              <w:t xml:space="preserve">LSB stego embed / extract</w:t>
            </w:r>
          </w:p>
        </w:tc>
        <w:tc>
          <w:tcPr>
            <w:tcW w:type="dxa" w:w="2560"/>
            <w:shd w:fill="FFFFFF" w:val="clear"/>
            <w:tcMar>
              <w:top w:type="dxa" w:w="40"/>
              <w:left w:type="dxa" w:w="70"/>
              <w:bottom w:type="dxa" w:w="40"/>
              <w:right w:type="dxa" w:w="70"/>
            </w:tcMar>
          </w:tcPr>
          <w:p>
            <w:r>
              <w:rPr>
                <w:rFonts w:ascii="Calibri" w:cs="Calibri" w:eastAsia="Calibri" w:hAnsi="Calibri"/>
                <w:sz w:val="17"/>
                <w:szCs w:val="17"/>
              </w:rPr>
              <w:t xml:space="preserve">2.57 µs / 1.92 µs</w:t>
            </w:r>
          </w:p>
        </w:tc>
        <w:tc>
          <w:tcPr>
            <w:tcW w:type="dxa" w:w="2500"/>
            <w:shd w:fill="FFFFFF" w:val="clear"/>
            <w:tcMar>
              <w:top w:type="dxa" w:w="40"/>
              <w:left w:type="dxa" w:w="70"/>
              <w:bottom w:type="dxa" w:w="40"/>
              <w:right w:type="dxa" w:w="70"/>
            </w:tcMar>
          </w:tcPr>
          <w:p>
            <w:r>
              <w:rPr>
                <w:rFonts w:ascii="Calibri" w:cs="Calibri" w:eastAsia="Calibri" w:hAnsi="Calibri"/>
                <w:sz w:val="17"/>
                <w:szCs w:val="17"/>
              </w:rPr>
              <w:t xml:space="preserve">64 KiB cover</w:t>
            </w:r>
          </w:p>
        </w:tc>
      </w:tr>
    </w:tbl>
    <w:p>
      <w:pPr>
        <w:spacing w:after="80"/>
      </w:pPr>
    </w:p>
    <w:p>
      <w:pPr>
        <w:pStyle w:val="Heading1"/>
        <w:spacing w:after="120" w:before="300"/>
      </w:pPr>
      <w:bookmarkStart w:name="_Toc42" w:id="42"/>
      <w:r>
        <w:rPr>
          <w:rFonts w:ascii="Calibri" w:cs="Calibri" w:eastAsia="Calibri" w:hAnsi="Calibri"/>
        </w:rPr>
        <w:t xml:space="preserve">29. Honest Reading of the Numbers</w:t>
      </w:r>
      <w:bookmarkEnd w:id="42"/>
    </w:p>
    <w:p>
      <w:pPr>
        <w:spacing w:after="130"/>
      </w:pPr>
      <w:r>
        <w:rPr>
          <w:rFonts w:ascii="Calibri" w:cs="Calibri" w:eastAsia="Calibri" w:hAnsi="Calibri"/>
          <w:sz w:val="22"/>
          <w:szCs w:val="22"/>
        </w:rPr>
        <w:t xml:space="preserve">Mixing is the real lever and it works, against an optimal attacker, at an honest latency cost the operator dials in. Anonymity is the size of the concurrent crowd, and the ratio of attacker accuracy to blind chance stays roughly an order of magnitude above guessing at every small crowd size measured — the code supplies how hard each guess is, only a crowd supplies how many guesses there are </w:t>
      </w:r>
      <w:r>
        <w:rPr>
          <w:rFonts w:ascii="Calibri" w:cs="Calibri" w:eastAsia="Calibri" w:hAnsi="Calibri"/>
          <w:color w:val="1F4E79"/>
          <w:sz w:val="20"/>
          <w:szCs w:val="20"/>
        </w:rPr>
        <w:t xml:space="preserve">[11]</w:t>
      </w:r>
      <w:r>
        <w:rPr>
          <w:rFonts w:ascii="Calibri" w:cs="Calibri" w:eastAsia="Calibri" w:hAnsi="Calibri"/>
          <w:sz w:val="22"/>
          <w:szCs w:val="22"/>
        </w:rPr>
        <w:t xml:space="preserve">. These figures come from the simulator alone; a true comparison against Tor at scale requires a large Shadow deployment that has not been run. Notably, this methodology corrected the project’s own earlier, weaker harness, whose MIX-lane numbers were roughly 4.5× too optimistic — a correction documented rather than buried.</w:t>
      </w:r>
    </w:p>
    <w:p>
      <w:pPr>
        <w:pageBreakBefore/>
        <w:spacing w:after="200" w:before="200"/>
        <w:jc w:val="center"/>
      </w:pPr>
      <w:r>
        <w:rPr>
          <w:rFonts w:ascii="Calibri" w:cs="Calibri" w:eastAsia="Calibri" w:hAnsi="Calibri"/>
          <w:b/>
          <w:bCs/>
          <w:color w:val="1F4E79"/>
          <w:sz w:val="34"/>
          <w:szCs w:val="34"/>
        </w:rPr>
        <w:t xml:space="preserve">Part VIII — Engineering</w:t>
      </w:r>
    </w:p>
    <w:p>
      <w:pPr>
        <w:pStyle w:val="Heading1"/>
        <w:spacing w:after="120" w:before="300"/>
      </w:pPr>
      <w:bookmarkStart w:name="_Toc43" w:id="43"/>
      <w:r>
        <w:rPr>
          <w:rFonts w:ascii="Calibri" w:cs="Calibri" w:eastAsia="Calibri" w:hAnsi="Calibri"/>
        </w:rPr>
        <w:t xml:space="preserve">30. Implementation and Testing</w:t>
      </w:r>
      <w:bookmarkEnd w:id="43"/>
    </w:p>
    <w:p>
      <w:pPr>
        <w:spacing w:after="130"/>
      </w:pPr>
      <w:r>
        <w:rPr>
          <w:rFonts w:ascii="Calibri" w:cs="Calibri" w:eastAsia="Calibri" w:hAnsi="Calibri"/>
          <w:sz w:val="22"/>
          <w:szCs w:val="22"/>
        </w:rPr>
        <w:t xml:space="preserve">Gyre is implemented in Rust (MSRV 1.85) as a workspace of 15 product crates with 225 automated tests (plus 76 more under the optional Equi-X feature). Continuous integration enforces formatting, Clippy linting at deny-warnings, and the full test suite on every push. Testing methodology is deliberate: property-based tests (proptest) include a “parsing arbitrary bytes never panics” property for every untrusted-input parser; fuzz targets exist for the Sphinx parser; and security properties use </w:t>
      </w:r>
      <w:r>
        <w:rPr>
          <w:rFonts w:ascii="Calibri" w:cs="Calibri" w:eastAsia="Calibri" w:hAnsi="Calibri"/>
          <w:i/>
          <w:iCs/>
          <w:sz w:val="22"/>
          <w:szCs w:val="22"/>
        </w:rPr>
        <w:t xml:space="preserve">discriminating</w:t>
      </w:r>
      <w:r>
        <w:rPr>
          <w:rFonts w:ascii="Calibri" w:cs="Calibri" w:eastAsia="Calibri" w:hAnsi="Calibri"/>
          <w:sz w:val="22"/>
          <w:szCs w:val="22"/>
        </w:rPr>
        <w:t xml:space="preserve"> tests confirmed to fail when the guarded code is reverted. A recorded lesson is that a property which cannot fail is worthless; several were rewritten after a vacuous NaN property was caught.</w:t>
      </w:r>
    </w:p>
    <w:p>
      <w:pPr>
        <w:pStyle w:val="Heading1"/>
        <w:spacing w:after="120" w:before="300"/>
      </w:pPr>
      <w:bookmarkStart w:name="_Toc44" w:id="44"/>
      <w:r>
        <w:rPr>
          <w:rFonts w:ascii="Calibri" w:cs="Calibri" w:eastAsia="Calibri" w:hAnsi="Calibri"/>
        </w:rPr>
        <w:t xml:space="preserve">31. Deployment and Operations</w:t>
      </w:r>
      <w:bookmarkEnd w:id="44"/>
    </w:p>
    <w:p>
      <w:pPr>
        <w:spacing w:after="130"/>
      </w:pPr>
      <w:r>
        <w:rPr>
          <w:rFonts w:ascii="Calibri" w:cs="Calibri" w:eastAsia="Calibri" w:hAnsi="Calibri"/>
          <w:sz w:val="22"/>
          <w:szCs w:val="22"/>
        </w:rPr>
        <w:t xml:space="preserve">The guarded rendezvous relay ships as a deployable daemon, gyre-rendezvous, with a companion origin (gyre-origin) and client (gyre-reach). One-click launchers for macOS, Linux, and Windows build and run it locally and open a live web dashboard; the dashboard serves a dependency-free status page (admissions, refusals, parked connections, effort load) that makes the gate’s behaviour visible in real time. Key operator flags:</w:t>
      </w:r>
    </w:p>
    <w:p>
      <w:pPr>
        <w:spacing w:after="60" w:before="40"/>
      </w:pPr>
      <w:r>
        <w:rPr>
          <w:rFonts w:ascii="Calibri" w:cs="Calibri" w:eastAsia="Calibri" w:hAnsi="Calibri"/>
          <w:b/>
          <w:bCs/>
          <w:color w:val="1F4E79"/>
          <w:sz w:val="19"/>
          <w:szCs w:val="19"/>
        </w:rPr>
        <w:t xml:space="preserve">Table 12. Principal gyre-rendezvous flags and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tblHeader/>
        </w:trPr>
        <w:tc>
          <w:tcPr>
            <w:tcW w:type="dxa" w:w="32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Flag</w:t>
            </w:r>
          </w:p>
        </w:tc>
        <w:tc>
          <w:tcPr>
            <w:tcW w:type="dxa" w:w="23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Default</w:t>
            </w:r>
          </w:p>
        </w:tc>
        <w:tc>
          <w:tcPr>
            <w:tcW w:type="dxa" w:w="38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Purpose</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--listen</w:t>
            </w:r>
          </w:p>
        </w:tc>
        <w:tc>
          <w:tcPr>
            <w:tcW w:type="dxa" w:w="2360"/>
            <w:shd w:fill="FFFFFF" w:val="clear"/>
            <w:tcMar>
              <w:top w:type="dxa" w:w="40"/>
              <w:left w:type="dxa" w:w="70"/>
              <w:bottom w:type="dxa" w:w="40"/>
              <w:right w:type="dxa" w:w="70"/>
            </w:tcMar>
          </w:tcPr>
          <w:p>
            <w:r>
              <w:rPr>
                <w:rFonts w:ascii="Calibri" w:cs="Calibri" w:eastAsia="Calibri" w:hAnsi="Calibri"/>
                <w:sz w:val="17"/>
                <w:szCs w:val="17"/>
              </w:rPr>
              <w:t xml:space="preserve">0.0.0.0:9500</w:t>
            </w:r>
          </w:p>
        </w:tc>
        <w:tc>
          <w:tcPr>
            <w:tcW w:type="dxa" w:w="3800"/>
            <w:shd w:fill="FFFFFF" w:val="clear"/>
            <w:tcMar>
              <w:top w:type="dxa" w:w="40"/>
              <w:left w:type="dxa" w:w="70"/>
              <w:bottom w:type="dxa" w:w="40"/>
              <w:right w:type="dxa" w:w="70"/>
            </w:tcMar>
          </w:tcPr>
          <w:p>
            <w:r>
              <w:rPr>
                <w:rFonts w:ascii="Calibri" w:cs="Calibri" w:eastAsia="Calibri" w:hAnsi="Calibri"/>
                <w:sz w:val="17"/>
                <w:szCs w:val="17"/>
              </w:rPr>
              <w:t xml:space="preserve">bind address</w:t>
            </w:r>
          </w:p>
        </w:tc>
      </w:tr>
      <w:tr>
        <w:tc>
          <w:tcPr>
            <w:tcW w:type="dxa" w:w="3200"/>
            <w:shd w:fill="F2F6FB" w:val="clear"/>
            <w:tcMar>
              <w:top w:type="dxa" w:w="40"/>
              <w:left w:type="dxa" w:w="70"/>
              <w:bottom w:type="dxa" w:w="40"/>
              <w:right w:type="dxa" w:w="70"/>
            </w:tcMar>
          </w:tcPr>
          <w:p>
            <w:r>
              <w:rPr>
                <w:rFonts w:ascii="Calibri" w:cs="Calibri" w:eastAsia="Calibri" w:hAnsi="Calibri"/>
                <w:sz w:val="17"/>
                <w:szCs w:val="17"/>
              </w:rPr>
              <w:t xml:space="preserve">--pow</w:t>
            </w:r>
          </w:p>
        </w:tc>
        <w:tc>
          <w:tcPr>
            <w:tcW w:type="dxa" w:w="2360"/>
            <w:shd w:fill="F2F6FB" w:val="clear"/>
            <w:tcMar>
              <w:top w:type="dxa" w:w="40"/>
              <w:left w:type="dxa" w:w="70"/>
              <w:bottom w:type="dxa" w:w="40"/>
              <w:right w:type="dxa" w:w="70"/>
            </w:tcMar>
          </w:tcPr>
          <w:p>
            <w:r>
              <w:rPr>
                <w:rFonts w:ascii="Calibri" w:cs="Calibri" w:eastAsia="Calibri" w:hAnsi="Calibri"/>
                <w:sz w:val="17"/>
                <w:szCs w:val="17"/>
              </w:rPr>
              <w:t xml:space="preserve">sha256</w:t>
            </w:r>
          </w:p>
        </w:tc>
        <w:tc>
          <w:tcPr>
            <w:tcW w:type="dxa" w:w="3800"/>
            <w:shd w:fill="F2F6FB" w:val="clear"/>
            <w:tcMar>
              <w:top w:type="dxa" w:w="40"/>
              <w:left w:type="dxa" w:w="70"/>
              <w:bottom w:type="dxa" w:w="40"/>
              <w:right w:type="dxa" w:w="70"/>
            </w:tcMar>
          </w:tcPr>
          <w:p>
            <w:r>
              <w:rPr>
                <w:rFonts w:ascii="Calibri" w:cs="Calibri" w:eastAsia="Calibri" w:hAnsi="Calibri"/>
                <w:sz w:val="17"/>
                <w:szCs w:val="17"/>
              </w:rPr>
              <w:t xml:space="preserve">puzzle algorithm (sha256 | equix)</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--capacity</w:t>
            </w:r>
          </w:p>
        </w:tc>
        <w:tc>
          <w:tcPr>
            <w:tcW w:type="dxa" w:w="2360"/>
            <w:shd w:fill="FFFFFF" w:val="clear"/>
            <w:tcMar>
              <w:top w:type="dxa" w:w="40"/>
              <w:left w:type="dxa" w:w="70"/>
              <w:bottom w:type="dxa" w:w="40"/>
              <w:right w:type="dxa" w:w="70"/>
            </w:tcMar>
          </w:tcPr>
          <w:p>
            <w:r>
              <w:rPr>
                <w:rFonts w:ascii="Calibri" w:cs="Calibri" w:eastAsia="Calibri" w:hAnsi="Calibri"/>
                <w:sz w:val="17"/>
                <w:szCs w:val="17"/>
              </w:rPr>
              <w:t xml:space="preserve">1024</w:t>
            </w:r>
          </w:p>
        </w:tc>
        <w:tc>
          <w:tcPr>
            <w:tcW w:type="dxa" w:w="3800"/>
            <w:shd w:fill="FFFFFF" w:val="clear"/>
            <w:tcMar>
              <w:top w:type="dxa" w:w="40"/>
              <w:left w:type="dxa" w:w="70"/>
              <w:bottom w:type="dxa" w:w="40"/>
              <w:right w:type="dxa" w:w="70"/>
            </w:tcMar>
          </w:tcPr>
          <w:p>
            <w:r>
              <w:rPr>
                <w:rFonts w:ascii="Calibri" w:cs="Calibri" w:eastAsia="Calibri" w:hAnsi="Calibri"/>
                <w:sz w:val="17"/>
                <w:szCs w:val="17"/>
              </w:rPr>
              <w:t xml:space="preserve">max parked connections = load denominator</w:t>
            </w:r>
          </w:p>
        </w:tc>
      </w:tr>
      <w:tr>
        <w:tc>
          <w:tcPr>
            <w:tcW w:type="dxa" w:w="3200"/>
            <w:shd w:fill="F2F6FB" w:val="clear"/>
            <w:tcMar>
              <w:top w:type="dxa" w:w="40"/>
              <w:left w:type="dxa" w:w="70"/>
              <w:bottom w:type="dxa" w:w="40"/>
              <w:right w:type="dxa" w:w="70"/>
            </w:tcMar>
          </w:tcPr>
          <w:p>
            <w:r>
              <w:rPr>
                <w:rFonts w:ascii="Calibri" w:cs="Calibri" w:eastAsia="Calibri" w:hAnsi="Calibri"/>
                <w:sz w:val="17"/>
                <w:szCs w:val="17"/>
              </w:rPr>
              <w:t xml:space="preserve">--max-inflight</w:t>
            </w:r>
          </w:p>
        </w:tc>
        <w:tc>
          <w:tcPr>
            <w:tcW w:type="dxa" w:w="2360"/>
            <w:shd w:fill="F2F6FB" w:val="clear"/>
            <w:tcMar>
              <w:top w:type="dxa" w:w="40"/>
              <w:left w:type="dxa" w:w="70"/>
              <w:bottom w:type="dxa" w:w="40"/>
              <w:right w:type="dxa" w:w="70"/>
            </w:tcMar>
          </w:tcPr>
          <w:p>
            <w:r>
              <w:rPr>
                <w:rFonts w:ascii="Calibri" w:cs="Calibri" w:eastAsia="Calibri" w:hAnsi="Calibri"/>
                <w:sz w:val="17"/>
                <w:szCs w:val="17"/>
              </w:rPr>
              <w:t xml:space="preserve">256</w:t>
            </w:r>
          </w:p>
        </w:tc>
        <w:tc>
          <w:tcPr>
            <w:tcW w:type="dxa" w:w="3800"/>
            <w:shd w:fill="F2F6FB" w:val="clear"/>
            <w:tcMar>
              <w:top w:type="dxa" w:w="40"/>
              <w:left w:type="dxa" w:w="70"/>
              <w:bottom w:type="dxa" w:w="40"/>
              <w:right w:type="dxa" w:w="70"/>
            </w:tcMar>
          </w:tcPr>
          <w:p>
            <w:r>
              <w:rPr>
                <w:rFonts w:ascii="Calibri" w:cs="Calibri" w:eastAsia="Calibri" w:hAnsi="Calibri"/>
                <w:sz w:val="17"/>
                <w:szCs w:val="17"/>
              </w:rPr>
              <w:t xml:space="preserve">concurrent admission handshakes</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--handshake-timeout-secs</w:t>
            </w:r>
          </w:p>
        </w:tc>
        <w:tc>
          <w:tcPr>
            <w:tcW w:type="dxa" w:w="2360"/>
            <w:shd w:fill="FFFFFF" w:val="clear"/>
            <w:tcMar>
              <w:top w:type="dxa" w:w="40"/>
              <w:left w:type="dxa" w:w="70"/>
              <w:bottom w:type="dxa" w:w="40"/>
              <w:right w:type="dxa" w:w="70"/>
            </w:tcMar>
          </w:tcPr>
          <w:p>
            <w:r>
              <w:rPr>
                <w:rFonts w:ascii="Calibri" w:cs="Calibri" w:eastAsia="Calibri" w:hAnsi="Calibri"/>
                <w:sz w:val="17"/>
                <w:szCs w:val="17"/>
              </w:rPr>
              <w:t xml:space="preserve">10</w:t>
            </w:r>
          </w:p>
        </w:tc>
        <w:tc>
          <w:tcPr>
            <w:tcW w:type="dxa" w:w="3800"/>
            <w:shd w:fill="FFFFFF" w:val="clear"/>
            <w:tcMar>
              <w:top w:type="dxa" w:w="40"/>
              <w:left w:type="dxa" w:w="70"/>
              <w:bottom w:type="dxa" w:w="40"/>
              <w:right w:type="dxa" w:w="70"/>
            </w:tcMar>
          </w:tcPr>
          <w:p>
            <w:r>
              <w:rPr>
                <w:rFonts w:ascii="Calibri" w:cs="Calibri" w:eastAsia="Calibri" w:hAnsi="Calibri"/>
                <w:sz w:val="17"/>
                <w:szCs w:val="17"/>
              </w:rPr>
              <w:t xml:space="preserve">slowloris bound</w:t>
            </w:r>
          </w:p>
        </w:tc>
      </w:tr>
      <w:tr>
        <w:tc>
          <w:tcPr>
            <w:tcW w:type="dxa" w:w="3200"/>
            <w:shd w:fill="F2F6FB" w:val="clear"/>
            <w:tcMar>
              <w:top w:type="dxa" w:w="40"/>
              <w:left w:type="dxa" w:w="70"/>
              <w:bottom w:type="dxa" w:w="40"/>
              <w:right w:type="dxa" w:w="70"/>
            </w:tcMar>
          </w:tcPr>
          <w:p>
            <w:r>
              <w:rPr>
                <w:rFonts w:ascii="Calibri" w:cs="Calibri" w:eastAsia="Calibri" w:hAnsi="Calibri"/>
                <w:sz w:val="17"/>
                <w:szCs w:val="17"/>
              </w:rPr>
              <w:t xml:space="preserve">--ttl-secs</w:t>
            </w:r>
          </w:p>
        </w:tc>
        <w:tc>
          <w:tcPr>
            <w:tcW w:type="dxa" w:w="2360"/>
            <w:shd w:fill="F2F6FB" w:val="clear"/>
            <w:tcMar>
              <w:top w:type="dxa" w:w="40"/>
              <w:left w:type="dxa" w:w="70"/>
              <w:bottom w:type="dxa" w:w="40"/>
              <w:right w:type="dxa" w:w="70"/>
            </w:tcMar>
          </w:tcPr>
          <w:p>
            <w:r>
              <w:rPr>
                <w:rFonts w:ascii="Calibri" w:cs="Calibri" w:eastAsia="Calibri" w:hAnsi="Calibri"/>
                <w:sz w:val="17"/>
                <w:szCs w:val="17"/>
              </w:rPr>
              <w:t xml:space="preserve">30</w:t>
            </w:r>
          </w:p>
        </w:tc>
        <w:tc>
          <w:tcPr>
            <w:tcW w:type="dxa" w:w="3800"/>
            <w:shd w:fill="F2F6FB" w:val="clear"/>
            <w:tcMar>
              <w:top w:type="dxa" w:w="40"/>
              <w:left w:type="dxa" w:w="70"/>
              <w:bottom w:type="dxa" w:w="40"/>
              <w:right w:type="dxa" w:w="70"/>
            </w:tcMar>
          </w:tcPr>
          <w:p>
            <w:r>
              <w:rPr>
                <w:rFonts w:ascii="Calibri" w:cs="Calibri" w:eastAsia="Calibri" w:hAnsi="Calibri"/>
                <w:sz w:val="17"/>
                <w:szCs w:val="17"/>
              </w:rPr>
              <w:t xml:space="preserve">challenge lifetime</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--parked-ttl-secs</w:t>
            </w:r>
          </w:p>
        </w:tc>
        <w:tc>
          <w:tcPr>
            <w:tcW w:type="dxa" w:w="2360"/>
            <w:shd w:fill="FFFFFF" w:val="clear"/>
            <w:tcMar>
              <w:top w:type="dxa" w:w="40"/>
              <w:left w:type="dxa" w:w="70"/>
              <w:bottom w:type="dxa" w:w="40"/>
              <w:right w:type="dxa" w:w="70"/>
            </w:tcMar>
          </w:tcPr>
          <w:p>
            <w:r>
              <w:rPr>
                <w:rFonts w:ascii="Calibri" w:cs="Calibri" w:eastAsia="Calibri" w:hAnsi="Calibri"/>
                <w:sz w:val="17"/>
                <w:szCs w:val="17"/>
              </w:rPr>
              <w:t xml:space="preserve">60</w:t>
            </w:r>
          </w:p>
        </w:tc>
        <w:tc>
          <w:tcPr>
            <w:tcW w:type="dxa" w:w="3800"/>
            <w:shd w:fill="FFFFFF" w:val="clear"/>
            <w:tcMar>
              <w:top w:type="dxa" w:w="40"/>
              <w:left w:type="dxa" w:w="70"/>
              <w:bottom w:type="dxa" w:w="40"/>
              <w:right w:type="dxa" w:w="70"/>
            </w:tcMar>
          </w:tcPr>
          <w:p>
            <w:r>
              <w:rPr>
                <w:rFonts w:ascii="Calibri" w:cs="Calibri" w:eastAsia="Calibri" w:hAnsi="Calibri"/>
                <w:sz w:val="17"/>
                <w:szCs w:val="17"/>
              </w:rPr>
              <w:t xml:space="preserve">evict an unmet park by age</w:t>
            </w:r>
          </w:p>
        </w:tc>
      </w:tr>
      <w:tr>
        <w:tc>
          <w:tcPr>
            <w:tcW w:type="dxa" w:w="3200"/>
            <w:shd w:fill="F2F6FB" w:val="clear"/>
            <w:tcMar>
              <w:top w:type="dxa" w:w="40"/>
              <w:left w:type="dxa" w:w="70"/>
              <w:bottom w:type="dxa" w:w="40"/>
              <w:right w:type="dxa" w:w="70"/>
            </w:tcMar>
          </w:tcPr>
          <w:p>
            <w:r>
              <w:rPr>
                <w:rFonts w:ascii="Calibri" w:cs="Calibri" w:eastAsia="Calibri" w:hAnsi="Calibri"/>
                <w:sz w:val="17"/>
                <w:szCs w:val="17"/>
              </w:rPr>
              <w:t xml:space="preserve">--max-cookie-len</w:t>
            </w:r>
          </w:p>
        </w:tc>
        <w:tc>
          <w:tcPr>
            <w:tcW w:type="dxa" w:w="2360"/>
            <w:shd w:fill="F2F6FB" w:val="clear"/>
            <w:tcMar>
              <w:top w:type="dxa" w:w="40"/>
              <w:left w:type="dxa" w:w="70"/>
              <w:bottom w:type="dxa" w:w="40"/>
              <w:right w:type="dxa" w:w="70"/>
            </w:tcMar>
          </w:tcPr>
          <w:p>
            <w:r>
              <w:rPr>
                <w:rFonts w:ascii="Calibri" w:cs="Calibri" w:eastAsia="Calibri" w:hAnsi="Calibri"/>
                <w:sz w:val="17"/>
                <w:szCs w:val="17"/>
              </w:rPr>
              <w:t xml:space="preserve">128</w:t>
            </w:r>
          </w:p>
        </w:tc>
        <w:tc>
          <w:tcPr>
            <w:tcW w:type="dxa" w:w="3800"/>
            <w:shd w:fill="F2F6FB" w:val="clear"/>
            <w:tcMar>
              <w:top w:type="dxa" w:w="40"/>
              <w:left w:type="dxa" w:w="70"/>
              <w:bottom w:type="dxa" w:w="40"/>
              <w:right w:type="dxa" w:w="70"/>
            </w:tcMar>
          </w:tcPr>
          <w:p>
            <w:r>
              <w:rPr>
                <w:rFonts w:ascii="Calibri" w:cs="Calibri" w:eastAsia="Calibri" w:hAnsi="Calibri"/>
                <w:sz w:val="17"/>
                <w:szCs w:val="17"/>
              </w:rPr>
              <w:t xml:space="preserve">cookie-size cap</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--dashboard</w:t>
            </w:r>
          </w:p>
        </w:tc>
        <w:tc>
          <w:tcPr>
            <w:tcW w:type="dxa" w:w="2360"/>
            <w:shd w:fill="FFFFFF" w:val="clear"/>
            <w:tcMar>
              <w:top w:type="dxa" w:w="40"/>
              <w:left w:type="dxa" w:w="70"/>
              <w:bottom w:type="dxa" w:w="40"/>
              <w:right w:type="dxa" w:w="70"/>
            </w:tcMar>
          </w:tcPr>
          <w:p>
            <w:r>
              <w:rPr>
                <w:rFonts w:ascii="Calibri" w:cs="Calibri" w:eastAsia="Calibri" w:hAnsi="Calibri"/>
                <w:sz w:val="17"/>
                <w:szCs w:val="17"/>
              </w:rPr>
              <w:t xml:space="preserve">127.0.0.1:9600</w:t>
            </w:r>
          </w:p>
        </w:tc>
        <w:tc>
          <w:tcPr>
            <w:tcW w:type="dxa" w:w="3800"/>
            <w:shd w:fill="FFFFFF" w:val="clear"/>
            <w:tcMar>
              <w:top w:type="dxa" w:w="40"/>
              <w:left w:type="dxa" w:w="70"/>
              <w:bottom w:type="dxa" w:w="40"/>
              <w:right w:type="dxa" w:w="70"/>
            </w:tcMar>
          </w:tcPr>
          <w:p>
            <w:r>
              <w:rPr>
                <w:rFonts w:ascii="Calibri" w:cs="Calibri" w:eastAsia="Calibri" w:hAnsi="Calibri"/>
                <w:sz w:val="17"/>
                <w:szCs w:val="17"/>
              </w:rPr>
              <w:t xml:space="preserve">live web status page</w:t>
            </w:r>
          </w:p>
        </w:tc>
      </w:tr>
    </w:tbl>
    <w:p>
      <w:pPr>
        <w:spacing w:after="80"/>
      </w:pPr>
    </w:p>
    <w:p>
      <w:pPr>
        <w:spacing w:after="130"/>
      </w:pPr>
      <w:r>
        <w:rPr>
          <w:rFonts w:ascii="Calibri" w:cs="Calibri" w:eastAsia="Calibri" w:hAnsi="Calibri"/>
          <w:sz w:val="22"/>
          <w:szCs w:val="22"/>
        </w:rPr>
        <w:t xml:space="preserve">The honest deployment scope is stated plainly in the operator documentation: the Shield is TCP-based and useful to one user, so it can go live on any reachable host; the outbound Mixer is not safe to rely on for anonymity until there is a crowd, and the shipped relay uses a per-process random admission key, not the public simulation keys used by the testnet. There is no volumetric defence and the cookie is a bearer secret.</w:t>
      </w:r>
    </w:p>
    <w:p>
      <w:pPr>
        <w:pStyle w:val="Heading1"/>
        <w:spacing w:after="120" w:before="300"/>
      </w:pPr>
      <w:bookmarkStart w:name="_Toc45" w:id="45"/>
      <w:r>
        <w:rPr>
          <w:rFonts w:ascii="Calibri" w:cs="Calibri" w:eastAsia="Calibri" w:hAnsi="Calibri"/>
        </w:rPr>
        <w:t xml:space="preserve">32. Honesty and Corrections Record</w:t>
      </w:r>
      <w:bookmarkEnd w:id="45"/>
    </w:p>
    <w:p>
      <w:pPr>
        <w:spacing w:after="130"/>
      </w:pPr>
      <w:r>
        <w:rPr>
          <w:rFonts w:ascii="Calibri" w:cs="Calibri" w:eastAsia="Calibri" w:hAnsi="Calibri"/>
          <w:sz w:val="22"/>
          <w:szCs w:val="22"/>
        </w:rPr>
        <w:t xml:space="preserve">A distinctive feature of this project is that its mistakes are documented, with dated corrections, rather than quietly edited away. The most significant:</w:t>
      </w:r>
    </w:p>
    <w:p>
      <w:pPr>
        <w:pStyle w:val="ListParagraph"/>
        <w:numPr>
          <w:ilvl w:val="0"/>
          <w:numId w:val="1"/>
        </w:numPr>
        <w:spacing w:after="60"/>
      </w:pPr>
      <w:r>
        <w:rPr>
          <w:rFonts w:ascii="Calibri" w:cs="Calibri" w:eastAsia="Calibri" w:hAnsi="Calibri"/>
          <w:sz w:val="22"/>
          <w:szCs w:val="22"/>
        </w:rPr>
        <w:t xml:space="preserve">The “audited voprf” overclaim. The VOPRF library was described as “audited” in several places; in fact no crate in the tree has an audited released version. The 2021 NCC Group review [24] covered opaque-ke v0.5.0, which predated the voprf extraction. Code lineage is not audit coverage; all such claims were removed with dated notes.</w:t>
      </w:r>
    </w:p>
    <w:p>
      <w:pPr>
        <w:pStyle w:val="ListParagraph"/>
        <w:numPr>
          <w:ilvl w:val="0"/>
          <w:numId w:val="1"/>
        </w:numPr>
        <w:spacing w:after="60"/>
      </w:pPr>
      <w:r>
        <w:rPr>
          <w:rFonts w:ascii="Calibri" w:cs="Calibri" w:eastAsia="Calibri" w:hAnsi="Calibri"/>
          <w:sz w:val="22"/>
          <w:szCs w:val="22"/>
        </w:rPr>
        <w:t xml:space="preserve">The GATE was ~4.5× optimistic. The original weak-attacker harness flattered the MIX lane; the optimal-attacker simulator corrected it, and the corrected numbers are the ones reported here (Section 26).</w:t>
      </w:r>
    </w:p>
    <w:p>
      <w:pPr>
        <w:pStyle w:val="ListParagraph"/>
        <w:numPr>
          <w:ilvl w:val="0"/>
          <w:numId w:val="1"/>
        </w:numPr>
        <w:spacing w:after="60"/>
      </w:pPr>
      <w:r>
        <w:rPr>
          <w:rFonts w:ascii="Calibri" w:cs="Calibri" w:eastAsia="Calibri" w:hAnsi="Calibri"/>
          <w:sz w:val="22"/>
          <w:szCs w:val="22"/>
        </w:rPr>
        <w:t xml:space="preserve">A VOPRF key-partitioning break (linked 5/5), a load-estimator that failed to the cheapest price rather than fully (F20), a build-blessing check and a consensus-threshold check that failed open at threshold zero, and a silently-truncating directory encoder (F19) were each found by self- or adversarial review and fixed with discriminating tests.</w:t>
      </w:r>
    </w:p>
    <w:p>
      <w:pPr>
        <w:pStyle w:val="ListParagraph"/>
        <w:numPr>
          <w:ilvl w:val="0"/>
          <w:numId w:val="1"/>
        </w:numPr>
        <w:spacing w:after="60"/>
      </w:pPr>
      <w:r>
        <w:rPr>
          <w:rFonts w:ascii="Calibri" w:cs="Calibri" w:eastAsia="Calibri" w:hAnsi="Calibri"/>
          <w:sz w:val="22"/>
          <w:szCs w:val="22"/>
        </w:rPr>
        <w:t xml:space="preserve">QUIC was described as wired when it was library-only; the claim was retracted. Anti-overclaim rule 3 — never count cover/decoy traffic as real senders — is enforced in the evaluation.</w:t>
      </w:r>
    </w:p>
    <w:p>
      <w:pPr>
        <w:pageBreakBefore/>
        <w:spacing w:after="200" w:before="200"/>
        <w:jc w:val="center"/>
      </w:pPr>
      <w:r>
        <w:rPr>
          <w:rFonts w:ascii="Calibri" w:cs="Calibri" w:eastAsia="Calibri" w:hAnsi="Calibri"/>
          <w:b/>
          <w:bCs/>
          <w:color w:val="1F4E79"/>
          <w:sz w:val="34"/>
          <w:szCs w:val="34"/>
        </w:rPr>
        <w:t xml:space="preserve">Part IX — Conclusion</w:t>
      </w:r>
    </w:p>
    <w:p>
      <w:pPr>
        <w:pStyle w:val="Heading1"/>
        <w:spacing w:after="120" w:before="300"/>
      </w:pPr>
      <w:bookmarkStart w:name="_Toc46" w:id="46"/>
      <w:r>
        <w:rPr>
          <w:rFonts w:ascii="Calibri" w:cs="Calibri" w:eastAsia="Calibri" w:hAnsi="Calibri"/>
        </w:rPr>
        <w:t xml:space="preserve">33. Related Work</w:t>
      </w:r>
      <w:bookmarkEnd w:id="46"/>
    </w:p>
    <w:p>
      <w:pPr>
        <w:spacing w:after="130"/>
      </w:pPr>
      <w:r>
        <w:rPr>
          <w:rFonts w:ascii="Calibri" w:cs="Calibri" w:eastAsia="Calibri" w:hAnsi="Calibri"/>
          <w:sz w:val="22"/>
          <w:szCs w:val="22"/>
        </w:rPr>
        <w:t xml:space="preserve">Gyre stands directly on the mix-network and onion-routing lineage: Chaum’s mixes </w:t>
      </w:r>
      <w:r>
        <w:rPr>
          <w:rFonts w:ascii="Calibri" w:cs="Calibri" w:eastAsia="Calibri" w:hAnsi="Calibri"/>
          <w:color w:val="1F4E79"/>
          <w:sz w:val="20"/>
          <w:szCs w:val="20"/>
        </w:rPr>
        <w:t xml:space="preserve">[1]</w:t>
      </w:r>
      <w:r>
        <w:rPr>
          <w:rFonts w:ascii="Calibri" w:cs="Calibri" w:eastAsia="Calibri" w:hAnsi="Calibri"/>
          <w:sz w:val="22"/>
          <w:szCs w:val="22"/>
        </w:rPr>
        <w:t xml:space="preserve">, the Mixminion remailer </w:t>
      </w:r>
      <w:r>
        <w:rPr>
          <w:rFonts w:ascii="Calibri" w:cs="Calibri" w:eastAsia="Calibri" w:hAnsi="Calibri"/>
          <w:color w:val="1F4E79"/>
          <w:sz w:val="20"/>
          <w:szCs w:val="20"/>
        </w:rPr>
        <w:t xml:space="preserve">[20]</w:t>
      </w:r>
      <w:r>
        <w:rPr>
          <w:rFonts w:ascii="Calibri" w:cs="Calibri" w:eastAsia="Calibri" w:hAnsi="Calibri"/>
          <w:sz w:val="22"/>
          <w:szCs w:val="22"/>
        </w:rPr>
        <w:t xml:space="preserve">, the Sphinx format </w:t>
      </w:r>
      <w:r>
        <w:rPr>
          <w:rFonts w:ascii="Calibri" w:cs="Calibri" w:eastAsia="Calibri" w:hAnsi="Calibri"/>
          <w:color w:val="1F4E79"/>
          <w:sz w:val="20"/>
          <w:szCs w:val="20"/>
        </w:rPr>
        <w:t xml:space="preserve">[2]</w:t>
      </w:r>
      <w:r>
        <w:rPr>
          <w:rFonts w:ascii="Calibri" w:cs="Calibri" w:eastAsia="Calibri" w:hAnsi="Calibri"/>
          <w:sz w:val="22"/>
          <w:szCs w:val="22"/>
        </w:rPr>
        <w:t xml:space="preserve">, Tor </w:t>
      </w:r>
      <w:r>
        <w:rPr>
          <w:rFonts w:ascii="Calibri" w:cs="Calibri" w:eastAsia="Calibri" w:hAnsi="Calibri"/>
          <w:color w:val="1F4E79"/>
          <w:sz w:val="20"/>
          <w:szCs w:val="20"/>
        </w:rPr>
        <w:t xml:space="preserve">[3]</w:t>
      </w:r>
      <w:r>
        <w:rPr>
          <w:rFonts w:ascii="Calibri" w:cs="Calibri" w:eastAsia="Calibri" w:hAnsi="Calibri"/>
          <w:sz w:val="22"/>
          <w:szCs w:val="22"/>
        </w:rPr>
        <w:t xml:space="preserve">, and the Loopix </w:t>
      </w:r>
      <w:r>
        <w:rPr>
          <w:rFonts w:ascii="Calibri" w:cs="Calibri" w:eastAsia="Calibri" w:hAnsi="Calibri"/>
          <w:color w:val="1F4E79"/>
          <w:sz w:val="20"/>
          <w:szCs w:val="20"/>
        </w:rPr>
        <w:t xml:space="preserve">[4]</w:t>
      </w:r>
      <w:r>
        <w:rPr>
          <w:rFonts w:ascii="Calibri" w:cs="Calibri" w:eastAsia="Calibri" w:hAnsi="Calibri"/>
          <w:sz w:val="22"/>
          <w:szCs w:val="22"/>
        </w:rPr>
        <w:t xml:space="preserve"> and Nym </w:t>
      </w:r>
      <w:r>
        <w:rPr>
          <w:rFonts w:ascii="Calibri" w:cs="Calibri" w:eastAsia="Calibri" w:hAnsi="Calibri"/>
          <w:color w:val="1F4E79"/>
          <w:sz w:val="20"/>
          <w:szCs w:val="20"/>
        </w:rPr>
        <w:t xml:space="preserve">[23]</w:t>
      </w:r>
      <w:r>
        <w:rPr>
          <w:rFonts w:ascii="Calibri" w:cs="Calibri" w:eastAsia="Calibri" w:hAnsi="Calibri"/>
          <w:sz w:val="22"/>
          <w:szCs w:val="22"/>
        </w:rPr>
        <w:t xml:space="preserve"> continuous-cover mixnets. Its inbound rotor mirrors Tor onion services and their proof-of-work admission (proposal 327) </w:t>
      </w:r>
      <w:r>
        <w:rPr>
          <w:rFonts w:ascii="Calibri" w:cs="Calibri" w:eastAsia="Calibri" w:hAnsi="Calibri"/>
          <w:color w:val="1F4E79"/>
          <w:sz w:val="20"/>
          <w:szCs w:val="20"/>
        </w:rPr>
        <w:t xml:space="preserve">[8]</w:t>
      </w:r>
      <w:r>
        <w:rPr>
          <w:rFonts w:ascii="Calibri" w:cs="Calibri" w:eastAsia="Calibri" w:hAnsi="Calibri"/>
          <w:sz w:val="22"/>
          <w:szCs w:val="22"/>
        </w:rPr>
        <w:t xml:space="preserve">. Its capability token follows Privacy Pass </w:t>
      </w:r>
      <w:r>
        <w:rPr>
          <w:rFonts w:ascii="Calibri" w:cs="Calibri" w:eastAsia="Calibri" w:hAnsi="Calibri"/>
          <w:color w:val="1F4E79"/>
          <w:sz w:val="20"/>
          <w:szCs w:val="20"/>
        </w:rPr>
        <w:t xml:space="preserve">[7]</w:t>
      </w:r>
      <w:r>
        <w:rPr>
          <w:rFonts w:ascii="Calibri" w:cs="Calibri" w:eastAsia="Calibri" w:hAnsi="Calibri"/>
          <w:sz w:val="22"/>
          <w:szCs w:val="22"/>
        </w:rPr>
        <w:t xml:space="preserve"> over the RFC 9497 VOPRF </w:t>
      </w:r>
      <w:r>
        <w:rPr>
          <w:rFonts w:ascii="Calibri" w:cs="Calibri" w:eastAsia="Calibri" w:hAnsi="Calibri"/>
          <w:color w:val="1F4E79"/>
          <w:sz w:val="20"/>
          <w:szCs w:val="20"/>
        </w:rPr>
        <w:t xml:space="preserve">[6]</w:t>
      </w:r>
      <w:r>
        <w:rPr>
          <w:rFonts w:ascii="Calibri" w:cs="Calibri" w:eastAsia="Calibri" w:hAnsi="Calibri"/>
          <w:sz w:val="22"/>
          <w:szCs w:val="22"/>
        </w:rPr>
        <w:t xml:space="preserve">. Its private retrieval follows the PIR literature </w:t>
      </w:r>
      <w:r>
        <w:rPr>
          <w:rFonts w:ascii="Calibri" w:cs="Calibri" w:eastAsia="Calibri" w:hAnsi="Calibri"/>
          <w:color w:val="1F4E79"/>
          <w:sz w:val="20"/>
          <w:szCs w:val="20"/>
        </w:rPr>
        <w:t xml:space="preserve">[25]</w:t>
      </w:r>
      <w:r>
        <w:rPr>
          <w:rFonts w:ascii="Calibri" w:cs="Calibri" w:eastAsia="Calibri" w:hAnsi="Calibri"/>
          <w:color w:val="1F4E79"/>
          <w:sz w:val="20"/>
          <w:szCs w:val="20"/>
        </w:rPr>
        <w:t xml:space="preserve">[26]</w:t>
      </w:r>
      <w:r>
        <w:rPr>
          <w:rFonts w:ascii="Calibri" w:cs="Calibri" w:eastAsia="Calibri" w:hAnsi="Calibri"/>
          <w:sz w:val="22"/>
          <w:szCs w:val="22"/>
        </w:rPr>
        <w:t xml:space="preserve">. Its honesty framing is grounded in the anonymity trilemma </w:t>
      </w:r>
      <w:r>
        <w:rPr>
          <w:rFonts w:ascii="Calibri" w:cs="Calibri" w:eastAsia="Calibri" w:hAnsi="Calibri"/>
          <w:color w:val="1F4E79"/>
          <w:sz w:val="20"/>
          <w:szCs w:val="20"/>
        </w:rPr>
        <w:t xml:space="preserve">[5]</w:t>
      </w:r>
      <w:r>
        <w:rPr>
          <w:rFonts w:ascii="Calibri" w:cs="Calibri" w:eastAsia="Calibri" w:hAnsi="Calibri"/>
          <w:sz w:val="22"/>
          <w:szCs w:val="22"/>
        </w:rPr>
        <w:t xml:space="preserve">, “Anonymity Loves Company” </w:t>
      </w:r>
      <w:r>
        <w:rPr>
          <w:rFonts w:ascii="Calibri" w:cs="Calibri" w:eastAsia="Calibri" w:hAnsi="Calibri"/>
          <w:color w:val="1F4E79"/>
          <w:sz w:val="20"/>
          <w:szCs w:val="20"/>
        </w:rPr>
        <w:t xml:space="preserve">[11]</w:t>
      </w:r>
      <w:r>
        <w:rPr>
          <w:rFonts w:ascii="Calibri" w:cs="Calibri" w:eastAsia="Calibri" w:hAnsi="Calibri"/>
          <w:sz w:val="22"/>
          <w:szCs w:val="22"/>
        </w:rPr>
        <w:t xml:space="preserve">, and Crowds </w:t>
      </w:r>
      <w:r>
        <w:rPr>
          <w:rFonts w:ascii="Calibri" w:cs="Calibri" w:eastAsia="Calibri" w:hAnsi="Calibri"/>
          <w:color w:val="1F4E79"/>
          <w:sz w:val="20"/>
          <w:szCs w:val="20"/>
        </w:rPr>
        <w:t xml:space="preserve">[12]</w:t>
      </w:r>
      <w:r>
        <w:rPr>
          <w:rFonts w:ascii="Calibri" w:cs="Calibri" w:eastAsia="Calibri" w:hAnsi="Calibri"/>
          <w:sz w:val="22"/>
          <w:szCs w:val="22"/>
        </w:rPr>
        <w:t xml:space="preserve">; its threat model takes modern learned correlation attacks </w:t>
      </w:r>
      <w:r>
        <w:rPr>
          <w:rFonts w:ascii="Calibri" w:cs="Calibri" w:eastAsia="Calibri" w:hAnsi="Calibri"/>
          <w:color w:val="1F4E79"/>
          <w:sz w:val="20"/>
          <w:szCs w:val="20"/>
        </w:rPr>
        <w:t xml:space="preserve">[18]</w:t>
      </w:r>
      <w:r>
        <w:rPr>
          <w:rFonts w:ascii="Calibri" w:cs="Calibri" w:eastAsia="Calibri" w:hAnsi="Calibri"/>
          <w:color w:val="1F4E79"/>
          <w:sz w:val="20"/>
          <w:szCs w:val="20"/>
        </w:rPr>
        <w:t xml:space="preserve">[19]</w:t>
      </w:r>
      <w:r>
        <w:rPr>
          <w:rFonts w:ascii="Calibri" w:cs="Calibri" w:eastAsia="Calibri" w:hAnsi="Calibri"/>
          <w:sz w:val="22"/>
          <w:szCs w:val="22"/>
        </w:rPr>
        <w:t xml:space="preserve"> seriously; and its evaluation follows sound Tor-experimentation practice </w:t>
      </w:r>
      <w:r>
        <w:rPr>
          <w:rFonts w:ascii="Calibri" w:cs="Calibri" w:eastAsia="Calibri" w:hAnsi="Calibri"/>
          <w:color w:val="1F4E79"/>
          <w:sz w:val="20"/>
          <w:szCs w:val="20"/>
        </w:rPr>
        <w:t xml:space="preserve">[17]</w:t>
      </w:r>
      <w:r>
        <w:rPr>
          <w:rFonts w:ascii="Calibri" w:cs="Calibri" w:eastAsia="Calibri" w:hAnsi="Calibri"/>
          <w:sz w:val="22"/>
          <w:szCs w:val="22"/>
        </w:rPr>
        <w:t xml:space="preserve">. Where Gyre differs is integration: it ships the outbound mixer’s dialable mixing and the inbound shield’s complete, deployable DoS admission on one fabric, with every claim measured.</w:t>
      </w:r>
    </w:p>
    <w:p>
      <w:pPr>
        <w:pStyle w:val="Heading1"/>
        <w:spacing w:after="120" w:before="300"/>
      </w:pPr>
      <w:bookmarkStart w:name="_Toc47" w:id="47"/>
      <w:r>
        <w:rPr>
          <w:rFonts w:ascii="Calibri" w:cs="Calibri" w:eastAsia="Calibri" w:hAnsi="Calibri"/>
        </w:rPr>
        <w:t xml:space="preserve">34. Limitations and Future Work</w:t>
      </w:r>
      <w:bookmarkEnd w:id="47"/>
    </w:p>
    <w:p>
      <w:pPr>
        <w:spacing w:after="130"/>
      </w:pPr>
      <w:r>
        <w:rPr>
          <w:rFonts w:ascii="Calibri" w:cs="Calibri" w:eastAsia="Calibri" w:hAnsi="Calibri"/>
          <w:sz w:val="22"/>
          <w:szCs w:val="22"/>
        </w:rPr>
        <w:t xml:space="preserve">The limits are restated as conclusions. Gyre cannot beat a global passive observer at low latency, cannot manufacture a crowd, cannot help once the endpoint is compromised, and provides no volumetric L3/L4 defence by construction. Its capability token is built on a maintained library but is itself unaudited; this document is written in part to invite that external review. Concrete engineering items are: wiring moving-target ingress into a live dialer; reaching QUIC/MASQUE transport and AS-aware path selection (D21); a hybrid post-quantum key exchange for the onion layer; and scaling the simulator and a Shadow-versus-Tor comparison to the 10⁵-user regime that published mixnet studies reach.</w:t>
      </w:r>
    </w:p>
    <w:p>
      <w:pPr>
        <w:pStyle w:val="Heading1"/>
        <w:spacing w:after="120" w:before="300"/>
      </w:pPr>
      <w:bookmarkStart w:name="_Toc48" w:id="48"/>
      <w:r>
        <w:rPr>
          <w:rFonts w:ascii="Calibri" w:cs="Calibri" w:eastAsia="Calibri" w:hAnsi="Calibri"/>
        </w:rPr>
        <w:t xml:space="preserve">35. Conclusion</w:t>
      </w:r>
      <w:bookmarkEnd w:id="48"/>
    </w:p>
    <w:p>
      <w:pPr>
        <w:spacing w:after="130"/>
      </w:pPr>
      <w:r>
        <w:rPr>
          <w:rFonts w:ascii="Calibri" w:cs="Calibri" w:eastAsia="Calibri" w:hAnsi="Calibri"/>
          <w:sz w:val="22"/>
          <w:szCs w:val="22"/>
        </w:rPr>
        <w:t xml:space="preserve">Gyre demonstrates that a single relay fabric can host a competitive-by-design outbound mixer and a deployable inbound shield, and that a privacy system can be built honestly — measuring every claim and refusing the overclaims that discredit the field. The inbound rotor is as complete as code can make it. The outbound rotor is built and measured but gated on the one thing code cannot supply: a real, independent crowd. The highest-leverage future work is therefore not more mechanism but external cryptographic review, real deployment, and adoption.</w:t>
      </w:r>
    </w:p>
    <w:p>
      <w:pPr>
        <w:pageBreakBefore/>
        <w:spacing w:after="200" w:before="200"/>
        <w:jc w:val="center"/>
      </w:pPr>
      <w:r>
        <w:rPr>
          <w:rFonts w:ascii="Calibri" w:cs="Calibri" w:eastAsia="Calibri" w:hAnsi="Calibri"/>
          <w:b/>
          <w:bCs/>
          <w:color w:val="1F4E79"/>
          <w:sz w:val="34"/>
          <w:szCs w:val="34"/>
        </w:rPr>
        <w:t xml:space="preserve">Appendices</w:t>
      </w:r>
    </w:p>
    <w:p>
      <w:pPr>
        <w:pStyle w:val="Heading1"/>
        <w:spacing w:after="120" w:before="300"/>
      </w:pPr>
      <w:bookmarkStart w:name="_Toc49" w:id="49"/>
      <w:r>
        <w:rPr>
          <w:rFonts w:ascii="Calibri" w:cs="Calibri" w:eastAsia="Calibri" w:hAnsi="Calibri"/>
        </w:rPr>
        <w:t xml:space="preserve">Appendix A — Decision Log (D1–D22)</w:t>
      </w:r>
      <w:bookmarkEnd w:id="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w:t>
            </w:r>
          </w:p>
        </w:tc>
        <w:tc>
          <w:tcPr>
            <w:tcW w:type="dxa" w:w="86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Decision</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D1</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Two rotors, not one box.</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D2</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Rotation is defense, not anonymity.</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D3</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Anonymity = unlinkability + crowd.</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D4</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Respect the trilemma; target a partial observer.</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D5</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Onion capped at 3 hops.</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D6</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Mixing + shared cover traffic.</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D7</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Erasure multipath = probabilistic middle-path hardening, not a reconstruction threshold (endpoints stay exposed).</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D8</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Adaptive per-flow mixing is the performance lever, sealed in the onion.</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D9</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Inbound = rendezvous + MTD + PoW + tokens.</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D10</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Combine orthogonally (a matrix, not a stack).</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D11</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Do not build crypto/transport from scratch.</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D12</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The crowd is the hardest problem.</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D13</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Obfuscation / pluggable transport.</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D14</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Endpoint isolation + data minimization.</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D15</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Anonymous credentials.</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D16</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Decentralization + attestation (detection, not prevention).</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D17</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Deniability / steganography (situational).</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D18</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PIR surgical, default OFF.</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D19</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Position as integration, not a record-holder.</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D20</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Crowd bootstrap is the critical path, not crypto.</w:t>
            </w:r>
          </w:p>
        </w:tc>
      </w:tr>
      <w:tr>
        <w:tc>
          <w:tcPr>
            <w:tcW w:type="dxa" w:w="700"/>
            <w:shd w:fill="FFFFFF" w:val="clear"/>
            <w:tcMar>
              <w:top w:type="dxa" w:w="40"/>
              <w:left w:type="dxa" w:w="70"/>
              <w:bottom w:type="dxa" w:w="40"/>
              <w:right w:type="dxa" w:w="70"/>
            </w:tcMar>
          </w:tcPr>
          <w:p>
            <w:r>
              <w:rPr>
                <w:rFonts w:ascii="Calibri" w:cs="Calibri" w:eastAsia="Calibri" w:hAnsi="Calibri"/>
                <w:sz w:val="17"/>
                <w:szCs w:val="17"/>
              </w:rPr>
              <w:t xml:space="preserve">D21</w:t>
            </w:r>
          </w:p>
        </w:tc>
        <w:tc>
          <w:tcPr>
            <w:tcW w:type="dxa" w:w="8660"/>
            <w:shd w:fill="FFFFFF" w:val="clear"/>
            <w:tcMar>
              <w:top w:type="dxa" w:w="40"/>
              <w:left w:type="dxa" w:w="70"/>
              <w:bottom w:type="dxa" w:w="40"/>
              <w:right w:type="dxa" w:w="70"/>
            </w:tcMar>
          </w:tcPr>
          <w:p>
            <w:r>
              <w:rPr>
                <w:rFonts w:ascii="Calibri" w:cs="Calibri" w:eastAsia="Calibri" w:hAnsi="Calibri"/>
                <w:sz w:val="17"/>
                <w:szCs w:val="17"/>
              </w:rPr>
              <w:t xml:space="preserve">Speed = FAST/MIX lanes + QUIC/MASQUE + AS-aware paths (match or modest win vs modern Tor, not “beat”).</w:t>
            </w:r>
          </w:p>
        </w:tc>
      </w:tr>
      <w:tr>
        <w:tc>
          <w:tcPr>
            <w:tcW w:type="dxa" w:w="700"/>
            <w:shd w:fill="F2F6FB" w:val="clear"/>
            <w:tcMar>
              <w:top w:type="dxa" w:w="40"/>
              <w:left w:type="dxa" w:w="70"/>
              <w:bottom w:type="dxa" w:w="40"/>
              <w:right w:type="dxa" w:w="70"/>
            </w:tcMar>
          </w:tcPr>
          <w:p>
            <w:r>
              <w:rPr>
                <w:rFonts w:ascii="Calibri" w:cs="Calibri" w:eastAsia="Calibri" w:hAnsi="Calibri"/>
                <w:sz w:val="17"/>
                <w:szCs w:val="17"/>
              </w:rPr>
              <w:t xml:space="preserve">D22</w:t>
            </w:r>
          </w:p>
        </w:tc>
        <w:tc>
          <w:tcPr>
            <w:tcW w:type="dxa" w:w="8660"/>
            <w:shd w:fill="F2F6FB" w:val="clear"/>
            <w:tcMar>
              <w:top w:type="dxa" w:w="40"/>
              <w:left w:type="dxa" w:w="70"/>
              <w:bottom w:type="dxa" w:w="40"/>
              <w:right w:type="dxa" w:w="70"/>
            </w:tcMar>
          </w:tcPr>
          <w:p>
            <w:r>
              <w:rPr>
                <w:rFonts w:ascii="Calibri" w:cs="Calibri" w:eastAsia="Calibri" w:hAnsi="Calibri"/>
                <w:sz w:val="17"/>
                <w:szCs w:val="17"/>
              </w:rPr>
              <w:t xml:space="preserve">Trust-topology for closed/enterprise tunnels; MTD serves an authorized set; no L3/L4 volumetric defence.</w:t>
            </w:r>
          </w:p>
        </w:tc>
      </w:tr>
    </w:tbl>
    <w:p>
      <w:pPr>
        <w:spacing w:after="80"/>
      </w:pPr>
    </w:p>
    <w:p>
      <w:pPr>
        <w:pStyle w:val="Heading1"/>
        <w:spacing w:after="120" w:before="300"/>
      </w:pPr>
      <w:bookmarkStart w:name="_Toc50" w:id="50"/>
      <w:r>
        <w:rPr>
          <w:rFonts w:ascii="Calibri" w:cs="Calibri" w:eastAsia="Calibri" w:hAnsi="Calibri"/>
        </w:rPr>
        <w:t xml:space="preserve">Appendix B — Parameter Reference</w:t>
      </w:r>
      <w:bookmarkEnd w:id="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Parameter</w:t>
            </w:r>
          </w:p>
        </w:tc>
        <w:tc>
          <w:tcPr>
            <w:tcW w:type="dxa" w:w="416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Default / value</w:t>
            </w:r>
          </w:p>
        </w:tc>
        <w:tc>
          <w:tcPr>
            <w:tcW w:type="dxa" w:w="2000"/>
            <w:shd w:fill="1F4E79" w:val="clear"/>
            <w:tcMar>
              <w:top w:type="dxa" w:w="40"/>
              <w:left w:type="dxa" w:w="70"/>
              <w:bottom w:type="dxa" w:w="40"/>
              <w:right w:type="dxa" w:w="70"/>
            </w:tcMar>
          </w:tcPr>
          <w:p>
            <w:r>
              <w:rPr>
                <w:rFonts w:ascii="Calibri" w:cs="Calibri" w:eastAsia="Calibri" w:hAnsi="Calibri"/>
                <w:b/>
                <w:bCs/>
                <w:color w:val="FFFFFF"/>
                <w:sz w:val="18"/>
                <w:szCs w:val="18"/>
              </w:rPr>
              <w:t xml:space="preserve">Where</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Onion hops</w:t>
            </w:r>
          </w:p>
        </w:tc>
        <w:tc>
          <w:tcPr>
            <w:tcW w:type="dxa" w:w="4160"/>
            <w:shd w:fill="FFFFFF" w:val="clear"/>
            <w:tcMar>
              <w:top w:type="dxa" w:w="40"/>
              <w:left w:type="dxa" w:w="70"/>
              <w:bottom w:type="dxa" w:w="40"/>
              <w:right w:type="dxa" w:w="70"/>
            </w:tcMar>
          </w:tcPr>
          <w:p>
            <w:r>
              <w:rPr>
                <w:rFonts w:ascii="Calibri" w:cs="Calibri" w:eastAsia="Calibri" w:hAnsi="Calibri"/>
                <w:sz w:val="17"/>
                <w:szCs w:val="17"/>
              </w:rPr>
              <w:t xml:space="preserve">3</w:t>
            </w:r>
          </w:p>
        </w:tc>
        <w:tc>
          <w:tcPr>
            <w:tcW w:type="dxa" w:w="2000"/>
            <w:shd w:fill="FFFFFF" w:val="clear"/>
            <w:tcMar>
              <w:top w:type="dxa" w:w="40"/>
              <w:left w:type="dxa" w:w="70"/>
              <w:bottom w:type="dxa" w:w="40"/>
              <w:right w:type="dxa" w:w="70"/>
            </w:tcMar>
          </w:tcPr>
          <w:p>
            <w:r>
              <w:rPr>
                <w:rFonts w:ascii="Calibri" w:cs="Calibri" w:eastAsia="Calibri" w:hAnsi="Calibri"/>
                <w:sz w:val="17"/>
                <w:szCs w:val="17"/>
              </w:rPr>
              <w:t xml:space="preserve">D5</w:t>
            </w:r>
          </w:p>
        </w:tc>
      </w:tr>
      <w:tr>
        <w:tc>
          <w:tcPr>
            <w:tcW w:type="dxa" w:w="3200"/>
            <w:shd w:fill="F2F6FB" w:val="clear"/>
            <w:tcMar>
              <w:top w:type="dxa" w:w="40"/>
              <w:left w:type="dxa" w:w="70"/>
              <w:bottom w:type="dxa" w:w="40"/>
              <w:right w:type="dxa" w:w="70"/>
            </w:tcMar>
          </w:tcPr>
          <w:p>
            <w:r>
              <w:rPr>
                <w:rFonts w:ascii="Calibri" w:cs="Calibri" w:eastAsia="Calibri" w:hAnsi="Calibri"/>
                <w:sz w:val="17"/>
                <w:szCs w:val="17"/>
              </w:rPr>
              <w:t xml:space="preserve">Admission difficulty</w:t>
            </w:r>
          </w:p>
        </w:tc>
        <w:tc>
          <w:tcPr>
            <w:tcW w:type="dxa" w:w="4160"/>
            <w:shd w:fill="F2F6FB" w:val="clear"/>
            <w:tcMar>
              <w:top w:type="dxa" w:w="40"/>
              <w:left w:type="dxa" w:w="70"/>
              <w:bottom w:type="dxa" w:w="40"/>
              <w:right w:type="dxa" w:w="70"/>
            </w:tcMar>
          </w:tcPr>
          <w:p>
            <w:r>
              <w:rPr>
                <w:rFonts w:ascii="Calibri" w:cs="Calibri" w:eastAsia="Calibri" w:hAnsi="Calibri"/>
                <w:sz w:val="17"/>
                <w:szCs w:val="17"/>
              </w:rPr>
              <w:t xml:space="preserve">[8, 20] bits (BASE 8 + MAX_EXTRA 12 × load)</w:t>
            </w:r>
          </w:p>
        </w:tc>
        <w:tc>
          <w:tcPr>
            <w:tcW w:type="dxa" w:w="2000"/>
            <w:shd w:fill="F2F6FB" w:val="clear"/>
            <w:tcMar>
              <w:top w:type="dxa" w:w="40"/>
              <w:left w:type="dxa" w:w="70"/>
              <w:bottom w:type="dxa" w:w="40"/>
              <w:right w:type="dxa" w:w="70"/>
            </w:tcMar>
          </w:tcPr>
          <w:p>
            <w:r>
              <w:rPr>
                <w:rFonts w:ascii="Calibri" w:cs="Calibri" w:eastAsia="Calibri" w:hAnsi="Calibri"/>
                <w:sz w:val="17"/>
                <w:szCs w:val="17"/>
              </w:rPr>
              <w:t xml:space="preserve">gyre-shield::lib</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Client difficulty cap</w:t>
            </w:r>
          </w:p>
        </w:tc>
        <w:tc>
          <w:tcPr>
            <w:tcW w:type="dxa" w:w="4160"/>
            <w:shd w:fill="FFFFFF" w:val="clear"/>
            <w:tcMar>
              <w:top w:type="dxa" w:w="40"/>
              <w:left w:type="dxa" w:w="70"/>
              <w:bottom w:type="dxa" w:w="40"/>
              <w:right w:type="dxa" w:w="70"/>
            </w:tcMar>
          </w:tcPr>
          <w:p>
            <w:r>
              <w:rPr>
                <w:rFonts w:ascii="Calibri" w:cs="Calibri" w:eastAsia="Calibri" w:hAnsi="Calibri"/>
                <w:sz w:val="17"/>
                <w:szCs w:val="17"/>
              </w:rPr>
              <w:t xml:space="preserve">24 bits</w:t>
            </w:r>
          </w:p>
        </w:tc>
        <w:tc>
          <w:tcPr>
            <w:tcW w:type="dxa" w:w="2000"/>
            <w:shd w:fill="FFFFFF" w:val="clear"/>
            <w:tcMar>
              <w:top w:type="dxa" w:w="40"/>
              <w:left w:type="dxa" w:w="70"/>
              <w:bottom w:type="dxa" w:w="40"/>
              <w:right w:type="dxa" w:w="70"/>
            </w:tcMar>
          </w:tcPr>
          <w:p>
            <w:r>
              <w:rPr>
                <w:rFonts w:ascii="Calibri" w:cs="Calibri" w:eastAsia="Calibri" w:hAnsi="Calibri"/>
                <w:sz w:val="17"/>
                <w:szCs w:val="17"/>
              </w:rPr>
              <w:t xml:space="preserve">rendezvous</w:t>
            </w:r>
          </w:p>
        </w:tc>
      </w:tr>
      <w:tr>
        <w:tc>
          <w:tcPr>
            <w:tcW w:type="dxa" w:w="3200"/>
            <w:shd w:fill="F2F6FB" w:val="clear"/>
            <w:tcMar>
              <w:top w:type="dxa" w:w="40"/>
              <w:left w:type="dxa" w:w="70"/>
              <w:bottom w:type="dxa" w:w="40"/>
              <w:right w:type="dxa" w:w="70"/>
            </w:tcMar>
          </w:tcPr>
          <w:p>
            <w:r>
              <w:rPr>
                <w:rFonts w:ascii="Calibri" w:cs="Calibri" w:eastAsia="Calibri" w:hAnsi="Calibri"/>
                <w:sz w:val="17"/>
                <w:szCs w:val="17"/>
              </w:rPr>
              <w:t xml:space="preserve">Challenge length</w:t>
            </w:r>
          </w:p>
        </w:tc>
        <w:tc>
          <w:tcPr>
            <w:tcW w:type="dxa" w:w="4160"/>
            <w:shd w:fill="F2F6FB" w:val="clear"/>
            <w:tcMar>
              <w:top w:type="dxa" w:w="40"/>
              <w:left w:type="dxa" w:w="70"/>
              <w:bottom w:type="dxa" w:w="40"/>
              <w:right w:type="dxa" w:w="70"/>
            </w:tcMar>
          </w:tcPr>
          <w:p>
            <w:r>
              <w:rPr>
                <w:rFonts w:ascii="Calibri" w:cs="Calibri" w:eastAsia="Calibri" w:hAnsi="Calibri"/>
                <w:sz w:val="17"/>
                <w:szCs w:val="17"/>
              </w:rPr>
              <w:t xml:space="preserve">77 bytes</w:t>
            </w:r>
          </w:p>
        </w:tc>
        <w:tc>
          <w:tcPr>
            <w:tcW w:type="dxa" w:w="2000"/>
            <w:shd w:fill="F2F6FB" w:val="clear"/>
            <w:tcMar>
              <w:top w:type="dxa" w:w="40"/>
              <w:left w:type="dxa" w:w="70"/>
              <w:bottom w:type="dxa" w:w="40"/>
              <w:right w:type="dxa" w:w="70"/>
            </w:tcMar>
          </w:tcPr>
          <w:p>
            <w:r>
              <w:rPr>
                <w:rFonts w:ascii="Calibri" w:cs="Calibri" w:eastAsia="Calibri" w:hAnsi="Calibri"/>
                <w:sz w:val="17"/>
                <w:szCs w:val="17"/>
              </w:rPr>
              <w:t xml:space="preserve">admission</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Max proof length</w:t>
            </w:r>
          </w:p>
        </w:tc>
        <w:tc>
          <w:tcPr>
            <w:tcW w:type="dxa" w:w="4160"/>
            <w:shd w:fill="FFFFFF" w:val="clear"/>
            <w:tcMar>
              <w:top w:type="dxa" w:w="40"/>
              <w:left w:type="dxa" w:w="70"/>
              <w:bottom w:type="dxa" w:w="40"/>
              <w:right w:type="dxa" w:w="70"/>
            </w:tcMar>
          </w:tcPr>
          <w:p>
            <w:r>
              <w:rPr>
                <w:rFonts w:ascii="Calibri" w:cs="Calibri" w:eastAsia="Calibri" w:hAnsi="Calibri"/>
                <w:sz w:val="17"/>
                <w:szCs w:val="17"/>
              </w:rPr>
              <w:t xml:space="preserve">64 bytes</w:t>
            </w:r>
          </w:p>
        </w:tc>
        <w:tc>
          <w:tcPr>
            <w:tcW w:type="dxa" w:w="2000"/>
            <w:shd w:fill="FFFFFF" w:val="clear"/>
            <w:tcMar>
              <w:top w:type="dxa" w:w="40"/>
              <w:left w:type="dxa" w:w="70"/>
              <w:bottom w:type="dxa" w:w="40"/>
              <w:right w:type="dxa" w:w="70"/>
            </w:tcMar>
          </w:tcPr>
          <w:p>
            <w:r>
              <w:rPr>
                <w:rFonts w:ascii="Calibri" w:cs="Calibri" w:eastAsia="Calibri" w:hAnsi="Calibri"/>
                <w:sz w:val="17"/>
                <w:szCs w:val="17"/>
              </w:rPr>
              <w:t xml:space="preserve">rendezvous</w:t>
            </w:r>
          </w:p>
        </w:tc>
      </w:tr>
      <w:tr>
        <w:tc>
          <w:tcPr>
            <w:tcW w:type="dxa" w:w="3200"/>
            <w:shd w:fill="F2F6FB" w:val="clear"/>
            <w:tcMar>
              <w:top w:type="dxa" w:w="40"/>
              <w:left w:type="dxa" w:w="70"/>
              <w:bottom w:type="dxa" w:w="40"/>
              <w:right w:type="dxa" w:w="70"/>
            </w:tcMar>
          </w:tcPr>
          <w:p>
            <w:r>
              <w:rPr>
                <w:rFonts w:ascii="Calibri" w:cs="Calibri" w:eastAsia="Calibri" w:hAnsi="Calibri"/>
                <w:sz w:val="17"/>
                <w:szCs w:val="17"/>
              </w:rPr>
              <w:t xml:space="preserve">Equi-X effort mapping</w:t>
            </w:r>
          </w:p>
        </w:tc>
        <w:tc>
          <w:tcPr>
            <w:tcW w:type="dxa" w:w="4160"/>
            <w:shd w:fill="F2F6FB" w:val="clear"/>
            <w:tcMar>
              <w:top w:type="dxa" w:w="40"/>
              <w:left w:type="dxa" w:w="70"/>
              <w:bottom w:type="dxa" w:w="40"/>
              <w:right w:type="dxa" w:w="70"/>
            </w:tcMar>
          </w:tcPr>
          <w:p>
            <w:r>
              <w:rPr>
                <w:rFonts w:ascii="Calibri" w:cs="Calibri" w:eastAsia="Calibri" w:hAnsi="Calibri"/>
                <w:sz w:val="17"/>
                <w:szCs w:val="17"/>
              </w:rPr>
              <w:t xml:space="preserve">[8,20] bits → [0,3] effort bits</w:t>
            </w:r>
          </w:p>
        </w:tc>
        <w:tc>
          <w:tcPr>
            <w:tcW w:type="dxa" w:w="2000"/>
            <w:shd w:fill="F2F6FB" w:val="clear"/>
            <w:tcMar>
              <w:top w:type="dxa" w:w="40"/>
              <w:left w:type="dxa" w:w="70"/>
              <w:bottom w:type="dxa" w:w="40"/>
              <w:right w:type="dxa" w:w="70"/>
            </w:tcMar>
          </w:tcPr>
          <w:p>
            <w:r>
              <w:rPr>
                <w:rFonts w:ascii="Calibri" w:cs="Calibri" w:eastAsia="Calibri" w:hAnsi="Calibri"/>
                <w:sz w:val="17"/>
                <w:szCs w:val="17"/>
              </w:rPr>
              <w:t xml:space="preserve">pow</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Token sizes</w:t>
            </w:r>
          </w:p>
        </w:tc>
        <w:tc>
          <w:tcPr>
            <w:tcW w:type="dxa" w:w="4160"/>
            <w:shd w:fill="FFFFFF" w:val="clear"/>
            <w:tcMar>
              <w:top w:type="dxa" w:w="40"/>
              <w:left w:type="dxa" w:w="70"/>
              <w:bottom w:type="dxa" w:w="40"/>
              <w:right w:type="dxa" w:w="70"/>
            </w:tcMar>
          </w:tcPr>
          <w:p>
            <w:r>
              <w:rPr>
                <w:rFonts w:ascii="Calibri" w:cs="Calibri" w:eastAsia="Calibri" w:hAnsi="Calibri"/>
                <w:sz w:val="17"/>
                <w:szCs w:val="17"/>
              </w:rPr>
              <w:t xml:space="preserve">element 32, proof 64, output 64, token 96 bytes</w:t>
            </w:r>
          </w:p>
        </w:tc>
        <w:tc>
          <w:tcPr>
            <w:tcW w:type="dxa" w:w="2000"/>
            <w:shd w:fill="FFFFFF" w:val="clear"/>
            <w:tcMar>
              <w:top w:type="dxa" w:w="40"/>
              <w:left w:type="dxa" w:w="70"/>
              <w:bottom w:type="dxa" w:w="40"/>
              <w:right w:type="dxa" w:w="70"/>
            </w:tcMar>
          </w:tcPr>
          <w:p>
            <w:r>
              <w:rPr>
                <w:rFonts w:ascii="Calibri" w:cs="Calibri" w:eastAsia="Calibri" w:hAnsi="Calibri"/>
                <w:sz w:val="17"/>
                <w:szCs w:val="17"/>
              </w:rPr>
              <w:t xml:space="preserve">token</w:t>
            </w:r>
          </w:p>
        </w:tc>
      </w:tr>
      <w:tr>
        <w:tc>
          <w:tcPr>
            <w:tcW w:type="dxa" w:w="3200"/>
            <w:shd w:fill="F2F6FB" w:val="clear"/>
            <w:tcMar>
              <w:top w:type="dxa" w:w="40"/>
              <w:left w:type="dxa" w:w="70"/>
              <w:bottom w:type="dxa" w:w="40"/>
              <w:right w:type="dxa" w:w="70"/>
            </w:tcMar>
          </w:tcPr>
          <w:p>
            <w:r>
              <w:rPr>
                <w:rFonts w:ascii="Calibri" w:cs="Calibri" w:eastAsia="Calibri" w:hAnsi="Calibri"/>
                <w:sz w:val="17"/>
                <w:szCs w:val="17"/>
              </w:rPr>
              <w:t xml:space="preserve">Default capacity / inflight</w:t>
            </w:r>
          </w:p>
        </w:tc>
        <w:tc>
          <w:tcPr>
            <w:tcW w:type="dxa" w:w="4160"/>
            <w:shd w:fill="F2F6FB" w:val="clear"/>
            <w:tcMar>
              <w:top w:type="dxa" w:w="40"/>
              <w:left w:type="dxa" w:w="70"/>
              <w:bottom w:type="dxa" w:w="40"/>
              <w:right w:type="dxa" w:w="70"/>
            </w:tcMar>
          </w:tcPr>
          <w:p>
            <w:r>
              <w:rPr>
                <w:rFonts w:ascii="Calibri" w:cs="Calibri" w:eastAsia="Calibri" w:hAnsi="Calibri"/>
                <w:sz w:val="17"/>
                <w:szCs w:val="17"/>
              </w:rPr>
              <w:t xml:space="preserve">1024 / 256</w:t>
            </w:r>
          </w:p>
        </w:tc>
        <w:tc>
          <w:tcPr>
            <w:tcW w:type="dxa" w:w="2000"/>
            <w:shd w:fill="F2F6FB" w:val="clear"/>
            <w:tcMar>
              <w:top w:type="dxa" w:w="40"/>
              <w:left w:type="dxa" w:w="70"/>
              <w:bottom w:type="dxa" w:w="40"/>
              <w:right w:type="dxa" w:w="70"/>
            </w:tcMar>
          </w:tcPr>
          <w:p>
            <w:r>
              <w:rPr>
                <w:rFonts w:ascii="Calibri" w:cs="Calibri" w:eastAsia="Calibri" w:hAnsi="Calibri"/>
                <w:sz w:val="17"/>
                <w:szCs w:val="17"/>
              </w:rPr>
              <w:t xml:space="preserve">RelayConfig</w:t>
            </w:r>
          </w:p>
        </w:tc>
      </w:tr>
      <w:tr>
        <w:tc>
          <w:tcPr>
            <w:tcW w:type="dxa" w:w="3200"/>
            <w:shd w:fill="FFFFFF" w:val="clear"/>
            <w:tcMar>
              <w:top w:type="dxa" w:w="40"/>
              <w:left w:type="dxa" w:w="70"/>
              <w:bottom w:type="dxa" w:w="40"/>
              <w:right w:type="dxa" w:w="70"/>
            </w:tcMar>
          </w:tcPr>
          <w:p>
            <w:r>
              <w:rPr>
                <w:rFonts w:ascii="Calibri" w:cs="Calibri" w:eastAsia="Calibri" w:hAnsi="Calibri"/>
                <w:sz w:val="17"/>
                <w:szCs w:val="17"/>
              </w:rPr>
              <w:t xml:space="preserve">Default TTL / handshake / parked-TTL / cookie</w:t>
            </w:r>
          </w:p>
        </w:tc>
        <w:tc>
          <w:tcPr>
            <w:tcW w:type="dxa" w:w="4160"/>
            <w:shd w:fill="FFFFFF" w:val="clear"/>
            <w:tcMar>
              <w:top w:type="dxa" w:w="40"/>
              <w:left w:type="dxa" w:w="70"/>
              <w:bottom w:type="dxa" w:w="40"/>
              <w:right w:type="dxa" w:w="70"/>
            </w:tcMar>
          </w:tcPr>
          <w:p>
            <w:r>
              <w:rPr>
                <w:rFonts w:ascii="Calibri" w:cs="Calibri" w:eastAsia="Calibri" w:hAnsi="Calibri"/>
                <w:sz w:val="17"/>
                <w:szCs w:val="17"/>
              </w:rPr>
              <w:t xml:space="preserve">30 s / 10 s / 60 s / 128 B</w:t>
            </w:r>
          </w:p>
        </w:tc>
        <w:tc>
          <w:tcPr>
            <w:tcW w:type="dxa" w:w="2000"/>
            <w:shd w:fill="FFFFFF" w:val="clear"/>
            <w:tcMar>
              <w:top w:type="dxa" w:w="40"/>
              <w:left w:type="dxa" w:w="70"/>
              <w:bottom w:type="dxa" w:w="40"/>
              <w:right w:type="dxa" w:w="70"/>
            </w:tcMar>
          </w:tcPr>
          <w:p>
            <w:r>
              <w:rPr>
                <w:rFonts w:ascii="Calibri" w:cs="Calibri" w:eastAsia="Calibri" w:hAnsi="Calibri"/>
                <w:sz w:val="17"/>
                <w:szCs w:val="17"/>
              </w:rPr>
              <w:t xml:space="preserve">RelayConfig</w:t>
            </w:r>
          </w:p>
        </w:tc>
      </w:tr>
    </w:tbl>
    <w:p>
      <w:pPr>
        <w:spacing w:after="80"/>
      </w:pPr>
    </w:p>
    <w:p>
      <w:pPr>
        <w:pStyle w:val="Heading1"/>
        <w:spacing w:after="120" w:before="300"/>
      </w:pPr>
      <w:bookmarkStart w:name="_Toc51" w:id="51"/>
      <w:r>
        <w:rPr>
          <w:rFonts w:ascii="Calibri" w:cs="Calibri" w:eastAsia="Calibri" w:hAnsi="Calibri"/>
        </w:rPr>
        <w:t xml:space="preserve">Appendix C — Glossary</w:t>
      </w:r>
      <w:bookmarkEnd w:id="51"/>
    </w:p>
    <w:p>
      <w:pPr>
        <w:pStyle w:val="ListParagraph"/>
        <w:numPr>
          <w:ilvl w:val="0"/>
          <w:numId w:val="1"/>
        </w:numPr>
        <w:spacing w:after="60"/>
      </w:pPr>
      <w:r>
        <w:rPr>
          <w:rFonts w:ascii="Calibri" w:cs="Calibri" w:eastAsia="Calibri" w:hAnsi="Calibri"/>
          <w:b/>
          <w:bCs/>
          <w:sz w:val="22"/>
          <w:szCs w:val="22"/>
        </w:rPr>
        <w:t xml:space="preserve">Admission gate. </w:t>
      </w:r>
      <w:r>
        <w:rPr>
          <w:rFonts w:ascii="Calibri" w:cs="Calibri" w:eastAsia="Calibri" w:hAnsi="Calibri"/>
          <w:sz w:val="22"/>
          <w:szCs w:val="22"/>
        </w:rPr>
        <w:t xml:space="preserve">The proof-of-work protocol every connection must pass before it can park or splice.</w:t>
      </w:r>
    </w:p>
    <w:p>
      <w:pPr>
        <w:pStyle w:val="ListParagraph"/>
        <w:numPr>
          <w:ilvl w:val="0"/>
          <w:numId w:val="1"/>
        </w:numPr>
        <w:spacing w:after="60"/>
      </w:pPr>
      <w:r>
        <w:rPr>
          <w:rFonts w:ascii="Calibri" w:cs="Calibri" w:eastAsia="Calibri" w:hAnsi="Calibri"/>
          <w:b/>
          <w:bCs/>
          <w:sz w:val="22"/>
          <w:szCs w:val="22"/>
        </w:rPr>
        <w:t xml:space="preserve">Cover traffic. </w:t>
      </w:r>
      <w:r>
        <w:rPr>
          <w:rFonts w:ascii="Calibri" w:cs="Calibri" w:eastAsia="Calibri" w:hAnsi="Calibri"/>
          <w:sz w:val="22"/>
          <w:szCs w:val="22"/>
        </w:rPr>
        <w:t xml:space="preserve">Dummy loop/drop messages that provide unobservability; overhead against an end-to-end correlator.</w:t>
      </w:r>
    </w:p>
    <w:p>
      <w:pPr>
        <w:pStyle w:val="ListParagraph"/>
        <w:numPr>
          <w:ilvl w:val="0"/>
          <w:numId w:val="1"/>
        </w:numPr>
        <w:spacing w:after="60"/>
      </w:pPr>
      <w:r>
        <w:rPr>
          <w:rFonts w:ascii="Calibri" w:cs="Calibri" w:eastAsia="Calibri" w:hAnsi="Calibri"/>
          <w:b/>
          <w:bCs/>
          <w:sz w:val="22"/>
          <w:szCs w:val="22"/>
        </w:rPr>
        <w:t xml:space="preserve">DLEQ. </w:t>
      </w:r>
      <w:r>
        <w:rPr>
          <w:rFonts w:ascii="Calibri" w:cs="Calibri" w:eastAsia="Calibri" w:hAnsi="Calibri"/>
          <w:sz w:val="22"/>
          <w:szCs w:val="22"/>
        </w:rPr>
        <w:t xml:space="preserve">Discrete-log-equality proof; here, proof that a VOPRF evaluation used the pinned key.</w:t>
      </w:r>
    </w:p>
    <w:p>
      <w:pPr>
        <w:pStyle w:val="ListParagraph"/>
        <w:numPr>
          <w:ilvl w:val="0"/>
          <w:numId w:val="1"/>
        </w:numPr>
        <w:spacing w:after="60"/>
      </w:pPr>
      <w:r>
        <w:rPr>
          <w:rFonts w:ascii="Calibri" w:cs="Calibri" w:eastAsia="Calibri" w:hAnsi="Calibri"/>
          <w:b/>
          <w:bCs/>
          <w:sz w:val="22"/>
          <w:szCs w:val="22"/>
        </w:rPr>
        <w:t xml:space="preserve">Deanonymisation rate. </w:t>
      </w:r>
      <w:r>
        <w:rPr>
          <w:rFonts w:ascii="Calibri" w:cs="Calibri" w:eastAsia="Calibri" w:hAnsi="Calibri"/>
          <w:sz w:val="22"/>
          <w:szCs w:val="22"/>
        </w:rPr>
        <w:t xml:space="preserve">coverage × accuracy; the honest end-to-end anonymity number.</w:t>
      </w:r>
    </w:p>
    <w:p>
      <w:pPr>
        <w:pStyle w:val="ListParagraph"/>
        <w:numPr>
          <w:ilvl w:val="0"/>
          <w:numId w:val="1"/>
        </w:numPr>
        <w:spacing w:after="60"/>
      </w:pPr>
      <w:r>
        <w:rPr>
          <w:rFonts w:ascii="Calibri" w:cs="Calibri" w:eastAsia="Calibri" w:hAnsi="Calibri"/>
          <w:b/>
          <w:bCs/>
          <w:sz w:val="22"/>
          <w:szCs w:val="22"/>
        </w:rPr>
        <w:t xml:space="preserve">MTD. </w:t>
      </w:r>
      <w:r>
        <w:rPr>
          <w:rFonts w:ascii="Calibri" w:cs="Calibri" w:eastAsia="Calibri" w:hAnsi="Calibri"/>
          <w:sz w:val="22"/>
          <w:szCs w:val="22"/>
        </w:rPr>
        <w:t xml:space="preserve">Moving-target defense; a keyed, rotating ingress address for an authorized client set.</w:t>
      </w:r>
    </w:p>
    <w:p>
      <w:pPr>
        <w:pStyle w:val="ListParagraph"/>
        <w:numPr>
          <w:ilvl w:val="0"/>
          <w:numId w:val="1"/>
        </w:numPr>
        <w:spacing w:after="60"/>
      </w:pPr>
      <w:r>
        <w:rPr>
          <w:rFonts w:ascii="Calibri" w:cs="Calibri" w:eastAsia="Calibri" w:hAnsi="Calibri"/>
          <w:b/>
          <w:bCs/>
          <w:sz w:val="22"/>
          <w:szCs w:val="22"/>
        </w:rPr>
        <w:t xml:space="preserve">Rendezvous. </w:t>
      </w:r>
      <w:r>
        <w:rPr>
          <w:rFonts w:ascii="Calibri" w:cs="Calibri" w:eastAsia="Calibri" w:hAnsi="Calibri"/>
          <w:sz w:val="22"/>
          <w:szCs w:val="22"/>
        </w:rPr>
        <w:t xml:space="preserve">A relay where a dial-out origin and a client meet behind a shared cookie; the origin binds no inbound address.</w:t>
      </w:r>
    </w:p>
    <w:p>
      <w:pPr>
        <w:pStyle w:val="ListParagraph"/>
        <w:numPr>
          <w:ilvl w:val="0"/>
          <w:numId w:val="1"/>
        </w:numPr>
        <w:spacing w:after="60"/>
      </w:pPr>
      <w:r>
        <w:rPr>
          <w:rFonts w:ascii="Calibri" w:cs="Calibri" w:eastAsia="Calibri" w:hAnsi="Calibri"/>
          <w:b/>
          <w:bCs/>
          <w:sz w:val="22"/>
          <w:szCs w:val="22"/>
        </w:rPr>
        <w:t xml:space="preserve">VOPRF. </w:t>
      </w:r>
      <w:r>
        <w:rPr>
          <w:rFonts w:ascii="Calibri" w:cs="Calibri" w:eastAsia="Calibri" w:hAnsi="Calibri"/>
          <w:sz w:val="22"/>
          <w:szCs w:val="22"/>
        </w:rPr>
        <w:t xml:space="preserve">Verifiable oblivious pseudorandom function (RFC 9497); the basis of the unlinkable capability token.</w:t>
      </w:r>
    </w:p>
    <w:p>
      <w:pPr>
        <w:pStyle w:val="Heading1"/>
        <w:spacing w:after="120" w:before="300"/>
      </w:pPr>
      <w:bookmarkStart w:name="_Toc52" w:id="52"/>
      <w:r>
        <w:rPr>
          <w:rFonts w:ascii="Calibri" w:cs="Calibri" w:eastAsia="Calibri" w:hAnsi="Calibri"/>
        </w:rPr>
        <w:t xml:space="preserve">References</w:t>
      </w:r>
      <w:bookmarkEnd w:id="52"/>
    </w:p>
    <w:p>
      <w:pPr>
        <w:spacing w:after="70"/>
      </w:pPr>
      <w:r>
        <w:rPr>
          <w:rFonts w:ascii="Calibri" w:cs="Calibri" w:eastAsia="Calibri" w:hAnsi="Calibri"/>
          <w:b/>
          <w:bCs/>
          <w:color w:val="1F4E79"/>
          <w:sz w:val="20"/>
          <w:szCs w:val="20"/>
        </w:rPr>
        <w:t xml:space="preserve">[1] </w:t>
      </w:r>
      <w:r>
        <w:rPr>
          <w:rFonts w:ascii="Calibri" w:cs="Calibri" w:eastAsia="Calibri" w:hAnsi="Calibri"/>
          <w:sz w:val="20"/>
          <w:szCs w:val="20"/>
        </w:rPr>
        <w:t xml:space="preserve">D. Chaum. Untraceable Electronic Mail, Return Addresses, and Digital Pseudonyms. Communications of the ACM, 24(2), 1981.</w:t>
      </w:r>
    </w:p>
    <w:p>
      <w:pPr>
        <w:spacing w:after="70"/>
      </w:pPr>
      <w:r>
        <w:rPr>
          <w:rFonts w:ascii="Calibri" w:cs="Calibri" w:eastAsia="Calibri" w:hAnsi="Calibri"/>
          <w:b/>
          <w:bCs/>
          <w:color w:val="1F4E79"/>
          <w:sz w:val="20"/>
          <w:szCs w:val="20"/>
        </w:rPr>
        <w:t xml:space="preserve">[2] </w:t>
      </w:r>
      <w:r>
        <w:rPr>
          <w:rFonts w:ascii="Calibri" w:cs="Calibri" w:eastAsia="Calibri" w:hAnsi="Calibri"/>
          <w:sz w:val="20"/>
          <w:szCs w:val="20"/>
        </w:rPr>
        <w:t xml:space="preserve">G. Danezis and I. Goldberg. Sphinx: A Compact and Provably Secure Mix Format. IEEE Symposium on Security and Privacy, 2009.</w:t>
      </w:r>
    </w:p>
    <w:p>
      <w:pPr>
        <w:spacing w:after="70"/>
      </w:pPr>
      <w:r>
        <w:rPr>
          <w:rFonts w:ascii="Calibri" w:cs="Calibri" w:eastAsia="Calibri" w:hAnsi="Calibri"/>
          <w:b/>
          <w:bCs/>
          <w:color w:val="1F4E79"/>
          <w:sz w:val="20"/>
          <w:szCs w:val="20"/>
        </w:rPr>
        <w:t xml:space="preserve">[3] </w:t>
      </w:r>
      <w:r>
        <w:rPr>
          <w:rFonts w:ascii="Calibri" w:cs="Calibri" w:eastAsia="Calibri" w:hAnsi="Calibri"/>
          <w:sz w:val="20"/>
          <w:szCs w:val="20"/>
        </w:rPr>
        <w:t xml:space="preserve">R. Dingledine, N. Mathewson, and P. Syverson. Tor: The Second-Generation Onion Router. USENIX Security, 2004.</w:t>
      </w:r>
    </w:p>
    <w:p>
      <w:pPr>
        <w:spacing w:after="70"/>
      </w:pPr>
      <w:r>
        <w:rPr>
          <w:rFonts w:ascii="Calibri" w:cs="Calibri" w:eastAsia="Calibri" w:hAnsi="Calibri"/>
          <w:b/>
          <w:bCs/>
          <w:color w:val="1F4E79"/>
          <w:sz w:val="20"/>
          <w:szCs w:val="20"/>
        </w:rPr>
        <w:t xml:space="preserve">[4] </w:t>
      </w:r>
      <w:r>
        <w:rPr>
          <w:rFonts w:ascii="Calibri" w:cs="Calibri" w:eastAsia="Calibri" w:hAnsi="Calibri"/>
          <w:sz w:val="20"/>
          <w:szCs w:val="20"/>
        </w:rPr>
        <w:t xml:space="preserve">A. M. Piotrowska, J. Hayes, T. Elahi, S. Meiser, and G. Danezis. The Loopix Anonymity System. USENIX Security, 2017.</w:t>
      </w:r>
    </w:p>
    <w:p>
      <w:pPr>
        <w:spacing w:after="70"/>
      </w:pPr>
      <w:r>
        <w:rPr>
          <w:rFonts w:ascii="Calibri" w:cs="Calibri" w:eastAsia="Calibri" w:hAnsi="Calibri"/>
          <w:b/>
          <w:bCs/>
          <w:color w:val="1F4E79"/>
          <w:sz w:val="20"/>
          <w:szCs w:val="20"/>
        </w:rPr>
        <w:t xml:space="preserve">[5] </w:t>
      </w:r>
      <w:r>
        <w:rPr>
          <w:rFonts w:ascii="Calibri" w:cs="Calibri" w:eastAsia="Calibri" w:hAnsi="Calibri"/>
          <w:sz w:val="20"/>
          <w:szCs w:val="20"/>
        </w:rPr>
        <w:t xml:space="preserve">D. Das, S. Meiser, E. Mohammadi, and A. Kate. Anonymity Trilemma: Strong Anonymity, Low Bandwidth Overhead, Low Latency — Choose Two. IEEE Symposium on Security and Privacy, 2018.</w:t>
      </w:r>
    </w:p>
    <w:p>
      <w:pPr>
        <w:spacing w:after="70"/>
      </w:pPr>
      <w:r>
        <w:rPr>
          <w:rFonts w:ascii="Calibri" w:cs="Calibri" w:eastAsia="Calibri" w:hAnsi="Calibri"/>
          <w:b/>
          <w:bCs/>
          <w:color w:val="1F4E79"/>
          <w:sz w:val="20"/>
          <w:szCs w:val="20"/>
        </w:rPr>
        <w:t xml:space="preserve">[6] </w:t>
      </w:r>
      <w:r>
        <w:rPr>
          <w:rFonts w:ascii="Calibri" w:cs="Calibri" w:eastAsia="Calibri" w:hAnsi="Calibri"/>
          <w:sz w:val="20"/>
          <w:szCs w:val="20"/>
        </w:rPr>
        <w:t xml:space="preserve">A. Davidson, A. Faz-Hernandez, N. Sullivan, and C. A. Wood. RFC 9497: Oblivious Pseudorandom Functions (OPRFs) Using Prime-Order Groups. IRTF/CFRG, 2023.</w:t>
      </w:r>
    </w:p>
    <w:p>
      <w:pPr>
        <w:spacing w:after="70"/>
      </w:pPr>
      <w:r>
        <w:rPr>
          <w:rFonts w:ascii="Calibri" w:cs="Calibri" w:eastAsia="Calibri" w:hAnsi="Calibri"/>
          <w:b/>
          <w:bCs/>
          <w:color w:val="1F4E79"/>
          <w:sz w:val="20"/>
          <w:szCs w:val="20"/>
        </w:rPr>
        <w:t xml:space="preserve">[7] </w:t>
      </w:r>
      <w:r>
        <w:rPr>
          <w:rFonts w:ascii="Calibri" w:cs="Calibri" w:eastAsia="Calibri" w:hAnsi="Calibri"/>
          <w:sz w:val="20"/>
          <w:szCs w:val="20"/>
        </w:rPr>
        <w:t xml:space="preserve">A. Davidson, I. Goldberg, N. Sullivan, G. Tankersley, and F. Valsorda. Privacy Pass: Bypassing Internet Challenges Anonymously. PoPETs, 2018(3).</w:t>
      </w:r>
    </w:p>
    <w:p>
      <w:pPr>
        <w:spacing w:after="70"/>
      </w:pPr>
      <w:r>
        <w:rPr>
          <w:rFonts w:ascii="Calibri" w:cs="Calibri" w:eastAsia="Calibri" w:hAnsi="Calibri"/>
          <w:b/>
          <w:bCs/>
          <w:color w:val="1F4E79"/>
          <w:sz w:val="20"/>
          <w:szCs w:val="20"/>
        </w:rPr>
        <w:t xml:space="preserve">[8] </w:t>
      </w:r>
      <w:r>
        <w:rPr>
          <w:rFonts w:ascii="Calibri" w:cs="Calibri" w:eastAsia="Calibri" w:hAnsi="Calibri"/>
          <w:sz w:val="20"/>
          <w:szCs w:val="20"/>
        </w:rPr>
        <w:t xml:space="preserve">The Tor Project. Proposal 327: A First Take at PoW Over Introduction Circuits (Equi-X). Tor spec, 2020.</w:t>
      </w:r>
    </w:p>
    <w:p>
      <w:pPr>
        <w:spacing w:after="70"/>
      </w:pPr>
      <w:r>
        <w:rPr>
          <w:rFonts w:ascii="Calibri" w:cs="Calibri" w:eastAsia="Calibri" w:hAnsi="Calibri"/>
          <w:b/>
          <w:bCs/>
          <w:color w:val="1F4E79"/>
          <w:sz w:val="20"/>
          <w:szCs w:val="20"/>
        </w:rPr>
        <w:t xml:space="preserve">[9] </w:t>
      </w:r>
      <w:r>
        <w:rPr>
          <w:rFonts w:ascii="Calibri" w:cs="Calibri" w:eastAsia="Calibri" w:hAnsi="Calibri"/>
          <w:sz w:val="20"/>
          <w:szCs w:val="20"/>
        </w:rPr>
        <w:t xml:space="preserve">A. Biryukov and D. Khovratovich. Equihash: Asymmetric Proof-of-Work Based on the Generalized Birthday Problem. NDSS, 2016.</w:t>
      </w:r>
    </w:p>
    <w:p>
      <w:pPr>
        <w:spacing w:after="70"/>
      </w:pPr>
      <w:r>
        <w:rPr>
          <w:rFonts w:ascii="Calibri" w:cs="Calibri" w:eastAsia="Calibri" w:hAnsi="Calibri"/>
          <w:b/>
          <w:bCs/>
          <w:color w:val="1F4E79"/>
          <w:sz w:val="20"/>
          <w:szCs w:val="20"/>
        </w:rPr>
        <w:t xml:space="preserve">[10] </w:t>
      </w:r>
      <w:r>
        <w:rPr>
          <w:rFonts w:ascii="Calibri" w:cs="Calibri" w:eastAsia="Calibri" w:hAnsi="Calibri"/>
          <w:sz w:val="20"/>
          <w:szCs w:val="20"/>
        </w:rPr>
        <w:t xml:space="preserve">tevador. RandomX, HashX, and Equi-X — ASIC-resistant proof-of-work functions. Open-source; Rust ports in the Tor Arti project.</w:t>
      </w:r>
    </w:p>
    <w:p>
      <w:pPr>
        <w:spacing w:after="70"/>
      </w:pPr>
      <w:r>
        <w:rPr>
          <w:rFonts w:ascii="Calibri" w:cs="Calibri" w:eastAsia="Calibri" w:hAnsi="Calibri"/>
          <w:b/>
          <w:bCs/>
          <w:color w:val="1F4E79"/>
          <w:sz w:val="20"/>
          <w:szCs w:val="20"/>
        </w:rPr>
        <w:t xml:space="preserve">[11] </w:t>
      </w:r>
      <w:r>
        <w:rPr>
          <w:rFonts w:ascii="Calibri" w:cs="Calibri" w:eastAsia="Calibri" w:hAnsi="Calibri"/>
          <w:sz w:val="20"/>
          <w:szCs w:val="20"/>
        </w:rPr>
        <w:t xml:space="preserve">R. Dingledine and N. Mathewson. Anonymity Loves Company: Usability and the Network Effect. WEIS, 2006.</w:t>
      </w:r>
    </w:p>
    <w:p>
      <w:pPr>
        <w:spacing w:after="70"/>
      </w:pPr>
      <w:r>
        <w:rPr>
          <w:rFonts w:ascii="Calibri" w:cs="Calibri" w:eastAsia="Calibri" w:hAnsi="Calibri"/>
          <w:b/>
          <w:bCs/>
          <w:color w:val="1F4E79"/>
          <w:sz w:val="20"/>
          <w:szCs w:val="20"/>
        </w:rPr>
        <w:t xml:space="preserve">[12] </w:t>
      </w:r>
      <w:r>
        <w:rPr>
          <w:rFonts w:ascii="Calibri" w:cs="Calibri" w:eastAsia="Calibri" w:hAnsi="Calibri"/>
          <w:sz w:val="20"/>
          <w:szCs w:val="20"/>
        </w:rPr>
        <w:t xml:space="preserve">M. K. Reiter and A. D. Rubin. Crowds: Anonymity for Web Transactions. ACM TISSEC, 1(1), 1998.</w:t>
      </w:r>
    </w:p>
    <w:p>
      <w:pPr>
        <w:spacing w:after="70"/>
      </w:pPr>
      <w:r>
        <w:rPr>
          <w:rFonts w:ascii="Calibri" w:cs="Calibri" w:eastAsia="Calibri" w:hAnsi="Calibri"/>
          <w:b/>
          <w:bCs/>
          <w:color w:val="1F4E79"/>
          <w:sz w:val="20"/>
          <w:szCs w:val="20"/>
        </w:rPr>
        <w:t xml:space="preserve">[13] </w:t>
      </w:r>
      <w:r>
        <w:rPr>
          <w:rFonts w:ascii="Calibri" w:cs="Calibri" w:eastAsia="Calibri" w:hAnsi="Calibri"/>
          <w:sz w:val="20"/>
          <w:szCs w:val="20"/>
        </w:rPr>
        <w:t xml:space="preserve">D. Chaum and T. P. Pedersen. Wallet Databases with Observers. CRYPTO, 1992. (DLEQ proofs.)</w:t>
      </w:r>
    </w:p>
    <w:p>
      <w:pPr>
        <w:spacing w:after="70"/>
      </w:pPr>
      <w:r>
        <w:rPr>
          <w:rFonts w:ascii="Calibri" w:cs="Calibri" w:eastAsia="Calibri" w:hAnsi="Calibri"/>
          <w:b/>
          <w:bCs/>
          <w:color w:val="1F4E79"/>
          <w:sz w:val="20"/>
          <w:szCs w:val="20"/>
        </w:rPr>
        <w:t xml:space="preserve">[14] </w:t>
      </w:r>
      <w:r>
        <w:rPr>
          <w:rFonts w:ascii="Calibri" w:cs="Calibri" w:eastAsia="Calibri" w:hAnsi="Calibri"/>
          <w:sz w:val="20"/>
          <w:szCs w:val="20"/>
        </w:rPr>
        <w:t xml:space="preserve">A. Fiat and A. Shamir. How to Prove Yourself: Practical Solutions to Identification and Signature Problems. CRYPTO, 1986.</w:t>
      </w:r>
    </w:p>
    <w:p>
      <w:pPr>
        <w:spacing w:after="70"/>
      </w:pPr>
      <w:r>
        <w:rPr>
          <w:rFonts w:ascii="Calibri" w:cs="Calibri" w:eastAsia="Calibri" w:hAnsi="Calibri"/>
          <w:b/>
          <w:bCs/>
          <w:color w:val="1F4E79"/>
          <w:sz w:val="20"/>
          <w:szCs w:val="20"/>
        </w:rPr>
        <w:t xml:space="preserve">[15] </w:t>
      </w:r>
      <w:r>
        <w:rPr>
          <w:rFonts w:ascii="Calibri" w:cs="Calibri" w:eastAsia="Calibri" w:hAnsi="Calibri"/>
          <w:sz w:val="20"/>
          <w:szCs w:val="20"/>
        </w:rPr>
        <w:t xml:space="preserve">D. J. Bernstein. Curve25519: New Diffie-Hellman Speed Records. PKC, 2006.</w:t>
      </w:r>
    </w:p>
    <w:p>
      <w:pPr>
        <w:spacing w:after="70"/>
      </w:pPr>
      <w:r>
        <w:rPr>
          <w:rFonts w:ascii="Calibri" w:cs="Calibri" w:eastAsia="Calibri" w:hAnsi="Calibri"/>
          <w:b/>
          <w:bCs/>
          <w:color w:val="1F4E79"/>
          <w:sz w:val="20"/>
          <w:szCs w:val="20"/>
        </w:rPr>
        <w:t xml:space="preserve">[16] </w:t>
      </w:r>
      <w:r>
        <w:rPr>
          <w:rFonts w:ascii="Calibri" w:cs="Calibri" w:eastAsia="Calibri" w:hAnsi="Calibri"/>
          <w:sz w:val="20"/>
          <w:szCs w:val="20"/>
        </w:rPr>
        <w:t xml:space="preserve">I. S. Reed and G. Solomon. Polynomial Codes over Certain Finite Fields. J. SIAM, 8(2), 1960.</w:t>
      </w:r>
    </w:p>
    <w:p>
      <w:pPr>
        <w:spacing w:after="70"/>
      </w:pPr>
      <w:r>
        <w:rPr>
          <w:rFonts w:ascii="Calibri" w:cs="Calibri" w:eastAsia="Calibri" w:hAnsi="Calibri"/>
          <w:b/>
          <w:bCs/>
          <w:color w:val="1F4E79"/>
          <w:sz w:val="20"/>
          <w:szCs w:val="20"/>
        </w:rPr>
        <w:t xml:space="preserve">[17] </w:t>
      </w:r>
      <w:r>
        <w:rPr>
          <w:rFonts w:ascii="Calibri" w:cs="Calibri" w:eastAsia="Calibri" w:hAnsi="Calibri"/>
          <w:sz w:val="20"/>
          <w:szCs w:val="20"/>
        </w:rPr>
        <w:t xml:space="preserve">R. Jansen, J. Tracey, and I. Goldberg. Once is Never Enough: Foundations for Sound Statistical Inference in Tor Network Experimentation. USENIX Security, 2021.</w:t>
      </w:r>
    </w:p>
    <w:p>
      <w:pPr>
        <w:spacing w:after="70"/>
      </w:pPr>
      <w:r>
        <w:rPr>
          <w:rFonts w:ascii="Calibri" w:cs="Calibri" w:eastAsia="Calibri" w:hAnsi="Calibri"/>
          <w:b/>
          <w:bCs/>
          <w:color w:val="1F4E79"/>
          <w:sz w:val="20"/>
          <w:szCs w:val="20"/>
        </w:rPr>
        <w:t xml:space="preserve">[18] </w:t>
      </w:r>
      <w:r>
        <w:rPr>
          <w:rFonts w:ascii="Calibri" w:cs="Calibri" w:eastAsia="Calibri" w:hAnsi="Calibri"/>
          <w:sz w:val="20"/>
          <w:szCs w:val="20"/>
        </w:rPr>
        <w:t xml:space="preserve">M. Nasr, A. Bahramali, and A. Houmansadr. DeepCorr: Strong Flow Correlation Attacks on Tor Using Deep Learning. ACM CCS, 2018.</w:t>
      </w:r>
    </w:p>
    <w:p>
      <w:pPr>
        <w:spacing w:after="70"/>
      </w:pPr>
      <w:r>
        <w:rPr>
          <w:rFonts w:ascii="Calibri" w:cs="Calibri" w:eastAsia="Calibri" w:hAnsi="Calibri"/>
          <w:b/>
          <w:bCs/>
          <w:color w:val="1F4E79"/>
          <w:sz w:val="20"/>
          <w:szCs w:val="20"/>
        </w:rPr>
        <w:t xml:space="preserve">[19] </w:t>
      </w:r>
      <w:r>
        <w:rPr>
          <w:rFonts w:ascii="Calibri" w:cs="Calibri" w:eastAsia="Calibri" w:hAnsi="Calibri"/>
          <w:sz w:val="20"/>
          <w:szCs w:val="20"/>
        </w:rPr>
        <w:t xml:space="preserve">S. E. Oh, T. Yang, N. Mathews, et al. DeepCoFFEA: Improved Flow Correlation Attacks on Tor. IEEE S&amp;P, 2022.</w:t>
      </w:r>
    </w:p>
    <w:p>
      <w:pPr>
        <w:spacing w:after="70"/>
      </w:pPr>
      <w:r>
        <w:rPr>
          <w:rFonts w:ascii="Calibri" w:cs="Calibri" w:eastAsia="Calibri" w:hAnsi="Calibri"/>
          <w:b/>
          <w:bCs/>
          <w:color w:val="1F4E79"/>
          <w:sz w:val="20"/>
          <w:szCs w:val="20"/>
        </w:rPr>
        <w:t xml:space="preserve">[20] </w:t>
      </w:r>
      <w:r>
        <w:rPr>
          <w:rFonts w:ascii="Calibri" w:cs="Calibri" w:eastAsia="Calibri" w:hAnsi="Calibri"/>
          <w:sz w:val="20"/>
          <w:szCs w:val="20"/>
        </w:rPr>
        <w:t xml:space="preserve">G. Danezis, R. Dingledine, and N. Mathewson. Mixminion: Design of a Type III Anonymous Remailer Protocol. IEEE S&amp;P, 2003.</w:t>
      </w:r>
    </w:p>
    <w:p>
      <w:pPr>
        <w:spacing w:after="70"/>
      </w:pPr>
      <w:r>
        <w:rPr>
          <w:rFonts w:ascii="Calibri" w:cs="Calibri" w:eastAsia="Calibri" w:hAnsi="Calibri"/>
          <w:b/>
          <w:bCs/>
          <w:color w:val="1F4E79"/>
          <w:sz w:val="20"/>
          <w:szCs w:val="20"/>
        </w:rPr>
        <w:t xml:space="preserve">[21] </w:t>
      </w:r>
      <w:r>
        <w:rPr>
          <w:rFonts w:ascii="Calibri" w:cs="Calibri" w:eastAsia="Calibri" w:hAnsi="Calibri"/>
          <w:sz w:val="20"/>
          <w:szCs w:val="20"/>
        </w:rPr>
        <w:t xml:space="preserve">A. Kerckhoffs. La cryptographie militaire. Journal des sciences militaires, 1883.</w:t>
      </w:r>
    </w:p>
    <w:p>
      <w:pPr>
        <w:spacing w:after="70"/>
      </w:pPr>
      <w:r>
        <w:rPr>
          <w:rFonts w:ascii="Calibri" w:cs="Calibri" w:eastAsia="Calibri" w:hAnsi="Calibri"/>
          <w:b/>
          <w:bCs/>
          <w:color w:val="1F4E79"/>
          <w:sz w:val="20"/>
          <w:szCs w:val="20"/>
        </w:rPr>
        <w:t xml:space="preserve">[22] </w:t>
      </w:r>
      <w:r>
        <w:rPr>
          <w:rFonts w:ascii="Calibri" w:cs="Calibri" w:eastAsia="Calibri" w:hAnsi="Calibri"/>
          <w:sz w:val="20"/>
          <w:szCs w:val="20"/>
        </w:rPr>
        <w:t xml:space="preserve">S. Jajodia et al. (eds.). Moving Target Defense: Creating Asymmetric Uncertainty for Cyber Threats. Springer, 2011.</w:t>
      </w:r>
    </w:p>
    <w:p>
      <w:pPr>
        <w:spacing w:after="70"/>
      </w:pPr>
      <w:r>
        <w:rPr>
          <w:rFonts w:ascii="Calibri" w:cs="Calibri" w:eastAsia="Calibri" w:hAnsi="Calibri"/>
          <w:b/>
          <w:bCs/>
          <w:color w:val="1F4E79"/>
          <w:sz w:val="20"/>
          <w:szCs w:val="20"/>
        </w:rPr>
        <w:t xml:space="preserve">[23] </w:t>
      </w:r>
      <w:r>
        <w:rPr>
          <w:rFonts w:ascii="Calibri" w:cs="Calibri" w:eastAsia="Calibri" w:hAnsi="Calibri"/>
          <w:sz w:val="20"/>
          <w:szCs w:val="20"/>
        </w:rPr>
        <w:t xml:space="preserve">Nym Technologies. The Nym Network: A Decentralized Mixnet for Metadata Protection. Whitepaper, 2021.</w:t>
      </w:r>
    </w:p>
    <w:p>
      <w:pPr>
        <w:spacing w:after="70"/>
      </w:pPr>
      <w:r>
        <w:rPr>
          <w:rFonts w:ascii="Calibri" w:cs="Calibri" w:eastAsia="Calibri" w:hAnsi="Calibri"/>
          <w:b/>
          <w:bCs/>
          <w:color w:val="1F4E79"/>
          <w:sz w:val="20"/>
          <w:szCs w:val="20"/>
        </w:rPr>
        <w:t xml:space="preserve">[24] </w:t>
      </w:r>
      <w:r>
        <w:rPr>
          <w:rFonts w:ascii="Calibri" w:cs="Calibri" w:eastAsia="Calibri" w:hAnsi="Calibri"/>
          <w:sz w:val="20"/>
          <w:szCs w:val="20"/>
        </w:rPr>
        <w:t xml:space="preserve">NCC Group. Public Report: WhatsApp opaque-ke Cryptographic Implementation Review. 2021.</w:t>
      </w:r>
    </w:p>
    <w:p>
      <w:pPr>
        <w:spacing w:after="70"/>
      </w:pPr>
      <w:r>
        <w:rPr>
          <w:rFonts w:ascii="Calibri" w:cs="Calibri" w:eastAsia="Calibri" w:hAnsi="Calibri"/>
          <w:b/>
          <w:bCs/>
          <w:color w:val="1F4E79"/>
          <w:sz w:val="20"/>
          <w:szCs w:val="20"/>
        </w:rPr>
        <w:t xml:space="preserve">[25] </w:t>
      </w:r>
      <w:r>
        <w:rPr>
          <w:rFonts w:ascii="Calibri" w:cs="Calibri" w:eastAsia="Calibri" w:hAnsi="Calibri"/>
          <w:sz w:val="20"/>
          <w:szCs w:val="20"/>
        </w:rPr>
        <w:t xml:space="preserve">B. Chor, O. Goldreich, E. Kushilevitz, and M. Sudan. Private Information Retrieval. Journal of the ACM, 45(6), 1998.</w:t>
      </w:r>
    </w:p>
    <w:p>
      <w:pPr>
        <w:spacing w:after="70"/>
      </w:pPr>
      <w:r>
        <w:rPr>
          <w:rFonts w:ascii="Calibri" w:cs="Calibri" w:eastAsia="Calibri" w:hAnsi="Calibri"/>
          <w:b/>
          <w:bCs/>
          <w:color w:val="1F4E79"/>
          <w:sz w:val="20"/>
          <w:szCs w:val="20"/>
        </w:rPr>
        <w:t xml:space="preserve">[26] </w:t>
      </w:r>
      <w:r>
        <w:rPr>
          <w:rFonts w:ascii="Calibri" w:cs="Calibri" w:eastAsia="Calibri" w:hAnsi="Calibri"/>
          <w:sz w:val="20"/>
          <w:szCs w:val="20"/>
        </w:rPr>
        <w:t xml:space="preserve">C. Gentry and Z. Ramzan. Single-Database Private Information Retrieval with Constant Communication Rate. ICALP, 2005.</w:t>
      </w:r>
    </w:p>
    <w:p>
      <w:pPr>
        <w:spacing w:after="70"/>
      </w:pPr>
      <w:r>
        <w:rPr>
          <w:rFonts w:ascii="Calibri" w:cs="Calibri" w:eastAsia="Calibri" w:hAnsi="Calibri"/>
          <w:b/>
          <w:bCs/>
          <w:color w:val="1F4E79"/>
          <w:sz w:val="20"/>
          <w:szCs w:val="20"/>
        </w:rPr>
        <w:t xml:space="preserve">[27] </w:t>
      </w:r>
      <w:r>
        <w:rPr>
          <w:rFonts w:ascii="Calibri" w:cs="Calibri" w:eastAsia="Calibri" w:hAnsi="Calibri"/>
          <w:sz w:val="20"/>
          <w:szCs w:val="20"/>
        </w:rPr>
        <w:t xml:space="preserve">N. Alexopoulos, A. Kiayias, R. Talviste, and T. Zacharias. MCMix: Anonymous Messaging via Secure Multiparty Computation. USENIX Security, 2017.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PAGE</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r>
    <w:r>
      <w:rPr>
        <w:rFonts w:ascii="Calibri" w:cs="Calibri" w:eastAsia="Calibri" w:hAnsi="Calibri"/>
        <w:color w:val="595959"/>
        <w:sz w:val="16"/>
        <w:szCs w:val="16"/>
      </w:rPr>
      <w:instrText xml:space="preserve">NUMPAGES</w:instrText>
    </w:r>
    <w:r>
      <w:rPr>
        <w:rFonts w:ascii="Calibri" w:cs="Calibri" w:eastAsia="Calibri" w:hAnsi="Calibri"/>
        <w:color w:val="595959"/>
        <w:sz w:val="16"/>
        <w:szCs w:val="16"/>
      </w:rPr>
      <w:fldChar w:fldCharType="separate"/>
    </w:r>
    <w:r>
      <w:rPr>
        <w:rFonts w:ascii="Calibri" w:cs="Calibri" w:eastAsia="Calibri" w:hAnsi="Calibri"/>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Gyre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dcvneu9u5wy2zzixz_gtv" Type="http://schemas.openxmlformats.org/officeDocument/2006/relationships/hyperlink" Target="https://github.com/rupeshbharambe24/Gyre" TargetMode="External"/><Relationship Id="rIdxexyr0zldgy-xg5uqbima" Type="http://schemas.openxmlformats.org/officeDocument/2006/relationships/hyperlink" Target="https://rupeshbharambe24.github.io/Gyre/" TargetMode="External"/><Relationship Id="rId11" Type="http://schemas.openxmlformats.org/officeDocument/2006/relationships/image" Target="media/905e99e93e2cbfa84a600570eac51ebe7aac76d3.png"/><Relationship Id="rId12" Type="http://schemas.openxmlformats.org/officeDocument/2006/relationships/image" Target="media/2a2d60998d2470774c99b90b886bd606d36b1168.png"/><Relationship Id="rId13" Type="http://schemas.openxmlformats.org/officeDocument/2006/relationships/image" Target="media/5fcbe545c5b342e89001a31b26e9d5608f1829cb.png"/><Relationship Id="rId14" Type="http://schemas.openxmlformats.org/officeDocument/2006/relationships/image" Target="media/5988072cb67fd04881a1b9714854289e5a60b876.png"/><Relationship Id="rId15" Type="http://schemas.openxmlformats.org/officeDocument/2006/relationships/image" Target="media/cc7b8734b3ae6a129f955d2d3e0233d00b063af6.png"/><Relationship Id="rId16" Type="http://schemas.openxmlformats.org/officeDocument/2006/relationships/image" Target="media/813d53bfdc5e6e3c9b12c3544c7b657b15ed1d3a.png"/><Relationship Id="rId17" Type="http://schemas.openxmlformats.org/officeDocument/2006/relationships/image" Target="media/57134cbdca4dd0bcbdadd7f424a3b89fc493bac3.png"/><Relationship Id="rId18" Type="http://schemas.openxmlformats.org/officeDocument/2006/relationships/image" Target="media/d54262459ad2bff571b1c351d2a7d4a3468d07e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Gyre — Technical Documentation</dc:title>
  <dc:creator>Rupesh Bharambe</dc:creator>
  <cp:lastModifiedBy>Un-named</cp:lastModifiedBy>
  <cp:revision>1</cp:revision>
  <dcterms:created xsi:type="dcterms:W3CDTF">2026-10-27T10:07:34.120Z</dcterms:created>
  <dcterms:modified xsi:type="dcterms:W3CDTF">2026-10-27T10:07:34.124Z</dcterms:modified>
</cp:coreProperties>
</file>

<file path=docProps/custom.xml><?xml version="1.0" encoding="utf-8"?>
<Properties xmlns="http://schemas.openxmlformats.org/officeDocument/2006/custom-properties" xmlns:vt="http://schemas.openxmlformats.org/officeDocument/2006/docPropsVTypes"/>
</file>