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eastAsia="Times New Roman"/>
          <w:b/>
          <w:sz w:val="32"/>
        </w:rPr>
        <w:t>Kinetics of lead and copper removal and PAH degradation</w:t>
      </w:r>
    </w:p>
    <w:p>
      <w:pPr>
        <w:spacing w:after="200"/>
        <w:jc w:val="center"/>
      </w:pPr>
      <w:r>
        <w:rPr>
          <w:rFonts w:ascii="Times New Roman" w:hAnsi="Times New Roman" w:eastAsia="Times New Roman"/>
          <w:i/>
          <w:sz w:val="24"/>
        </w:rPr>
        <w:t>Methods, results and tables for the manuscript — DRAFT (Data 1 only)</w:t>
      </w:r>
    </w:p>
    <w:tbl>
      <w:tblPr>
        <w:tblW w:type="auto" w:w="0"/>
        <w:jc w:val="center"/>
        <w:tblLook w:firstColumn="1" w:firstRow="1" w:lastColumn="0" w:lastRow="0" w:noHBand="0" w:noVBand="1" w:val="04A0"/>
      </w:tblPr>
      <w:tblGrid>
        <w:gridCol w:w="9360"/>
      </w:tblGrid>
      <w:tr>
        <w:tc>
          <w:tcPr>
            <w:tcW w:type="dxa" w:w="9360"/>
            <w:shd w:val="clear" w:color="auto" w:fill="F2F2F2"/>
            <w:tcBorders>
              <w:top w:val="single" w:sz="6" w:space="0" w:color="000000"/>
              <w:bottom w:val="single" w:sz="6" w:space="0" w:color="000000"/>
              <w:left w:val="single" w:sz="6" w:space="0" w:color="000000"/>
              <w:right w:val="single" w:sz="6" w:space="0" w:color="000000"/>
            </w:tcBorders>
          </w:tcPr>
          <w:p>
            <w:pPr>
              <w:spacing w:after="40"/>
            </w:pPr>
            <w:r>
              <w:rPr>
                <w:rFonts w:ascii="Times New Roman" w:hAnsi="Times New Roman" w:eastAsia="Times New Roman"/>
                <w:b/>
                <w:sz w:val="20"/>
              </w:rPr>
              <w:t>Status of this draft.</w:t>
            </w:r>
            <w:r>
              <w:rPr>
                <w:rFonts w:ascii="Times New Roman" w:hAnsi="Times New Roman" w:eastAsia="Times New Roman"/>
                <w:sz w:val="20"/>
              </w:rPr>
              <w:t xml:space="preserve"> Prepared from </w:t>
            </w:r>
            <w:r>
              <w:rPr>
                <w:rFonts w:ascii="Times New Roman" w:hAnsi="Times New Roman" w:eastAsia="Times New Roman"/>
                <w:i/>
                <w:sz w:val="20"/>
              </w:rPr>
              <w:t>Data 1.xlsx</w:t>
            </w:r>
            <w:r>
              <w:rPr>
                <w:rFonts w:ascii="Times New Roman" w:hAnsi="Times New Roman" w:eastAsia="Times New Roman"/>
                <w:sz w:val="20"/>
              </w:rPr>
              <w:t xml:space="preserve"> only. That file contains Pb and Cu (as nitrate and chloride salts), pyrene, fluorene and fluoranthene; it contains </w:t>
            </w:r>
            <w:r>
              <w:rPr>
                <w:rFonts w:ascii="Times New Roman" w:hAnsi="Times New Roman" w:eastAsia="Times New Roman"/>
                <w:b/>
                <w:sz w:val="20"/>
              </w:rPr>
              <w:t>no Cr or Zn</w:t>
            </w:r>
            <w:r>
              <w:rPr>
                <w:rFonts w:ascii="Times New Roman" w:hAnsi="Times New Roman" w:eastAsia="Times New Roman"/>
                <w:sz w:val="20"/>
              </w:rPr>
              <w:t>, so those metals are not analysed, and fluoranthene was not requested. Text in [square brackets] must be completed by the authors because the data file does not contain it. All numbers in the text and tables come from the accompanying calculation workbook. The last page lists items to resolve before submission.</w:t>
            </w:r>
          </w:p>
        </w:tc>
      </w:tr>
    </w:tbl>
    <w:p>
      <w:pPr>
        <w:spacing w:after="40"/>
      </w:pPr>
    </w:p>
    <w:p>
      <w:pPr>
        <w:pStyle w:val="Heading1"/>
      </w:pPr>
      <w:r>
        <w:t>2.x  Kinetic modelling</w:t>
      </w:r>
    </w:p>
    <w:p>
      <w:pPr>
        <w:jc w:val="both"/>
      </w:pPr>
      <w:r>
        <w:rPr>
          <w:rFonts w:ascii="Times New Roman" w:hAnsi="Times New Roman" w:eastAsia="Times New Roman"/>
        </w:rPr>
        <w:t>Removal of Pb and Cu, each supplied as nitrate and as chloride salt, was followed on days 1, 3, 5, 7, 15 and 30 for three treatments [define SS1, SS2 and SR3], and the degradation of pyrene and fluorene on days 1, 3 and 5. Values are means of [</w:t>
      </w:r>
      <w:r>
        <w:rPr>
          <w:rFonts w:ascii="Times New Roman" w:hAnsi="Times New Roman" w:eastAsia="Times New Roman"/>
          <w:i/>
        </w:rPr>
        <w:t>n</w:t>
      </w:r>
      <w:r>
        <w:rPr>
          <w:rFonts w:ascii="Times New Roman" w:hAnsi="Times New Roman" w:eastAsia="Times New Roman"/>
        </w:rPr>
        <w:t xml:space="preserve"> = ?] replicates with their standard deviation (SD) [add experimental conditions: matrix, initial concentrations, temperature, pH, biomass or adsorbent dose].</w:t>
      </w:r>
    </w:p>
    <w:p>
      <w:pPr>
        <w:keepNext/>
        <w:spacing w:after="40"/>
        <w:jc w:val="both"/>
      </w:pPr>
      <w:r>
        <w:rPr>
          <w:rFonts w:ascii="Times New Roman" w:hAnsi="Times New Roman" w:eastAsia="Times New Roman"/>
        </w:rPr>
        <w:t>Metal removal was described with the pseudo-second-order model [1–3]:</w:t>
      </w:r>
    </w:p>
    <w:p>
      <w:pPr>
        <w:tabs>
          <w:tab w:pos="4680" w:val="center"/>
          <w:tab w:pos="9360" w:val="right"/>
        </w:tabs>
        <w:spacing w:after="120" w:before="40"/>
      </w:pPr>
      <w:r>
        <w:rPr>
          <w:rFonts w:ascii="Times New Roman" w:hAnsi="Times New Roman" w:eastAsia="Times New Roman"/>
        </w:rPr>
        <w:tab/>
        <w:t>d</w:t>
      </w:r>
      <w:r>
        <w:rPr>
          <w:rFonts w:ascii="Times New Roman" w:hAnsi="Times New Roman" w:eastAsia="Times New Roman"/>
          <w:i/>
        </w:rPr>
        <w:t>q</w:t>
      </w:r>
      <w:r>
        <w:rPr>
          <w:rFonts w:ascii="Times New Roman" w:hAnsi="Times New Roman" w:eastAsia="Times New Roman"/>
          <w:vertAlign w:val="subscript"/>
        </w:rPr>
        <w:t>t</w:t>
      </w:r>
      <w:r>
        <w:rPr>
          <w:rFonts w:ascii="Times New Roman" w:hAnsi="Times New Roman" w:eastAsia="Times New Roman"/>
        </w:rPr>
        <w:t>/d</w:t>
      </w:r>
      <w:r>
        <w:rPr>
          <w:rFonts w:ascii="Times New Roman" w:hAnsi="Times New Roman" w:eastAsia="Times New Roman"/>
          <w:i/>
        </w:rPr>
        <w:t>t</w:t>
      </w:r>
      <w:r>
        <w:rPr>
          <w:rFonts w:ascii="Times New Roman" w:hAnsi="Times New Roman" w:eastAsia="Times New Roman"/>
        </w:rPr>
        <w:t xml:space="preserve"> = </w:t>
      </w:r>
      <w:r>
        <w:rPr>
          <w:rFonts w:ascii="Times New Roman" w:hAnsi="Times New Roman" w:eastAsia="Times New Roman"/>
          <w:i/>
        </w:rPr>
        <w:t>k</w:t>
      </w:r>
      <w:r>
        <w:rPr>
          <w:rFonts w:ascii="Times New Roman" w:hAnsi="Times New Roman" w:eastAsia="Times New Roman"/>
          <w:vertAlign w:val="subscript"/>
        </w:rPr>
        <w:t>2</w:t>
      </w:r>
      <w:r>
        <w:rPr>
          <w:rFonts w:ascii="Times New Roman" w:hAnsi="Times New Roman" w:eastAsia="Times New Roman"/>
        </w:rPr>
        <w:t>(</w:t>
      </w:r>
      <w:r>
        <w:rPr>
          <w:rFonts w:ascii="Times New Roman" w:hAnsi="Times New Roman" w:eastAsia="Times New Roman"/>
          <w:i/>
        </w:rPr>
        <w:t>q</w:t>
      </w:r>
      <w:r>
        <w:rPr>
          <w:rFonts w:ascii="Times New Roman" w:hAnsi="Times New Roman" w:eastAsia="Times New Roman"/>
          <w:vertAlign w:val="subscript"/>
        </w:rPr>
        <w:t>e</w:t>
      </w:r>
      <w:r>
        <w:rPr>
          <w:rFonts w:ascii="Times New Roman" w:hAnsi="Times New Roman" w:eastAsia="Times New Roman"/>
        </w:rPr>
        <w:t xml:space="preserve"> − </w:t>
      </w:r>
      <w:r>
        <w:rPr>
          <w:rFonts w:ascii="Times New Roman" w:hAnsi="Times New Roman" w:eastAsia="Times New Roman"/>
          <w:i/>
        </w:rPr>
        <w:t>q</w:t>
      </w:r>
      <w:r>
        <w:rPr>
          <w:rFonts w:ascii="Times New Roman" w:hAnsi="Times New Roman" w:eastAsia="Times New Roman"/>
          <w:vertAlign w:val="subscript"/>
        </w:rPr>
        <w:t>t</w:t>
      </w:r>
      <w:r>
        <w:rPr>
          <w:rFonts w:ascii="Times New Roman" w:hAnsi="Times New Roman" w:eastAsia="Times New Roman"/>
        </w:rPr>
        <w:t>)</w:t>
      </w:r>
      <w:r>
        <w:rPr>
          <w:rFonts w:ascii="Times New Roman" w:hAnsi="Times New Roman" w:eastAsia="Times New Roman"/>
          <w:vertAlign w:val="superscript"/>
        </w:rPr>
        <w:t>2</w:t>
      </w:r>
      <w:r>
        <w:rPr>
          <w:rFonts w:ascii="Times New Roman" w:hAnsi="Times New Roman" w:eastAsia="Times New Roman"/>
        </w:rPr>
        <w:tab/>
        <w:t>(1)</w:t>
      </w:r>
    </w:p>
    <w:p>
      <w:pPr>
        <w:keepNext/>
        <w:spacing w:after="40"/>
        <w:jc w:val="both"/>
      </w:pPr>
      <w:r>
        <w:rPr>
          <w:rFonts w:ascii="Times New Roman" w:hAnsi="Times New Roman" w:eastAsia="Times New Roman"/>
        </w:rPr>
        <w:t xml:space="preserve">where </w:t>
      </w:r>
      <w:r>
        <w:rPr>
          <w:rFonts w:ascii="Times New Roman" w:hAnsi="Times New Roman" w:eastAsia="Times New Roman"/>
          <w:i/>
        </w:rPr>
        <w:t>q</w:t>
      </w:r>
      <w:r>
        <w:rPr>
          <w:rFonts w:ascii="Times New Roman" w:hAnsi="Times New Roman" w:eastAsia="Times New Roman"/>
          <w:vertAlign w:val="subscript"/>
        </w:rPr>
        <w:t>t</w:t>
      </w:r>
      <w:r>
        <w:rPr>
          <w:rFonts w:ascii="Times New Roman" w:hAnsi="Times New Roman" w:eastAsia="Times New Roman"/>
        </w:rPr>
        <w:t xml:space="preserve"> and </w:t>
      </w:r>
      <w:r>
        <w:rPr>
          <w:rFonts w:ascii="Times New Roman" w:hAnsi="Times New Roman" w:eastAsia="Times New Roman"/>
          <w:i/>
        </w:rPr>
        <w:t>q</w:t>
      </w:r>
      <w:r>
        <w:rPr>
          <w:rFonts w:ascii="Times New Roman" w:hAnsi="Times New Roman" w:eastAsia="Times New Roman"/>
          <w:vertAlign w:val="subscript"/>
        </w:rPr>
        <w:t>e</w:t>
      </w:r>
      <w:r>
        <w:rPr>
          <w:rFonts w:ascii="Times New Roman" w:hAnsi="Times New Roman" w:eastAsia="Times New Roman"/>
        </w:rPr>
        <w:t xml:space="preserve"> are the amounts removed at time </w:t>
      </w:r>
      <w:r>
        <w:rPr>
          <w:rFonts w:ascii="Times New Roman" w:hAnsi="Times New Roman" w:eastAsia="Times New Roman"/>
          <w:i/>
        </w:rPr>
        <w:t>t</w:t>
      </w:r>
      <w:r>
        <w:rPr>
          <w:rFonts w:ascii="Times New Roman" w:hAnsi="Times New Roman" w:eastAsia="Times New Roman"/>
        </w:rPr>
        <w:t xml:space="preserve"> and at equilibrium and </w:t>
      </w:r>
      <w:r>
        <w:rPr>
          <w:rFonts w:ascii="Times New Roman" w:hAnsi="Times New Roman" w:eastAsia="Times New Roman"/>
          <w:i/>
        </w:rPr>
        <w:t>k</w:t>
      </w:r>
      <w:r>
        <w:rPr>
          <w:rFonts w:ascii="Times New Roman" w:hAnsi="Times New Roman" w:eastAsia="Times New Roman"/>
          <w:vertAlign w:val="subscript"/>
        </w:rPr>
        <w:t>2</w:t>
      </w:r>
      <w:r>
        <w:rPr>
          <w:rFonts w:ascii="Times New Roman" w:hAnsi="Times New Roman" w:eastAsia="Times New Roman"/>
        </w:rPr>
        <w:t xml:space="preserve"> is the rate constant. Integration with </w:t>
      </w:r>
      <w:r>
        <w:rPr>
          <w:rFonts w:ascii="Times New Roman" w:hAnsi="Times New Roman" w:eastAsia="Times New Roman"/>
          <w:i/>
        </w:rPr>
        <w:t>q</w:t>
      </w:r>
      <w:r>
        <w:rPr>
          <w:rFonts w:ascii="Times New Roman" w:hAnsi="Times New Roman" w:eastAsia="Times New Roman"/>
          <w:vertAlign w:val="subscript"/>
        </w:rPr>
        <w:t>t</w:t>
      </w:r>
      <w:r>
        <w:rPr>
          <w:rFonts w:ascii="Times New Roman" w:hAnsi="Times New Roman" w:eastAsia="Times New Roman"/>
        </w:rPr>
        <w:t xml:space="preserve"> = 0 at </w:t>
      </w:r>
      <w:r>
        <w:rPr>
          <w:rFonts w:ascii="Times New Roman" w:hAnsi="Times New Roman" w:eastAsia="Times New Roman"/>
          <w:i/>
        </w:rPr>
        <w:t>t</w:t>
      </w:r>
      <w:r>
        <w:rPr>
          <w:rFonts w:ascii="Times New Roman" w:hAnsi="Times New Roman" w:eastAsia="Times New Roman"/>
        </w:rPr>
        <w:t xml:space="preserve"> = 0 and rearrangement gives the linear form used in [4]:</w:t>
      </w:r>
    </w:p>
    <w:p>
      <w:pPr>
        <w:tabs>
          <w:tab w:pos="4680" w:val="center"/>
          <w:tab w:pos="9360" w:val="right"/>
        </w:tabs>
        <w:spacing w:after="120" w:before="40"/>
      </w:pPr>
      <w:r>
        <w:rPr>
          <w:rFonts w:ascii="Times New Roman" w:hAnsi="Times New Roman" w:eastAsia="Times New Roman"/>
        </w:rPr>
        <w:tab/>
      </w:r>
      <w:r>
        <w:rPr>
          <w:rFonts w:ascii="Times New Roman" w:hAnsi="Times New Roman" w:eastAsia="Times New Roman"/>
          <w:i/>
        </w:rPr>
        <w:t>t</w:t>
      </w:r>
      <w:r>
        <w:rPr>
          <w:rFonts w:ascii="Times New Roman" w:hAnsi="Times New Roman" w:eastAsia="Times New Roman"/>
        </w:rPr>
        <w:t>/</w:t>
      </w:r>
      <w:r>
        <w:rPr>
          <w:rFonts w:ascii="Times New Roman" w:hAnsi="Times New Roman" w:eastAsia="Times New Roman"/>
          <w:i/>
        </w:rPr>
        <w:t>q</w:t>
      </w:r>
      <w:r>
        <w:rPr>
          <w:rFonts w:ascii="Times New Roman" w:hAnsi="Times New Roman" w:eastAsia="Times New Roman"/>
          <w:vertAlign w:val="subscript"/>
        </w:rPr>
        <w:t>t</w:t>
      </w:r>
      <w:r>
        <w:rPr>
          <w:rFonts w:ascii="Times New Roman" w:hAnsi="Times New Roman" w:eastAsia="Times New Roman"/>
        </w:rPr>
        <w:t xml:space="preserve"> = 1/(</w:t>
      </w:r>
      <w:r>
        <w:rPr>
          <w:rFonts w:ascii="Times New Roman" w:hAnsi="Times New Roman" w:eastAsia="Times New Roman"/>
          <w:i/>
        </w:rPr>
        <w:t>k</w:t>
      </w:r>
      <w:r>
        <w:rPr>
          <w:rFonts w:ascii="Times New Roman" w:hAnsi="Times New Roman" w:eastAsia="Times New Roman"/>
          <w:vertAlign w:val="subscript"/>
        </w:rPr>
        <w:t>2</w:t>
      </w:r>
      <w:r>
        <w:rPr>
          <w:rFonts w:ascii="Times New Roman" w:hAnsi="Times New Roman" w:eastAsia="Times New Roman"/>
          <w:i/>
        </w:rPr>
        <w:t>q</w:t>
      </w:r>
      <w:r>
        <w:rPr>
          <w:rFonts w:ascii="Times New Roman" w:hAnsi="Times New Roman" w:eastAsia="Times New Roman"/>
          <w:vertAlign w:val="subscript"/>
        </w:rPr>
        <w:t>e</w:t>
      </w:r>
      <w:r>
        <w:rPr>
          <w:rFonts w:ascii="Times New Roman" w:hAnsi="Times New Roman" w:eastAsia="Times New Roman"/>
          <w:vertAlign w:val="superscript"/>
        </w:rPr>
        <w:t>2</w:t>
      </w:r>
      <w:r>
        <w:rPr>
          <w:rFonts w:ascii="Times New Roman" w:hAnsi="Times New Roman" w:eastAsia="Times New Roman"/>
        </w:rPr>
        <w:t xml:space="preserve">) + </w:t>
      </w:r>
      <w:r>
        <w:rPr>
          <w:rFonts w:ascii="Times New Roman" w:hAnsi="Times New Roman" w:eastAsia="Times New Roman"/>
          <w:i/>
        </w:rPr>
        <w:t>t</w:t>
      </w:r>
      <w:r>
        <w:rPr>
          <w:rFonts w:ascii="Times New Roman" w:hAnsi="Times New Roman" w:eastAsia="Times New Roman"/>
        </w:rPr>
        <w:t>/</w:t>
      </w:r>
      <w:r>
        <w:rPr>
          <w:rFonts w:ascii="Times New Roman" w:hAnsi="Times New Roman" w:eastAsia="Times New Roman"/>
          <w:i/>
        </w:rPr>
        <w:t>q</w:t>
      </w:r>
      <w:r>
        <w:rPr>
          <w:rFonts w:ascii="Times New Roman" w:hAnsi="Times New Roman" w:eastAsia="Times New Roman"/>
          <w:vertAlign w:val="subscript"/>
        </w:rPr>
        <w:t>e</w:t>
      </w:r>
      <w:r>
        <w:rPr>
          <w:rFonts w:ascii="Times New Roman" w:hAnsi="Times New Roman" w:eastAsia="Times New Roman"/>
        </w:rPr>
        <w:tab/>
        <w:t>(2)</w:t>
      </w:r>
    </w:p>
    <w:p>
      <w:pPr>
        <w:keepNext/>
        <w:spacing w:after="40"/>
        <w:jc w:val="both"/>
      </w:pPr>
      <w:r>
        <w:rPr>
          <w:rFonts w:ascii="Times New Roman" w:hAnsi="Times New Roman" w:eastAsia="Times New Roman"/>
        </w:rPr>
        <w:t xml:space="preserve">so that </w:t>
      </w:r>
      <w:r>
        <w:rPr>
          <w:rFonts w:ascii="Times New Roman" w:hAnsi="Times New Roman" w:eastAsia="Times New Roman"/>
          <w:i/>
        </w:rPr>
        <w:t>q</w:t>
      </w:r>
      <w:r>
        <w:rPr>
          <w:rFonts w:ascii="Times New Roman" w:hAnsi="Times New Roman" w:eastAsia="Times New Roman"/>
          <w:vertAlign w:val="subscript"/>
        </w:rPr>
        <w:t>e</w:t>
      </w:r>
      <w:r>
        <w:rPr>
          <w:rFonts w:ascii="Times New Roman" w:hAnsi="Times New Roman" w:eastAsia="Times New Roman"/>
        </w:rPr>
        <w:t xml:space="preserve"> = 1/slope and </w:t>
      </w:r>
      <w:r>
        <w:rPr>
          <w:rFonts w:ascii="Times New Roman" w:hAnsi="Times New Roman" w:eastAsia="Times New Roman"/>
          <w:i/>
        </w:rPr>
        <w:t>k</w:t>
      </w:r>
      <w:r>
        <w:rPr>
          <w:rFonts w:ascii="Times New Roman" w:hAnsi="Times New Roman" w:eastAsia="Times New Roman"/>
          <w:vertAlign w:val="subscript"/>
        </w:rPr>
        <w:t>2</w:t>
      </w:r>
      <w:r>
        <w:rPr>
          <w:rFonts w:ascii="Times New Roman" w:hAnsi="Times New Roman" w:eastAsia="Times New Roman"/>
        </w:rPr>
        <w:t xml:space="preserve"> = slope</w:t>
      </w:r>
      <w:r>
        <w:rPr>
          <w:rFonts w:ascii="Times New Roman" w:hAnsi="Times New Roman" w:eastAsia="Times New Roman"/>
          <w:vertAlign w:val="superscript"/>
        </w:rPr>
        <w:t>2</w:t>
      </w:r>
      <w:r>
        <w:rPr>
          <w:rFonts w:ascii="Times New Roman" w:hAnsi="Times New Roman" w:eastAsia="Times New Roman"/>
        </w:rPr>
        <w:t xml:space="preserve">/intercept of a plot of </w:t>
      </w:r>
      <w:r>
        <w:rPr>
          <w:rFonts w:ascii="Times New Roman" w:hAnsi="Times New Roman" w:eastAsia="Times New Roman"/>
          <w:i/>
        </w:rPr>
        <w:t>t</w:t>
      </w:r>
      <w:r>
        <w:rPr>
          <w:rFonts w:ascii="Times New Roman" w:hAnsi="Times New Roman" w:eastAsia="Times New Roman"/>
        </w:rPr>
        <w:t>/</w:t>
      </w:r>
      <w:r>
        <w:rPr>
          <w:rFonts w:ascii="Times New Roman" w:hAnsi="Times New Roman" w:eastAsia="Times New Roman"/>
          <w:i/>
        </w:rPr>
        <w:t>q</w:t>
      </w:r>
      <w:r>
        <w:rPr>
          <w:rFonts w:ascii="Times New Roman" w:hAnsi="Times New Roman" w:eastAsia="Times New Roman"/>
          <w:vertAlign w:val="subscript"/>
        </w:rPr>
        <w:t>t</w:t>
      </w:r>
      <w:r>
        <w:rPr>
          <w:rFonts w:ascii="Times New Roman" w:hAnsi="Times New Roman" w:eastAsia="Times New Roman"/>
        </w:rPr>
        <w:t xml:space="preserve"> against </w:t>
      </w:r>
      <w:r>
        <w:rPr>
          <w:rFonts w:ascii="Times New Roman" w:hAnsi="Times New Roman" w:eastAsia="Times New Roman"/>
          <w:i/>
        </w:rPr>
        <w:t>t</w:t>
      </w:r>
      <w:r>
        <w:rPr>
          <w:rFonts w:ascii="Times New Roman" w:hAnsi="Times New Roman" w:eastAsia="Times New Roman"/>
        </w:rPr>
        <w:t>. The initial removal rate is</w:t>
      </w:r>
    </w:p>
    <w:p>
      <w:pPr>
        <w:tabs>
          <w:tab w:pos="4680" w:val="center"/>
          <w:tab w:pos="9360" w:val="right"/>
        </w:tabs>
        <w:spacing w:after="120" w:before="40"/>
      </w:pPr>
      <w:r>
        <w:rPr>
          <w:rFonts w:ascii="Times New Roman" w:hAnsi="Times New Roman" w:eastAsia="Times New Roman"/>
        </w:rPr>
        <w:tab/>
      </w:r>
      <w:r>
        <w:rPr>
          <w:rFonts w:ascii="Times New Roman" w:hAnsi="Times New Roman" w:eastAsia="Times New Roman"/>
          <w:i/>
        </w:rPr>
        <w:t>h</w:t>
      </w:r>
      <w:r>
        <w:rPr>
          <w:rFonts w:ascii="Times New Roman" w:hAnsi="Times New Roman" w:eastAsia="Times New Roman"/>
        </w:rPr>
        <w:t xml:space="preserve"> = </w:t>
      </w:r>
      <w:r>
        <w:rPr>
          <w:rFonts w:ascii="Times New Roman" w:hAnsi="Times New Roman" w:eastAsia="Times New Roman"/>
          <w:i/>
        </w:rPr>
        <w:t>k</w:t>
      </w:r>
      <w:r>
        <w:rPr>
          <w:rFonts w:ascii="Times New Roman" w:hAnsi="Times New Roman" w:eastAsia="Times New Roman"/>
          <w:vertAlign w:val="subscript"/>
        </w:rPr>
        <w:t>2</w:t>
      </w:r>
      <w:r>
        <w:rPr>
          <w:rFonts w:ascii="Times New Roman" w:hAnsi="Times New Roman" w:eastAsia="Times New Roman"/>
          <w:i/>
        </w:rPr>
        <w:t>q</w:t>
      </w:r>
      <w:r>
        <w:rPr>
          <w:rFonts w:ascii="Times New Roman" w:hAnsi="Times New Roman" w:eastAsia="Times New Roman"/>
          <w:vertAlign w:val="subscript"/>
        </w:rPr>
        <w:t>e</w:t>
      </w:r>
      <w:r>
        <w:rPr>
          <w:rFonts w:ascii="Times New Roman" w:hAnsi="Times New Roman" w:eastAsia="Times New Roman"/>
          <w:vertAlign w:val="superscript"/>
        </w:rPr>
        <w:t>2</w:t>
      </w:r>
      <w:r>
        <w:rPr>
          <w:rFonts w:ascii="Times New Roman" w:hAnsi="Times New Roman" w:eastAsia="Times New Roman"/>
        </w:rPr>
        <w:t xml:space="preserve"> = 1/intercept</w:t>
        <w:tab/>
        <w:t>(3)</w:t>
      </w:r>
    </w:p>
    <w:p>
      <w:pPr>
        <w:jc w:val="both"/>
      </w:pPr>
      <w:r>
        <w:rPr>
          <w:rFonts w:ascii="Times New Roman" w:hAnsi="Times New Roman" w:eastAsia="Times New Roman"/>
        </w:rPr>
        <w:t xml:space="preserve">Because initial concentration, volume and biomass dose are not part of the data set, </w:t>
      </w:r>
      <w:r>
        <w:rPr>
          <w:rFonts w:ascii="Times New Roman" w:hAnsi="Times New Roman" w:eastAsia="Times New Roman"/>
          <w:i/>
        </w:rPr>
        <w:t>q</w:t>
      </w:r>
      <w:r>
        <w:rPr>
          <w:rFonts w:ascii="Times New Roman" w:hAnsi="Times New Roman" w:eastAsia="Times New Roman"/>
          <w:vertAlign w:val="subscript"/>
        </w:rPr>
        <w:t>t</w:t>
      </w:r>
      <w:r>
        <w:rPr>
          <w:rFonts w:ascii="Times New Roman" w:hAnsi="Times New Roman" w:eastAsia="Times New Roman"/>
        </w:rPr>
        <w:t xml:space="preserve"> is expressed as the measured removal (%); </w:t>
      </w:r>
      <w:r>
        <w:rPr>
          <w:rFonts w:ascii="Times New Roman" w:hAnsi="Times New Roman" w:eastAsia="Times New Roman"/>
          <w:i/>
        </w:rPr>
        <w:t>q</w:t>
      </w:r>
      <w:r>
        <w:rPr>
          <w:rFonts w:ascii="Times New Roman" w:hAnsi="Times New Roman" w:eastAsia="Times New Roman"/>
          <w:vertAlign w:val="subscript"/>
        </w:rPr>
        <w:t>e</w:t>
      </w:r>
      <w:r>
        <w:rPr>
          <w:rFonts w:ascii="Times New Roman" w:hAnsi="Times New Roman" w:eastAsia="Times New Roman"/>
        </w:rPr>
        <w:t xml:space="preserve"> is therefore in % and </w:t>
      </w:r>
      <w:r>
        <w:rPr>
          <w:rFonts w:ascii="Times New Roman" w:hAnsi="Times New Roman" w:eastAsia="Times New Roman"/>
          <w:i/>
        </w:rPr>
        <w:t>k</w:t>
      </w:r>
      <w:r>
        <w:rPr>
          <w:rFonts w:ascii="Times New Roman" w:hAnsi="Times New Roman" w:eastAsia="Times New Roman"/>
          <w:vertAlign w:val="subscript"/>
        </w:rPr>
        <w:t>2</w:t>
      </w:r>
      <w:r>
        <w:rPr>
          <w:rFonts w:ascii="Times New Roman" w:hAnsi="Times New Roman" w:eastAsia="Times New Roman"/>
        </w:rPr>
        <w:t xml:space="preserve"> in %</w:t>
      </w:r>
      <w:r>
        <w:rPr>
          <w:rFonts w:ascii="Times New Roman" w:hAnsi="Times New Roman" w:eastAsia="Times New Roman"/>
          <w:vertAlign w:val="superscript"/>
        </w:rPr>
        <w:t>−1</w:t>
      </w:r>
      <w:r>
        <w:rPr>
          <w:rFonts w:ascii="Times New Roman" w:hAnsi="Times New Roman" w:eastAsia="Times New Roman"/>
        </w:rPr>
        <w:t xml:space="preserve"> day</w:t>
      </w:r>
      <w:r>
        <w:rPr>
          <w:rFonts w:ascii="Times New Roman" w:hAnsi="Times New Roman" w:eastAsia="Times New Roman"/>
          <w:vertAlign w:val="superscript"/>
        </w:rPr>
        <w:t>−1</w:t>
      </w:r>
      <w:r>
        <w:rPr>
          <w:rFonts w:ascii="Times New Roman" w:hAnsi="Times New Roman" w:eastAsia="Times New Roman"/>
        </w:rPr>
        <w:t xml:space="preserve">. [If </w:t>
      </w:r>
      <w:r>
        <w:rPr>
          <w:rFonts w:ascii="Times New Roman" w:hAnsi="Times New Roman" w:eastAsia="Times New Roman"/>
          <w:i/>
        </w:rPr>
        <w:t>C</w:t>
      </w:r>
      <w:r>
        <w:rPr>
          <w:rFonts w:ascii="Times New Roman" w:hAnsi="Times New Roman" w:eastAsia="Times New Roman"/>
          <w:vertAlign w:val="subscript"/>
        </w:rPr>
        <w:t>0</w:t>
      </w:r>
      <w:r>
        <w:rPr>
          <w:rFonts w:ascii="Times New Roman" w:hAnsi="Times New Roman" w:eastAsia="Times New Roman"/>
        </w:rPr>
        <w:t xml:space="preserve">, </w:t>
      </w:r>
      <w:r>
        <w:rPr>
          <w:rFonts w:ascii="Times New Roman" w:hAnsi="Times New Roman" w:eastAsia="Times New Roman"/>
          <w:i/>
        </w:rPr>
        <w:t>V</w:t>
      </w:r>
      <w:r>
        <w:rPr>
          <w:rFonts w:ascii="Times New Roman" w:hAnsi="Times New Roman" w:eastAsia="Times New Roman"/>
        </w:rPr>
        <w:t xml:space="preserve"> and </w:t>
      </w:r>
      <w:r>
        <w:rPr>
          <w:rFonts w:ascii="Times New Roman" w:hAnsi="Times New Roman" w:eastAsia="Times New Roman"/>
          <w:i/>
        </w:rPr>
        <w:t>m</w:t>
      </w:r>
      <w:r>
        <w:rPr>
          <w:rFonts w:ascii="Times New Roman" w:hAnsi="Times New Roman" w:eastAsia="Times New Roman"/>
        </w:rPr>
        <w:t xml:space="preserve"> are available, convert to mg g</w:t>
      </w:r>
      <w:r>
        <w:rPr>
          <w:rFonts w:ascii="Times New Roman" w:hAnsi="Times New Roman" w:eastAsia="Times New Roman"/>
          <w:vertAlign w:val="superscript"/>
        </w:rPr>
        <w:t>−1</w:t>
      </w:r>
      <w:r>
        <w:rPr>
          <w:rFonts w:ascii="Times New Roman" w:hAnsi="Times New Roman" w:eastAsia="Times New Roman"/>
        </w:rPr>
        <w:t xml:space="preserve"> and update the tables.]</w:t>
      </w:r>
    </w:p>
    <w:p>
      <w:pPr>
        <w:keepNext/>
        <w:spacing w:after="40"/>
        <w:jc w:val="both"/>
      </w:pPr>
      <w:r>
        <w:rPr>
          <w:rFonts w:ascii="Times New Roman" w:hAnsi="Times New Roman" w:eastAsia="Times New Roman"/>
        </w:rPr>
        <w:t xml:space="preserve">The PAH values decrease with time and were therefore treated as the percentage of the initial amount remaining, </w:t>
      </w:r>
      <w:r>
        <w:rPr>
          <w:rFonts w:ascii="Times New Roman" w:hAnsi="Times New Roman" w:eastAsia="Times New Roman"/>
          <w:i/>
        </w:rPr>
        <w:t>C</w:t>
      </w:r>
      <w:r>
        <w:rPr>
          <w:rFonts w:ascii="Times New Roman" w:hAnsi="Times New Roman" w:eastAsia="Times New Roman"/>
          <w:vertAlign w:val="subscript"/>
        </w:rPr>
        <w:t>t</w:t>
      </w:r>
      <w:r>
        <w:rPr>
          <w:rFonts w:ascii="Times New Roman" w:hAnsi="Times New Roman" w:eastAsia="Times New Roman"/>
        </w:rPr>
        <w:t>/</w:t>
      </w:r>
      <w:r>
        <w:rPr>
          <w:rFonts w:ascii="Times New Roman" w:hAnsi="Times New Roman" w:eastAsia="Times New Roman"/>
          <w:i/>
        </w:rPr>
        <w:t>C</w:t>
      </w:r>
      <w:r>
        <w:rPr>
          <w:rFonts w:ascii="Times New Roman" w:hAnsi="Times New Roman" w:eastAsia="Times New Roman"/>
          <w:vertAlign w:val="subscript"/>
        </w:rPr>
        <w:t>0</w:t>
      </w:r>
      <w:r>
        <w:rPr>
          <w:rFonts w:ascii="Times New Roman" w:hAnsi="Times New Roman" w:eastAsia="Times New Roman"/>
        </w:rPr>
        <w:t xml:space="preserve"> = value/100 [authors to confirm]. Degradation was described by first-order kinetics,</w:t>
      </w:r>
    </w:p>
    <w:p>
      <w:pPr>
        <w:tabs>
          <w:tab w:pos="4680" w:val="center"/>
          <w:tab w:pos="9360" w:val="right"/>
        </w:tabs>
        <w:spacing w:after="120" w:before="40"/>
      </w:pPr>
      <w:r>
        <w:rPr>
          <w:rFonts w:ascii="Times New Roman" w:hAnsi="Times New Roman" w:eastAsia="Times New Roman"/>
        </w:rPr>
        <w:tab/>
        <w:t>ln(</w:t>
      </w:r>
      <w:r>
        <w:rPr>
          <w:rFonts w:ascii="Times New Roman" w:hAnsi="Times New Roman" w:eastAsia="Times New Roman"/>
          <w:i/>
        </w:rPr>
        <w:t>C</w:t>
      </w:r>
      <w:r>
        <w:rPr>
          <w:rFonts w:ascii="Times New Roman" w:hAnsi="Times New Roman" w:eastAsia="Times New Roman"/>
          <w:vertAlign w:val="subscript"/>
        </w:rPr>
        <w:t>t</w:t>
      </w:r>
      <w:r>
        <w:rPr>
          <w:rFonts w:ascii="Times New Roman" w:hAnsi="Times New Roman" w:eastAsia="Times New Roman"/>
        </w:rPr>
        <w:t>/</w:t>
      </w:r>
      <w:r>
        <w:rPr>
          <w:rFonts w:ascii="Times New Roman" w:hAnsi="Times New Roman" w:eastAsia="Times New Roman"/>
          <w:i/>
        </w:rPr>
        <w:t>C</w:t>
      </w:r>
      <w:r>
        <w:rPr>
          <w:rFonts w:ascii="Times New Roman" w:hAnsi="Times New Roman" w:eastAsia="Times New Roman"/>
          <w:vertAlign w:val="subscript"/>
        </w:rPr>
        <w:t>0</w:t>
      </w:r>
      <w:r>
        <w:rPr>
          <w:rFonts w:ascii="Times New Roman" w:hAnsi="Times New Roman" w:eastAsia="Times New Roman"/>
        </w:rPr>
        <w:t>) = −</w:t>
      </w:r>
      <w:r>
        <w:rPr>
          <w:rFonts w:ascii="Times New Roman" w:hAnsi="Times New Roman" w:eastAsia="Times New Roman"/>
          <w:i/>
        </w:rPr>
        <w:t>kt</w:t>
      </w:r>
      <w:r>
        <w:rPr>
          <w:rFonts w:ascii="Times New Roman" w:hAnsi="Times New Roman" w:eastAsia="Times New Roman"/>
        </w:rPr>
        <w:t xml:space="preserve"> + </w:t>
      </w:r>
      <w:r>
        <w:rPr>
          <w:rFonts w:ascii="Times New Roman" w:hAnsi="Times New Roman" w:eastAsia="Times New Roman"/>
          <w:i/>
        </w:rPr>
        <w:t>c</w:t>
      </w:r>
      <w:r>
        <w:rPr>
          <w:rFonts w:ascii="Times New Roman" w:hAnsi="Times New Roman" w:eastAsia="Times New Roman"/>
        </w:rPr>
        <w:tab/>
        <w:t>(4)</w:t>
      </w:r>
    </w:p>
    <w:p>
      <w:pPr>
        <w:keepNext/>
        <w:spacing w:after="40"/>
        <w:jc w:val="both"/>
      </w:pPr>
      <w:r>
        <w:rPr>
          <w:rFonts w:ascii="Times New Roman" w:hAnsi="Times New Roman" w:eastAsia="Times New Roman"/>
        </w:rPr>
        <w:t>with the half-life</w:t>
      </w:r>
    </w:p>
    <w:p>
      <w:pPr>
        <w:tabs>
          <w:tab w:pos="4680" w:val="center"/>
          <w:tab w:pos="9360" w:val="right"/>
        </w:tabs>
        <w:spacing w:after="120" w:before="40"/>
      </w:pPr>
      <w:r>
        <w:rPr>
          <w:rFonts w:ascii="Times New Roman" w:hAnsi="Times New Roman" w:eastAsia="Times New Roman"/>
        </w:rPr>
        <w:tab/>
      </w:r>
      <w:r>
        <w:rPr>
          <w:rFonts w:ascii="Times New Roman" w:hAnsi="Times New Roman" w:eastAsia="Times New Roman"/>
          <w:i/>
        </w:rPr>
        <w:t>t</w:t>
      </w:r>
      <w:r>
        <w:rPr>
          <w:rFonts w:ascii="Times New Roman" w:hAnsi="Times New Roman" w:eastAsia="Times New Roman"/>
          <w:vertAlign w:val="subscript"/>
        </w:rPr>
        <w:t>½</w:t>
      </w:r>
      <w:r>
        <w:rPr>
          <w:rFonts w:ascii="Times New Roman" w:hAnsi="Times New Roman" w:eastAsia="Times New Roman"/>
        </w:rPr>
        <w:t xml:space="preserve"> = ln 2/</w:t>
      </w:r>
      <w:r>
        <w:rPr>
          <w:rFonts w:ascii="Times New Roman" w:hAnsi="Times New Roman" w:eastAsia="Times New Roman"/>
          <w:i/>
        </w:rPr>
        <w:t>k</w:t>
      </w:r>
      <w:r>
        <w:rPr>
          <w:rFonts w:ascii="Times New Roman" w:hAnsi="Times New Roman" w:eastAsia="Times New Roman"/>
        </w:rPr>
        <w:tab/>
        <w:t>(5)</w:t>
      </w:r>
    </w:p>
    <w:p>
      <w:pPr>
        <w:jc w:val="both"/>
      </w:pPr>
      <w:r>
        <w:rPr>
          <w:rFonts w:ascii="Times New Roman" w:hAnsi="Times New Roman" w:eastAsia="Times New Roman"/>
        </w:rPr>
        <w:t xml:space="preserve">Parameters were obtained by ordinary least-squares regression of the linear forms (Eqs. 2 and 4). Linearisation changes the error structure of the data and tends to raise </w:t>
      </w:r>
      <w:r>
        <w:rPr>
          <w:rFonts w:ascii="Times New Roman" w:hAnsi="Times New Roman" w:eastAsia="Times New Roman"/>
          <w:i/>
        </w:rPr>
        <w:t>R</w:t>
      </w:r>
      <w:r>
        <w:rPr>
          <w:rFonts w:ascii="Times New Roman" w:hAnsi="Times New Roman" w:eastAsia="Times New Roman"/>
          <w:vertAlign w:val="superscript"/>
        </w:rPr>
        <w:t>2</w:t>
      </w:r>
      <w:r>
        <w:rPr>
          <w:rFonts w:ascii="Times New Roman" w:hAnsi="Times New Roman" w:eastAsia="Times New Roman"/>
        </w:rPr>
        <w:t xml:space="preserve"> [5]; because the sampling days are unequally spaced (1–30 days), the last point also dominates the regression of Eq. 2. The pseudo-second-order fits were therefore cross-checked by a direct nonlinear least-squares fit of </w:t>
      </w:r>
      <w:r>
        <w:rPr>
          <w:rFonts w:ascii="Times New Roman" w:hAnsi="Times New Roman" w:eastAsia="Times New Roman"/>
          <w:i/>
        </w:rPr>
        <w:t>q</w:t>
      </w:r>
      <w:r>
        <w:rPr>
          <w:rFonts w:ascii="Times New Roman" w:hAnsi="Times New Roman" w:eastAsia="Times New Roman"/>
          <w:vertAlign w:val="subscript"/>
        </w:rPr>
        <w:t>t</w:t>
      </w:r>
      <w:r>
        <w:rPr>
          <w:rFonts w:ascii="Times New Roman" w:hAnsi="Times New Roman" w:eastAsia="Times New Roman"/>
        </w:rPr>
        <w:t xml:space="preserve"> = </w:t>
      </w:r>
      <w:r>
        <w:rPr>
          <w:rFonts w:ascii="Times New Roman" w:hAnsi="Times New Roman" w:eastAsia="Times New Roman"/>
          <w:i/>
        </w:rPr>
        <w:t>q</w:t>
      </w:r>
      <w:r>
        <w:rPr>
          <w:rFonts w:ascii="Times New Roman" w:hAnsi="Times New Roman" w:eastAsia="Times New Roman"/>
          <w:vertAlign w:val="subscript"/>
        </w:rPr>
        <w:t>e</w:t>
      </w:r>
      <w:r>
        <w:rPr>
          <w:rFonts w:ascii="Times New Roman" w:hAnsi="Times New Roman" w:eastAsia="Times New Roman"/>
          <w:vertAlign w:val="superscript"/>
        </w:rPr>
        <w:t>2</w:t>
      </w:r>
      <w:r>
        <w:rPr>
          <w:rFonts w:ascii="Times New Roman" w:hAnsi="Times New Roman" w:eastAsia="Times New Roman"/>
          <w:i/>
        </w:rPr>
        <w:t>k</w:t>
      </w:r>
      <w:r>
        <w:rPr>
          <w:rFonts w:ascii="Times New Roman" w:hAnsi="Times New Roman" w:eastAsia="Times New Roman"/>
          <w:vertAlign w:val="subscript"/>
        </w:rPr>
        <w:t>2</w:t>
      </w:r>
      <w:r>
        <w:rPr>
          <w:rFonts w:ascii="Times New Roman" w:hAnsi="Times New Roman" w:eastAsia="Times New Roman"/>
          <w:i/>
        </w:rPr>
        <w:t>t</w:t>
      </w:r>
      <w:r>
        <w:rPr>
          <w:rFonts w:ascii="Times New Roman" w:hAnsi="Times New Roman" w:eastAsia="Times New Roman"/>
        </w:rPr>
        <w:t xml:space="preserve">/(1 + </w:t>
      </w:r>
      <w:r>
        <w:rPr>
          <w:rFonts w:ascii="Times New Roman" w:hAnsi="Times New Roman" w:eastAsia="Times New Roman"/>
          <w:i/>
        </w:rPr>
        <w:t>q</w:t>
      </w:r>
      <w:r>
        <w:rPr>
          <w:rFonts w:ascii="Times New Roman" w:hAnsi="Times New Roman" w:eastAsia="Times New Roman"/>
          <w:vertAlign w:val="subscript"/>
        </w:rPr>
        <w:t>e</w:t>
      </w:r>
      <w:r>
        <w:rPr>
          <w:rFonts w:ascii="Times New Roman" w:hAnsi="Times New Roman" w:eastAsia="Times New Roman"/>
          <w:i/>
        </w:rPr>
        <w:t>k</w:t>
      </w:r>
      <w:r>
        <w:rPr>
          <w:rFonts w:ascii="Times New Roman" w:hAnsi="Times New Roman" w:eastAsia="Times New Roman"/>
          <w:vertAlign w:val="subscript"/>
        </w:rPr>
        <w:t>2</w:t>
      </w:r>
      <w:r>
        <w:rPr>
          <w:rFonts w:ascii="Times New Roman" w:hAnsi="Times New Roman" w:eastAsia="Times New Roman"/>
          <w:i/>
        </w:rPr>
        <w:t>t</w:t>
      </w:r>
      <w:r>
        <w:rPr>
          <w:rFonts w:ascii="Times New Roman" w:hAnsi="Times New Roman" w:eastAsia="Times New Roman"/>
        </w:rPr>
        <w:t xml:space="preserve">) (Table S1); the coefficient of determination of that fit, </w:t>
      </w:r>
      <w:r>
        <w:rPr>
          <w:rFonts w:ascii="Times New Roman" w:hAnsi="Times New Roman" w:eastAsia="Times New Roman"/>
          <w:i/>
        </w:rPr>
        <w:t>R</w:t>
      </w:r>
      <w:r>
        <w:rPr>
          <w:rFonts w:ascii="Times New Roman" w:hAnsi="Times New Roman" w:eastAsia="Times New Roman"/>
          <w:vertAlign w:val="superscript"/>
        </w:rPr>
        <w:t>2</w:t>
      </w:r>
      <w:r>
        <w:rPr>
          <w:rFonts w:ascii="Times New Roman" w:hAnsi="Times New Roman" w:eastAsia="Times New Roman"/>
          <w:vertAlign w:val="subscript"/>
        </w:rPr>
        <w:t>NL</w:t>
      </w:r>
      <w:r>
        <w:rPr>
          <w:rFonts w:ascii="Times New Roman" w:hAnsi="Times New Roman" w:eastAsia="Times New Roman"/>
        </w:rPr>
        <w:t xml:space="preserve">, is given beside the linearised </w:t>
      </w:r>
      <w:r>
        <w:rPr>
          <w:rFonts w:ascii="Times New Roman" w:hAnsi="Times New Roman" w:eastAsia="Times New Roman"/>
          <w:i/>
        </w:rPr>
        <w:t>R</w:t>
      </w:r>
      <w:r>
        <w:rPr>
          <w:rFonts w:ascii="Times New Roman" w:hAnsi="Times New Roman" w:eastAsia="Times New Roman"/>
          <w:vertAlign w:val="superscript"/>
        </w:rPr>
        <w:t>2</w:t>
      </w:r>
      <w:r>
        <w:rPr>
          <w:rFonts w:ascii="Times New Roman" w:hAnsi="Times New Roman" w:eastAsia="Times New Roman"/>
        </w:rPr>
        <w:t xml:space="preserve">. Confidence limits of </w:t>
      </w:r>
      <w:r>
        <w:rPr>
          <w:rFonts w:ascii="Times New Roman" w:hAnsi="Times New Roman" w:eastAsia="Times New Roman"/>
          <w:i/>
        </w:rPr>
        <w:t>k</w:t>
      </w:r>
      <w:r>
        <w:rPr>
          <w:rFonts w:ascii="Times New Roman" w:hAnsi="Times New Roman" w:eastAsia="Times New Roman"/>
        </w:rPr>
        <w:t xml:space="preserve"> use Student’s </w:t>
      </w:r>
      <w:r>
        <w:rPr>
          <w:rFonts w:ascii="Times New Roman" w:hAnsi="Times New Roman" w:eastAsia="Times New Roman"/>
          <w:i/>
        </w:rPr>
        <w:t>t</w:t>
      </w:r>
      <w:r>
        <w:rPr>
          <w:rFonts w:ascii="Times New Roman" w:hAnsi="Times New Roman" w:eastAsia="Times New Roman"/>
        </w:rPr>
        <w:t xml:space="preserve"> with </w:t>
      </w:r>
      <w:r>
        <w:rPr>
          <w:rFonts w:ascii="Times New Roman" w:hAnsi="Times New Roman" w:eastAsia="Times New Roman"/>
          <w:i/>
        </w:rPr>
        <w:t>n</w:t>
      </w:r>
      <w:r>
        <w:rPr>
          <w:rFonts w:ascii="Times New Roman" w:hAnsi="Times New Roman" w:eastAsia="Times New Roman"/>
        </w:rPr>
        <w:t xml:space="preserve"> − 2 degrees of freedom. A non-positive intercept of the </w:t>
      </w:r>
      <w:r>
        <w:rPr>
          <w:rFonts w:ascii="Times New Roman" w:hAnsi="Times New Roman" w:eastAsia="Times New Roman"/>
          <w:i/>
        </w:rPr>
        <w:t>t</w:t>
      </w:r>
      <w:r>
        <w:rPr>
          <w:rFonts w:ascii="Times New Roman" w:hAnsi="Times New Roman" w:eastAsia="Times New Roman"/>
        </w:rPr>
        <w:t>/</w:t>
      </w:r>
      <w:r>
        <w:rPr>
          <w:rFonts w:ascii="Times New Roman" w:hAnsi="Times New Roman" w:eastAsia="Times New Roman"/>
          <w:i/>
        </w:rPr>
        <w:t>q</w:t>
      </w:r>
      <w:r>
        <w:rPr>
          <w:rFonts w:ascii="Times New Roman" w:hAnsi="Times New Roman" w:eastAsia="Times New Roman"/>
          <w:vertAlign w:val="subscript"/>
        </w:rPr>
        <w:t>t</w:t>
      </w:r>
      <w:r>
        <w:rPr>
          <w:rFonts w:ascii="Times New Roman" w:hAnsi="Times New Roman" w:eastAsia="Times New Roman"/>
        </w:rPr>
        <w:t xml:space="preserve"> plot (</w:t>
      </w:r>
      <w:r>
        <w:rPr>
          <w:rFonts w:ascii="Times New Roman" w:hAnsi="Times New Roman" w:eastAsia="Times New Roman"/>
          <w:i/>
        </w:rPr>
        <w:t>k</w:t>
      </w:r>
      <w:r>
        <w:rPr>
          <w:rFonts w:ascii="Times New Roman" w:hAnsi="Times New Roman" w:eastAsia="Times New Roman"/>
          <w:vertAlign w:val="subscript"/>
        </w:rPr>
        <w:t>2</w:t>
      </w:r>
      <w:r>
        <w:rPr>
          <w:rFonts w:ascii="Times New Roman" w:hAnsi="Times New Roman" w:eastAsia="Times New Roman"/>
        </w:rPr>
        <w:t xml:space="preserve"> ≤ 0) was taken to mean that the model does not apply, and a fitted </w:t>
      </w:r>
      <w:r>
        <w:rPr>
          <w:rFonts w:ascii="Times New Roman" w:hAnsi="Times New Roman" w:eastAsia="Times New Roman"/>
          <w:i/>
        </w:rPr>
        <w:t>q</w:t>
      </w:r>
      <w:r>
        <w:rPr>
          <w:rFonts w:ascii="Times New Roman" w:hAnsi="Times New Roman" w:eastAsia="Times New Roman"/>
          <w:vertAlign w:val="subscript"/>
        </w:rPr>
        <w:t>e</w:t>
      </w:r>
      <w:r>
        <w:rPr>
          <w:rFonts w:ascii="Times New Roman" w:hAnsi="Times New Roman" w:eastAsia="Times New Roman"/>
        </w:rPr>
        <w:t xml:space="preserve"> above 100 % to mean that the plateau is not defined by the data. [Calculations: Microsoft Excel, verified independently in Python/NumPy.]</w:t>
      </w:r>
    </w:p>
    <w:p>
      <w:pPr>
        <w:pStyle w:val="Heading1"/>
      </w:pPr>
      <w:r>
        <w:t>3.  Results</w:t>
      </w:r>
    </w:p>
    <w:p>
      <w:pPr>
        <w:pStyle w:val="Heading2"/>
      </w:pPr>
      <w:r>
        <w:t>3.1  Removal of lead and copper</w:t>
      </w:r>
    </w:p>
    <w:p>
      <w:pPr>
        <w:jc w:val="both"/>
      </w:pPr>
      <w:r>
        <w:rPr>
          <w:rFonts w:ascii="Times New Roman" w:hAnsi="Times New Roman" w:eastAsia="Times New Roman"/>
        </w:rPr>
        <w:t>Lead was removed almost completely by day 30 (91.9–97.0 % for both salts and all three treatments), whereas copper nitrate removal at day 30 differed between treatments (82.5 % for SS1, 79.8 % for SS2 and 29.7 % for SR3) and copper chloride removal never exceeded 20 % (Fig. S1). The time courses are irregular: removal was not strictly increasing in all 12 series, and several series change by many SD between neighbouring days, for example lead nitrate SS1 (50.9 % on day 1 and 25.6 % on day 3) and SS2 (32.7 % on day 5 and 95.3 % on day 7).</w:t>
      </w:r>
    </w:p>
    <w:p>
      <w:pPr>
        <w:jc w:val="both"/>
      </w:pPr>
      <w:r>
        <w:rPr>
          <w:rFonts w:ascii="Times New Roman" w:hAnsi="Times New Roman" w:eastAsia="Times New Roman"/>
        </w:rPr>
        <w:t xml:space="preserve">The pseudo-second-order parameters are given in Table 1 and the linearised plots, with regression equations, in Figs. 1–4. With six time points per series (four degrees of freedom), the intercept of the </w:t>
      </w:r>
      <w:r>
        <w:rPr>
          <w:rFonts w:ascii="Times New Roman" w:hAnsi="Times New Roman" w:eastAsia="Times New Roman"/>
          <w:i/>
        </w:rPr>
        <w:t>t</w:t>
      </w:r>
      <w:r>
        <w:rPr>
          <w:rFonts w:ascii="Times New Roman" w:hAnsi="Times New Roman" w:eastAsia="Times New Roman"/>
        </w:rPr>
        <w:t>/</w:t>
      </w:r>
      <w:r>
        <w:rPr>
          <w:rFonts w:ascii="Times New Roman" w:hAnsi="Times New Roman" w:eastAsia="Times New Roman"/>
          <w:i/>
        </w:rPr>
        <w:t>q</w:t>
      </w:r>
      <w:r>
        <w:rPr>
          <w:rFonts w:ascii="Times New Roman" w:hAnsi="Times New Roman" w:eastAsia="Times New Roman"/>
          <w:vertAlign w:val="subscript"/>
        </w:rPr>
        <w:t>t</w:t>
      </w:r>
      <w:r>
        <w:rPr>
          <w:rFonts w:ascii="Times New Roman" w:hAnsi="Times New Roman" w:eastAsia="Times New Roman"/>
        </w:rPr>
        <w:t xml:space="preserve"> plot differs significantly from zero (95 %) only for copper nitrate–SS1 and copper chloride–SS1; </w:t>
      </w:r>
      <w:r>
        <w:rPr>
          <w:rFonts w:ascii="Times New Roman" w:hAnsi="Times New Roman" w:eastAsia="Times New Roman"/>
          <w:i/>
        </w:rPr>
        <w:t>k</w:t>
      </w:r>
      <w:r>
        <w:rPr>
          <w:rFonts w:ascii="Times New Roman" w:hAnsi="Times New Roman" w:eastAsia="Times New Roman"/>
          <w:vertAlign w:val="subscript"/>
        </w:rPr>
        <w:t>2</w:t>
      </w:r>
      <w:r>
        <w:rPr>
          <w:rFonts w:ascii="Times New Roman" w:hAnsi="Times New Roman" w:eastAsia="Times New Roman"/>
        </w:rPr>
        <w:t xml:space="preserve"> and </w:t>
      </w:r>
      <w:r>
        <w:rPr>
          <w:rFonts w:ascii="Times New Roman" w:hAnsi="Times New Roman" w:eastAsia="Times New Roman"/>
          <w:i/>
        </w:rPr>
        <w:t>h</w:t>
      </w:r>
      <w:r>
        <w:rPr>
          <w:rFonts w:ascii="Times New Roman" w:hAnsi="Times New Roman" w:eastAsia="Times New Roman"/>
        </w:rPr>
        <w:t xml:space="preserve"> are therefore indicative in all other series.</w:t>
      </w:r>
    </w:p>
    <w:p>
      <w:pPr>
        <w:jc w:val="both"/>
      </w:pPr>
      <w:r>
        <w:rPr>
          <w:rFonts w:ascii="Times New Roman" w:hAnsi="Times New Roman" w:eastAsia="Times New Roman"/>
          <w:b/>
        </w:rPr>
        <w:t>Fit quality.</w:t>
      </w:r>
      <w:r>
        <w:rPr>
          <w:rFonts w:ascii="Times New Roman" w:hAnsi="Times New Roman" w:eastAsia="Times New Roman"/>
        </w:rPr>
        <w:t xml:space="preserve"> By a transparent criterion — linearised and nonlinear </w:t>
      </w:r>
      <w:r>
        <w:rPr>
          <w:rFonts w:ascii="Times New Roman" w:hAnsi="Times New Roman" w:eastAsia="Times New Roman"/>
          <w:i/>
        </w:rPr>
        <w:t>R</w:t>
      </w:r>
      <w:r>
        <w:rPr>
          <w:rFonts w:ascii="Times New Roman" w:hAnsi="Times New Roman" w:eastAsia="Times New Roman"/>
          <w:vertAlign w:val="superscript"/>
        </w:rPr>
        <w:t>2</w:t>
      </w:r>
      <w:r>
        <w:rPr>
          <w:rFonts w:ascii="Times New Roman" w:hAnsi="Times New Roman" w:eastAsia="Times New Roman"/>
        </w:rPr>
        <w:t xml:space="preserve"> both ≥ 0.75, a positive intercept and 0 &lt; </w:t>
      </w:r>
      <w:r>
        <w:rPr>
          <w:rFonts w:ascii="Times New Roman" w:hAnsi="Times New Roman" w:eastAsia="Times New Roman"/>
          <w:i/>
        </w:rPr>
        <w:t>q</w:t>
      </w:r>
      <w:r>
        <w:rPr>
          <w:rFonts w:ascii="Times New Roman" w:hAnsi="Times New Roman" w:eastAsia="Times New Roman"/>
          <w:vertAlign w:val="subscript"/>
        </w:rPr>
        <w:t>e</w:t>
      </w:r>
      <w:r>
        <w:rPr>
          <w:rFonts w:ascii="Times New Roman" w:hAnsi="Times New Roman" w:eastAsia="Times New Roman"/>
        </w:rPr>
        <w:t xml:space="preserve"> ≤ 100 % — only 2 of the 12 series are described adequately by the pseudo-second-order model: lead chloride–SS2 (</w:t>
      </w:r>
      <w:r>
        <w:rPr>
          <w:rFonts w:ascii="Times New Roman" w:hAnsi="Times New Roman" w:eastAsia="Times New Roman"/>
          <w:i/>
        </w:rPr>
        <w:t>R</w:t>
      </w:r>
      <w:r>
        <w:rPr>
          <w:rFonts w:ascii="Times New Roman" w:hAnsi="Times New Roman" w:eastAsia="Times New Roman"/>
          <w:vertAlign w:val="superscript"/>
        </w:rPr>
        <w:t>2</w:t>
      </w:r>
      <w:r>
        <w:rPr>
          <w:rFonts w:ascii="Times New Roman" w:hAnsi="Times New Roman" w:eastAsia="Times New Roman"/>
        </w:rPr>
        <w:t xml:space="preserve"> = 0.9966, </w:t>
      </w:r>
      <w:r>
        <w:rPr>
          <w:rFonts w:ascii="Times New Roman" w:hAnsi="Times New Roman" w:eastAsia="Times New Roman"/>
          <w:i/>
        </w:rPr>
        <w:t>R</w:t>
      </w:r>
      <w:r>
        <w:rPr>
          <w:rFonts w:ascii="Times New Roman" w:hAnsi="Times New Roman" w:eastAsia="Times New Roman"/>
          <w:vertAlign w:val="superscript"/>
        </w:rPr>
        <w:t>2</w:t>
      </w:r>
      <w:r>
        <w:rPr>
          <w:rFonts w:ascii="Times New Roman" w:hAnsi="Times New Roman" w:eastAsia="Times New Roman"/>
          <w:vertAlign w:val="subscript"/>
        </w:rPr>
        <w:t>NL</w:t>
      </w:r>
      <w:r>
        <w:rPr>
          <w:rFonts w:ascii="Times New Roman" w:hAnsi="Times New Roman" w:eastAsia="Times New Roman"/>
        </w:rPr>
        <w:t xml:space="preserve"> = 0.754, </w:t>
      </w:r>
      <w:r>
        <w:rPr>
          <w:rFonts w:ascii="Times New Roman" w:hAnsi="Times New Roman" w:eastAsia="Times New Roman"/>
          <w:i/>
        </w:rPr>
        <w:t>q</w:t>
      </w:r>
      <w:r>
        <w:rPr>
          <w:rFonts w:ascii="Times New Roman" w:hAnsi="Times New Roman" w:eastAsia="Times New Roman"/>
          <w:vertAlign w:val="subscript"/>
        </w:rPr>
        <w:t>e</w:t>
      </w:r>
      <w:r>
        <w:rPr>
          <w:rFonts w:ascii="Times New Roman" w:hAnsi="Times New Roman" w:eastAsia="Times New Roman"/>
        </w:rPr>
        <w:t xml:space="preserve"> = 97.7 % against 96.4 % measured at day 30) and copper nitrate–SS1 (</w:t>
      </w:r>
      <w:r>
        <w:rPr>
          <w:rFonts w:ascii="Times New Roman" w:hAnsi="Times New Roman" w:eastAsia="Times New Roman"/>
          <w:i/>
        </w:rPr>
        <w:t>R</w:t>
      </w:r>
      <w:r>
        <w:rPr>
          <w:rFonts w:ascii="Times New Roman" w:hAnsi="Times New Roman" w:eastAsia="Times New Roman"/>
          <w:vertAlign w:val="superscript"/>
        </w:rPr>
        <w:t>2</w:t>
      </w:r>
      <w:r>
        <w:rPr>
          <w:rFonts w:ascii="Times New Roman" w:hAnsi="Times New Roman" w:eastAsia="Times New Roman"/>
        </w:rPr>
        <w:t xml:space="preserve"> = 0.9371, </w:t>
      </w:r>
      <w:r>
        <w:rPr>
          <w:rFonts w:ascii="Times New Roman" w:hAnsi="Times New Roman" w:eastAsia="Times New Roman"/>
          <w:i/>
        </w:rPr>
        <w:t>R</w:t>
      </w:r>
      <w:r>
        <w:rPr>
          <w:rFonts w:ascii="Times New Roman" w:hAnsi="Times New Roman" w:eastAsia="Times New Roman"/>
          <w:vertAlign w:val="superscript"/>
        </w:rPr>
        <w:t>2</w:t>
      </w:r>
      <w:r>
        <w:rPr>
          <w:rFonts w:ascii="Times New Roman" w:hAnsi="Times New Roman" w:eastAsia="Times New Roman"/>
          <w:vertAlign w:val="subscript"/>
        </w:rPr>
        <w:t>NL</w:t>
      </w:r>
      <w:r>
        <w:rPr>
          <w:rFonts w:ascii="Times New Roman" w:hAnsi="Times New Roman" w:eastAsia="Times New Roman"/>
        </w:rPr>
        <w:t xml:space="preserve"> = 0.872, </w:t>
      </w:r>
      <w:r>
        <w:rPr>
          <w:rFonts w:ascii="Times New Roman" w:hAnsi="Times New Roman" w:eastAsia="Times New Roman"/>
          <w:i/>
        </w:rPr>
        <w:t>q</w:t>
      </w:r>
      <w:r>
        <w:rPr>
          <w:rFonts w:ascii="Times New Roman" w:hAnsi="Times New Roman" w:eastAsia="Times New Roman"/>
          <w:vertAlign w:val="subscript"/>
        </w:rPr>
        <w:t>e</w:t>
      </w:r>
      <w:r>
        <w:rPr>
          <w:rFonts w:ascii="Times New Roman" w:hAnsi="Times New Roman" w:eastAsia="Times New Roman"/>
        </w:rPr>
        <w:t xml:space="preserve"> = 99.5 % against 82.5 % measured at day 30). In the other series the model fails for one or more of three reasons. (i) The fitted </w:t>
      </w:r>
      <w:r>
        <w:rPr>
          <w:rFonts w:ascii="Times New Roman" w:hAnsi="Times New Roman" w:eastAsia="Times New Roman"/>
          <w:i/>
        </w:rPr>
        <w:t>q</w:t>
      </w:r>
      <w:r>
        <w:rPr>
          <w:rFonts w:ascii="Times New Roman" w:hAnsi="Times New Roman" w:eastAsia="Times New Roman"/>
          <w:vertAlign w:val="subscript"/>
        </w:rPr>
        <w:t>e</w:t>
      </w:r>
      <w:r>
        <w:rPr>
          <w:rFonts w:ascii="Times New Roman" w:hAnsi="Times New Roman" w:eastAsia="Times New Roman"/>
        </w:rPr>
        <w:t xml:space="preserve"> exceeds 100 %, the physical maximum of a percentage (lead nitrate–SS2, lead nitrate–SR3, lead chloride–SR3: 116.9, 102.2, 115.5 %). (ii) The intercept is negative, giving </w:t>
      </w:r>
      <w:r>
        <w:rPr>
          <w:rFonts w:ascii="Times New Roman" w:hAnsi="Times New Roman" w:eastAsia="Times New Roman"/>
          <w:i/>
        </w:rPr>
        <w:t>k</w:t>
      </w:r>
      <w:r>
        <w:rPr>
          <w:rFonts w:ascii="Times New Roman" w:hAnsi="Times New Roman" w:eastAsia="Times New Roman"/>
          <w:vertAlign w:val="subscript"/>
        </w:rPr>
        <w:t>2</w:t>
      </w:r>
      <w:r>
        <w:rPr>
          <w:rFonts w:ascii="Times New Roman" w:hAnsi="Times New Roman" w:eastAsia="Times New Roman"/>
        </w:rPr>
        <w:t xml:space="preserve"> &lt; 0 (copper chloride–SS2 and copper chloride–SR3; removal never exceeds 16 %, with SD comparable to the signal). (iii) The nonlinear </w:t>
      </w:r>
      <w:r>
        <w:rPr>
          <w:rFonts w:ascii="Times New Roman" w:hAnsi="Times New Roman" w:eastAsia="Times New Roman"/>
          <w:i/>
        </w:rPr>
        <w:t>R</w:t>
      </w:r>
      <w:r>
        <w:rPr>
          <w:rFonts w:ascii="Times New Roman" w:hAnsi="Times New Roman" w:eastAsia="Times New Roman"/>
          <w:vertAlign w:val="superscript"/>
        </w:rPr>
        <w:t>2</w:t>
      </w:r>
      <w:r>
        <w:rPr>
          <w:rFonts w:ascii="Times New Roman" w:hAnsi="Times New Roman" w:eastAsia="Times New Roman"/>
        </w:rPr>
        <w:t xml:space="preserve"> is below 0.5 or the optimiser runs to the edge of its search range, which happened for 8 of the 12 series (Table S1). The linearised </w:t>
      </w:r>
      <w:r>
        <w:rPr>
          <w:rFonts w:ascii="Times New Roman" w:hAnsi="Times New Roman" w:eastAsia="Times New Roman"/>
          <w:i/>
        </w:rPr>
        <w:t>R</w:t>
      </w:r>
      <w:r>
        <w:rPr>
          <w:rFonts w:ascii="Times New Roman" w:hAnsi="Times New Roman" w:eastAsia="Times New Roman"/>
          <w:vertAlign w:val="superscript"/>
        </w:rPr>
        <w:t>2</w:t>
      </w:r>
      <w:r>
        <w:rPr>
          <w:rFonts w:ascii="Times New Roman" w:hAnsi="Times New Roman" w:eastAsia="Times New Roman"/>
        </w:rPr>
        <w:t xml:space="preserve"> is often much larger than the nonlinear one (for example lead chloride SS1: 0.892 against 0.246; copper nitrate SS2: 0.732 against 0.122), because the straightened plot is dominated by the day-30 point.</w:t>
      </w:r>
    </w:p>
    <w:p>
      <w:pPr>
        <w:keepNext/>
        <w:spacing w:after="60" w:before="160"/>
      </w:pPr>
      <w:r>
        <w:rPr>
          <w:rFonts w:ascii="Times New Roman" w:hAnsi="Times New Roman" w:eastAsia="Times New Roman"/>
          <w:b/>
          <w:sz w:val="20"/>
        </w:rPr>
        <w:t>Table 1.</w:t>
      </w:r>
      <w:r>
        <w:rPr>
          <w:rFonts w:ascii="Times New Roman" w:hAnsi="Times New Roman" w:eastAsia="Times New Roman"/>
          <w:sz w:val="20"/>
        </w:rPr>
        <w:t xml:space="preserve"> Pseudo-second-order kinetic parameters for the removal of Pb and Cu (linearised fit, </w:t>
      </w:r>
      <w:r>
        <w:rPr>
          <w:rFonts w:ascii="Times New Roman" w:hAnsi="Times New Roman" w:eastAsia="Times New Roman"/>
          <w:i/>
          <w:sz w:val="20"/>
        </w:rPr>
        <w:t>q</w:t>
      </w:r>
      <w:r>
        <w:rPr>
          <w:rFonts w:ascii="Times New Roman" w:hAnsi="Times New Roman" w:eastAsia="Times New Roman"/>
          <w:sz w:val="20"/>
          <w:vertAlign w:val="subscript"/>
        </w:rPr>
        <w:t>t</w:t>
      </w:r>
      <w:r>
        <w:rPr>
          <w:rFonts w:ascii="Times New Roman" w:hAnsi="Times New Roman" w:eastAsia="Times New Roman"/>
          <w:sz w:val="20"/>
        </w:rPr>
        <w:t xml:space="preserve"> = removal %).</w:t>
      </w:r>
    </w:p>
    <w:tbl>
      <w:tblPr>
        <w:tblW w:type="auto" w:w="0"/>
        <w:jc w:val="center"/>
        <w:tblLayout w:type="fixed"/>
        <w:tblLook w:firstColumn="1" w:firstRow="1" w:lastColumn="0" w:lastRow="0" w:noHBand="0" w:noVBand="1" w:val="04A0"/>
        <w:tblLayout w:type="fixed"/>
      </w:tblPr>
      <w:tblGrid>
        <w:gridCol w:w="1368"/>
        <w:gridCol w:w="1296"/>
        <w:gridCol w:w="1080"/>
        <w:gridCol w:w="1440"/>
        <w:gridCol w:w="1080"/>
        <w:gridCol w:w="936"/>
        <w:gridCol w:w="936"/>
        <w:gridCol w:w="864"/>
      </w:tblGrid>
      <w:tr>
        <w:tc>
          <w:tcPr>
            <w:tcW w:type="dxa" w:w="1368"/>
            <w:tcBorders>
              <w:top w:val="single" w:sz="12" w:space="0" w:color="000000"/>
              <w:bottom w:val="single" w:sz="6" w:space="0" w:color="000000"/>
            </w:tcBorders>
          </w:tcPr>
          <w:p>
            <w:pPr>
              <w:keepNext/>
              <w:spacing w:after="20" w:before="20" w:line="240" w:lineRule="auto"/>
              <w:jc w:val="left"/>
            </w:pPr>
            <w:r>
              <w:rPr>
                <w:rFonts w:ascii="Times New Roman" w:hAnsi="Times New Roman" w:eastAsia="Times New Roman"/>
                <w:b/>
                <w:sz w:val="19"/>
              </w:rPr>
              <w:t>Salt</w:t>
            </w:r>
          </w:p>
        </w:tc>
        <w:tc>
          <w:tcPr>
            <w:tcW w:type="dxa" w:w="1296"/>
            <w:tcBorders>
              <w:top w:val="single" w:sz="12" w:space="0" w:color="000000"/>
              <w:bottom w:val="single" w:sz="6" w:space="0" w:color="000000"/>
            </w:tcBorders>
          </w:tcPr>
          <w:p>
            <w:pPr>
              <w:keepNext/>
              <w:spacing w:after="20" w:before="20" w:line="240" w:lineRule="auto"/>
              <w:jc w:val="left"/>
            </w:pPr>
            <w:r>
              <w:rPr>
                <w:rFonts w:ascii="Times New Roman" w:hAnsi="Times New Roman" w:eastAsia="Times New Roman"/>
                <w:b/>
                <w:sz w:val="19"/>
              </w:rPr>
              <w:t>Treatment</w:t>
            </w:r>
          </w:p>
        </w:tc>
        <w:tc>
          <w:tcPr>
            <w:tcW w:type="dxa" w:w="1080"/>
            <w:tcBorders>
              <w:top w:val="single" w:sz="12" w:space="0" w:color="000000"/>
              <w:bottom w:val="single" w:sz="6" w:space="0" w:color="000000"/>
            </w:tcBorders>
          </w:tcPr>
          <w:p>
            <w:pPr>
              <w:keepNext/>
              <w:spacing w:after="20" w:before="20" w:line="240" w:lineRule="auto"/>
              <w:jc w:val="center"/>
            </w:pPr>
            <w:r>
              <w:rPr>
                <w:rFonts w:ascii="Times New Roman" w:hAnsi="Times New Roman" w:eastAsia="Times New Roman"/>
                <w:b/>
                <w:i/>
                <w:sz w:val="19"/>
              </w:rPr>
              <w:t>q</w:t>
            </w:r>
            <w:r>
              <w:rPr>
                <w:rFonts w:ascii="Times New Roman" w:hAnsi="Times New Roman" w:eastAsia="Times New Roman"/>
                <w:b/>
                <w:sz w:val="19"/>
                <w:vertAlign w:val="subscript"/>
              </w:rPr>
              <w:t>e,exp</w:t>
            </w:r>
            <w:r>
              <w:rPr>
                <w:rFonts w:ascii="Times New Roman" w:hAnsi="Times New Roman" w:eastAsia="Times New Roman"/>
                <w:b/>
                <w:sz w:val="19"/>
              </w:rPr>
              <w:t xml:space="preserve"> (%)</w:t>
            </w:r>
          </w:p>
        </w:tc>
        <w:tc>
          <w:tcPr>
            <w:tcW w:type="dxa" w:w="1440"/>
            <w:tcBorders>
              <w:top w:val="single" w:sz="12" w:space="0" w:color="000000"/>
              <w:bottom w:val="single" w:sz="6" w:space="0" w:color="000000"/>
            </w:tcBorders>
          </w:tcPr>
          <w:p>
            <w:pPr>
              <w:keepNext/>
              <w:spacing w:after="20" w:before="20" w:line="240" w:lineRule="auto"/>
              <w:jc w:val="center"/>
            </w:pPr>
            <w:r>
              <w:rPr>
                <w:rFonts w:ascii="Times New Roman" w:hAnsi="Times New Roman" w:eastAsia="Times New Roman"/>
                <w:b/>
                <w:i/>
                <w:sz w:val="19"/>
              </w:rPr>
              <w:t>k</w:t>
            </w:r>
            <w:r>
              <w:rPr>
                <w:rFonts w:ascii="Times New Roman" w:hAnsi="Times New Roman" w:eastAsia="Times New Roman"/>
                <w:b/>
                <w:sz w:val="19"/>
                <w:vertAlign w:val="subscript"/>
              </w:rPr>
              <w:t>2</w:t>
            </w:r>
            <w:r>
              <w:rPr>
                <w:rFonts w:ascii="Times New Roman" w:hAnsi="Times New Roman" w:eastAsia="Times New Roman"/>
                <w:b/>
                <w:sz w:val="19"/>
              </w:rPr>
              <w:t xml:space="preserve"> (%</w:t>
            </w:r>
            <w:r>
              <w:rPr>
                <w:rFonts w:ascii="Times New Roman" w:hAnsi="Times New Roman" w:eastAsia="Times New Roman"/>
                <w:b/>
                <w:sz w:val="19"/>
                <w:vertAlign w:val="superscript"/>
              </w:rPr>
              <w:t>−1</w:t>
            </w:r>
            <w:r>
              <w:rPr>
                <w:rFonts w:ascii="Times New Roman" w:hAnsi="Times New Roman" w:eastAsia="Times New Roman"/>
                <w:b/>
                <w:sz w:val="19"/>
              </w:rPr>
              <w:t xml:space="preserve"> day</w:t>
            </w:r>
            <w:r>
              <w:rPr>
                <w:rFonts w:ascii="Times New Roman" w:hAnsi="Times New Roman" w:eastAsia="Times New Roman"/>
                <w:b/>
                <w:sz w:val="19"/>
                <w:vertAlign w:val="superscript"/>
              </w:rPr>
              <w:t>−1</w:t>
            </w:r>
            <w:r>
              <w:rPr>
                <w:rFonts w:ascii="Times New Roman" w:hAnsi="Times New Roman" w:eastAsia="Times New Roman"/>
                <w:b/>
                <w:sz w:val="19"/>
              </w:rPr>
              <w:t>)</w:t>
            </w:r>
          </w:p>
        </w:tc>
        <w:tc>
          <w:tcPr>
            <w:tcW w:type="dxa" w:w="1080"/>
            <w:tcBorders>
              <w:top w:val="single" w:sz="12" w:space="0" w:color="000000"/>
              <w:bottom w:val="single" w:sz="6" w:space="0" w:color="000000"/>
            </w:tcBorders>
          </w:tcPr>
          <w:p>
            <w:pPr>
              <w:keepNext/>
              <w:spacing w:after="20" w:before="20" w:line="240" w:lineRule="auto"/>
              <w:jc w:val="center"/>
            </w:pPr>
            <w:r>
              <w:rPr>
                <w:rFonts w:ascii="Times New Roman" w:hAnsi="Times New Roman" w:eastAsia="Times New Roman"/>
                <w:b/>
                <w:i/>
                <w:sz w:val="19"/>
              </w:rPr>
              <w:t>q</w:t>
            </w:r>
            <w:r>
              <w:rPr>
                <w:rFonts w:ascii="Times New Roman" w:hAnsi="Times New Roman" w:eastAsia="Times New Roman"/>
                <w:b/>
                <w:sz w:val="19"/>
                <w:vertAlign w:val="subscript"/>
              </w:rPr>
              <w:t>e,cal</w:t>
            </w:r>
            <w:r>
              <w:rPr>
                <w:rFonts w:ascii="Times New Roman" w:hAnsi="Times New Roman" w:eastAsia="Times New Roman"/>
                <w:b/>
                <w:sz w:val="19"/>
              </w:rPr>
              <w:t xml:space="preserve"> (%)</w:t>
            </w:r>
          </w:p>
        </w:tc>
        <w:tc>
          <w:tcPr>
            <w:tcW w:type="dxa" w:w="936"/>
            <w:tcBorders>
              <w:top w:val="single" w:sz="12" w:space="0" w:color="000000"/>
              <w:bottom w:val="single" w:sz="6" w:space="0" w:color="000000"/>
            </w:tcBorders>
          </w:tcPr>
          <w:p>
            <w:pPr>
              <w:keepNext/>
              <w:spacing w:after="20" w:before="20" w:line="240" w:lineRule="auto"/>
              <w:jc w:val="center"/>
            </w:pPr>
            <w:r>
              <w:rPr>
                <w:rFonts w:ascii="Times New Roman" w:hAnsi="Times New Roman" w:eastAsia="Times New Roman"/>
                <w:b/>
                <w:i/>
                <w:sz w:val="19"/>
              </w:rPr>
              <w:t>R</w:t>
            </w:r>
            <w:r>
              <w:rPr>
                <w:rFonts w:ascii="Times New Roman" w:hAnsi="Times New Roman" w:eastAsia="Times New Roman"/>
                <w:b/>
                <w:sz w:val="19"/>
                <w:vertAlign w:val="superscript"/>
              </w:rPr>
              <w:t>2</w:t>
            </w:r>
          </w:p>
        </w:tc>
        <w:tc>
          <w:tcPr>
            <w:tcW w:type="dxa" w:w="936"/>
            <w:tcBorders>
              <w:top w:val="single" w:sz="12" w:space="0" w:color="000000"/>
              <w:bottom w:val="single" w:sz="6" w:space="0" w:color="000000"/>
            </w:tcBorders>
          </w:tcPr>
          <w:p>
            <w:pPr>
              <w:keepNext/>
              <w:spacing w:after="20" w:before="20" w:line="240" w:lineRule="auto"/>
              <w:jc w:val="center"/>
            </w:pPr>
            <w:r>
              <w:rPr>
                <w:rFonts w:ascii="Times New Roman" w:hAnsi="Times New Roman" w:eastAsia="Times New Roman"/>
                <w:b/>
                <w:i/>
                <w:sz w:val="19"/>
              </w:rPr>
              <w:t>h</w:t>
            </w:r>
            <w:r>
              <w:rPr>
                <w:rFonts w:ascii="Times New Roman" w:hAnsi="Times New Roman" w:eastAsia="Times New Roman"/>
                <w:b/>
                <w:sz w:val="19"/>
              </w:rPr>
              <w:t xml:space="preserve"> (% day</w:t>
            </w:r>
            <w:r>
              <w:rPr>
                <w:rFonts w:ascii="Times New Roman" w:hAnsi="Times New Roman" w:eastAsia="Times New Roman"/>
                <w:b/>
                <w:sz w:val="19"/>
                <w:vertAlign w:val="superscript"/>
              </w:rPr>
              <w:t>−1</w:t>
            </w:r>
            <w:r>
              <w:rPr>
                <w:rFonts w:ascii="Times New Roman" w:hAnsi="Times New Roman" w:eastAsia="Times New Roman"/>
                <w:b/>
                <w:sz w:val="19"/>
              </w:rPr>
              <w:t>)</w:t>
            </w:r>
          </w:p>
        </w:tc>
        <w:tc>
          <w:tcPr>
            <w:tcW w:type="dxa" w:w="864"/>
            <w:tcBorders>
              <w:top w:val="single" w:sz="12" w:space="0" w:color="000000"/>
              <w:bottom w:val="single" w:sz="6" w:space="0" w:color="000000"/>
            </w:tcBorders>
          </w:tcPr>
          <w:p>
            <w:pPr>
              <w:keepNext/>
              <w:spacing w:after="20" w:before="20" w:line="240" w:lineRule="auto"/>
              <w:jc w:val="center"/>
            </w:pPr>
            <w:r>
              <w:rPr>
                <w:rFonts w:ascii="Times New Roman" w:hAnsi="Times New Roman" w:eastAsia="Times New Roman"/>
                <w:b/>
                <w:i/>
                <w:sz w:val="19"/>
              </w:rPr>
              <w:t>R</w:t>
            </w:r>
            <w:r>
              <w:rPr>
                <w:rFonts w:ascii="Times New Roman" w:hAnsi="Times New Roman" w:eastAsia="Times New Roman"/>
                <w:b/>
                <w:sz w:val="19"/>
                <w:vertAlign w:val="superscript"/>
              </w:rPr>
              <w:t>2</w:t>
            </w:r>
            <w:r>
              <w:rPr>
                <w:rFonts w:ascii="Times New Roman" w:hAnsi="Times New Roman" w:eastAsia="Times New Roman"/>
                <w:b/>
                <w:sz w:val="19"/>
                <w:vertAlign w:val="subscript"/>
              </w:rPr>
              <w:t>NL</w:t>
            </w:r>
          </w:p>
        </w:tc>
      </w:tr>
      <w:tr>
        <w:trPr>
          <w:cantSplit/>
        </w:trPr>
        <w:tc>
          <w:tcPr>
            <w:tcW w:type="dxa" w:w="1368"/>
          </w:tcPr>
          <w:p>
            <w:pPr>
              <w:keepNext/>
              <w:spacing w:after="20" w:before="20" w:line="240" w:lineRule="auto"/>
              <w:jc w:val="left"/>
            </w:pPr>
            <w:r>
              <w:rPr>
                <w:rFonts w:ascii="Times New Roman" w:hAnsi="Times New Roman" w:eastAsia="Times New Roman"/>
                <w:sz w:val="19"/>
              </w:rPr>
              <w:t>Lead nitrate</w:t>
            </w:r>
          </w:p>
        </w:tc>
        <w:tc>
          <w:tcPr>
            <w:tcW w:type="dxa" w:w="1296"/>
          </w:tcPr>
          <w:p>
            <w:pPr>
              <w:keepNext/>
              <w:spacing w:after="20" w:before="20" w:line="240" w:lineRule="auto"/>
              <w:jc w:val="left"/>
            </w:pPr>
            <w:r>
              <w:rPr>
                <w:rFonts w:ascii="Times New Roman" w:hAnsi="Times New Roman" w:eastAsia="Times New Roman"/>
                <w:sz w:val="19"/>
              </w:rPr>
              <w:t>SS1</w:t>
            </w:r>
          </w:p>
        </w:tc>
        <w:tc>
          <w:tcPr>
            <w:tcW w:type="dxa" w:w="1080"/>
          </w:tcPr>
          <w:p>
            <w:pPr>
              <w:keepNext/>
              <w:spacing w:after="20" w:before="20" w:line="240" w:lineRule="auto"/>
              <w:jc w:val="center"/>
            </w:pPr>
            <w:r>
              <w:rPr>
                <w:rFonts w:ascii="Times New Roman" w:hAnsi="Times New Roman" w:eastAsia="Times New Roman"/>
                <w:sz w:val="19"/>
              </w:rPr>
              <w:t>91.9</w:t>
            </w:r>
          </w:p>
        </w:tc>
        <w:tc>
          <w:tcPr>
            <w:tcW w:type="dxa" w:w="1440"/>
          </w:tcPr>
          <w:p>
            <w:pPr>
              <w:keepNext/>
              <w:spacing w:after="20" w:before="20" w:line="240" w:lineRule="auto"/>
              <w:jc w:val="center"/>
            </w:pPr>
            <w:r>
              <w:rPr>
                <w:rFonts w:ascii="Times New Roman" w:hAnsi="Times New Roman" w:eastAsia="Times New Roman"/>
                <w:sz w:val="19"/>
              </w:rPr>
              <w:t>9.59 × 10⁻⁴</w:t>
            </w:r>
          </w:p>
        </w:tc>
        <w:tc>
          <w:tcPr>
            <w:tcW w:type="dxa" w:w="1080"/>
          </w:tcPr>
          <w:p>
            <w:pPr>
              <w:keepNext/>
              <w:spacing w:after="20" w:before="20" w:line="240" w:lineRule="auto"/>
              <w:jc w:val="center"/>
            </w:pPr>
            <w:r>
              <w:rPr>
                <w:rFonts w:ascii="Times New Roman" w:hAnsi="Times New Roman" w:eastAsia="Times New Roman"/>
                <w:sz w:val="19"/>
              </w:rPr>
              <w:t>95.5</w:t>
            </w:r>
          </w:p>
        </w:tc>
        <w:tc>
          <w:tcPr>
            <w:tcW w:type="dxa" w:w="936"/>
          </w:tcPr>
          <w:p>
            <w:pPr>
              <w:keepNext/>
              <w:spacing w:after="20" w:before="20" w:line="240" w:lineRule="auto"/>
              <w:jc w:val="center"/>
            </w:pPr>
            <w:r>
              <w:rPr>
                <w:rFonts w:ascii="Times New Roman" w:hAnsi="Times New Roman" w:eastAsia="Times New Roman"/>
                <w:sz w:val="19"/>
              </w:rPr>
              <w:t>0.4918</w:t>
            </w:r>
          </w:p>
        </w:tc>
        <w:tc>
          <w:tcPr>
            <w:tcW w:type="dxa" w:w="936"/>
          </w:tcPr>
          <w:p>
            <w:pPr>
              <w:keepNext/>
              <w:spacing w:after="20" w:before="20" w:line="240" w:lineRule="auto"/>
              <w:jc w:val="center"/>
            </w:pPr>
            <w:r>
              <w:rPr>
                <w:rFonts w:ascii="Times New Roman" w:hAnsi="Times New Roman" w:eastAsia="Times New Roman"/>
                <w:sz w:val="19"/>
              </w:rPr>
              <w:t>8.8</w:t>
            </w:r>
          </w:p>
        </w:tc>
        <w:tc>
          <w:tcPr>
            <w:tcW w:type="dxa" w:w="864"/>
          </w:tcPr>
          <w:p>
            <w:pPr>
              <w:keepNext/>
              <w:spacing w:after="20" w:before="20" w:line="240" w:lineRule="auto"/>
              <w:jc w:val="center"/>
            </w:pPr>
            <w:r>
              <w:rPr>
                <w:rFonts w:ascii="Times New Roman" w:hAnsi="Times New Roman" w:eastAsia="Times New Roman"/>
                <w:sz w:val="19"/>
              </w:rPr>
              <w:t>0.045</w:t>
            </w:r>
          </w:p>
        </w:tc>
      </w:tr>
      <w:tr>
        <w:trPr>
          <w:cantSplit/>
        </w:trPr>
        <w:tc>
          <w:tcPr>
            <w:tcW w:type="dxa" w:w="1368"/>
          </w:tcPr>
          <w:p>
            <w:pPr>
              <w:keepNext/>
              <w:spacing w:after="20" w:before="20" w:line="240" w:lineRule="auto"/>
              <w:jc w:val="left"/>
            </w:pPr>
          </w:p>
        </w:tc>
        <w:tc>
          <w:tcPr>
            <w:tcW w:type="dxa" w:w="1296"/>
          </w:tcPr>
          <w:p>
            <w:pPr>
              <w:keepNext/>
              <w:spacing w:after="20" w:before="20" w:line="240" w:lineRule="auto"/>
              <w:jc w:val="left"/>
            </w:pPr>
            <w:r>
              <w:rPr>
                <w:rFonts w:ascii="Times New Roman" w:hAnsi="Times New Roman" w:eastAsia="Times New Roman"/>
                <w:sz w:val="19"/>
              </w:rPr>
              <w:t>SS2</w:t>
            </w:r>
          </w:p>
        </w:tc>
        <w:tc>
          <w:tcPr>
            <w:tcW w:type="dxa" w:w="1080"/>
          </w:tcPr>
          <w:p>
            <w:pPr>
              <w:keepNext/>
              <w:spacing w:after="20" w:before="20" w:line="240" w:lineRule="auto"/>
              <w:jc w:val="center"/>
            </w:pPr>
            <w:r>
              <w:rPr>
                <w:rFonts w:ascii="Times New Roman" w:hAnsi="Times New Roman" w:eastAsia="Times New Roman"/>
                <w:sz w:val="19"/>
              </w:rPr>
              <w:t>96.5</w:t>
            </w:r>
          </w:p>
        </w:tc>
        <w:tc>
          <w:tcPr>
            <w:tcW w:type="dxa" w:w="1440"/>
          </w:tcPr>
          <w:p>
            <w:pPr>
              <w:keepNext/>
              <w:spacing w:after="20" w:before="20" w:line="240" w:lineRule="auto"/>
              <w:jc w:val="center"/>
            </w:pPr>
            <w:r>
              <w:rPr>
                <w:rFonts w:ascii="Times New Roman" w:hAnsi="Times New Roman" w:eastAsia="Times New Roman"/>
                <w:sz w:val="19"/>
              </w:rPr>
              <w:t>1.51 × 10⁻³</w:t>
            </w:r>
          </w:p>
        </w:tc>
        <w:tc>
          <w:tcPr>
            <w:tcW w:type="dxa" w:w="1080"/>
          </w:tcPr>
          <w:p>
            <w:pPr>
              <w:keepNext/>
              <w:spacing w:after="20" w:before="20" w:line="240" w:lineRule="auto"/>
              <w:jc w:val="center"/>
            </w:pPr>
            <w:r>
              <w:rPr>
                <w:rFonts w:ascii="Times New Roman" w:hAnsi="Times New Roman" w:eastAsia="Times New Roman"/>
                <w:sz w:val="19"/>
              </w:rPr>
              <w:t>116.9</w:t>
            </w:r>
            <w:r>
              <w:rPr>
                <w:rFonts w:ascii="Times New Roman" w:hAnsi="Times New Roman" w:eastAsia="Times New Roman"/>
                <w:sz w:val="19"/>
                <w:vertAlign w:val="superscript"/>
              </w:rPr>
              <w:t>a</w:t>
            </w:r>
          </w:p>
        </w:tc>
        <w:tc>
          <w:tcPr>
            <w:tcW w:type="dxa" w:w="936"/>
          </w:tcPr>
          <w:p>
            <w:pPr>
              <w:keepNext/>
              <w:spacing w:after="20" w:before="20" w:line="240" w:lineRule="auto"/>
              <w:jc w:val="center"/>
            </w:pPr>
            <w:r>
              <w:rPr>
                <w:rFonts w:ascii="Times New Roman" w:hAnsi="Times New Roman" w:eastAsia="Times New Roman"/>
                <w:sz w:val="19"/>
              </w:rPr>
              <w:t>0.8880</w:t>
            </w:r>
          </w:p>
        </w:tc>
        <w:tc>
          <w:tcPr>
            <w:tcW w:type="dxa" w:w="936"/>
          </w:tcPr>
          <w:p>
            <w:pPr>
              <w:keepNext/>
              <w:spacing w:after="20" w:before="20" w:line="240" w:lineRule="auto"/>
              <w:jc w:val="center"/>
            </w:pPr>
            <w:r>
              <w:rPr>
                <w:rFonts w:ascii="Times New Roman" w:hAnsi="Times New Roman" w:eastAsia="Times New Roman"/>
                <w:sz w:val="19"/>
              </w:rPr>
              <w:t>20.6</w:t>
            </w:r>
          </w:p>
        </w:tc>
        <w:tc>
          <w:tcPr>
            <w:tcW w:type="dxa" w:w="864"/>
          </w:tcPr>
          <w:p>
            <w:pPr>
              <w:keepNext/>
              <w:spacing w:after="20" w:before="20" w:line="240" w:lineRule="auto"/>
              <w:jc w:val="center"/>
            </w:pPr>
            <w:r>
              <w:rPr>
                <w:rFonts w:ascii="Times New Roman" w:hAnsi="Times New Roman" w:eastAsia="Times New Roman"/>
                <w:sz w:val="19"/>
              </w:rPr>
              <w:t>0.756</w:t>
            </w:r>
          </w:p>
        </w:tc>
      </w:tr>
      <w:tr>
        <w:trPr>
          <w:cantSplit/>
        </w:trPr>
        <w:tc>
          <w:tcPr>
            <w:tcW w:type="dxa" w:w="1368"/>
          </w:tcPr>
          <w:p>
            <w:pPr>
              <w:keepNext/>
              <w:spacing w:after="20" w:before="20" w:line="240" w:lineRule="auto"/>
              <w:jc w:val="left"/>
            </w:pPr>
          </w:p>
        </w:tc>
        <w:tc>
          <w:tcPr>
            <w:tcW w:type="dxa" w:w="1296"/>
          </w:tcPr>
          <w:p>
            <w:pPr>
              <w:keepNext/>
              <w:spacing w:after="20" w:before="20" w:line="240" w:lineRule="auto"/>
              <w:jc w:val="left"/>
            </w:pPr>
            <w:r>
              <w:rPr>
                <w:rFonts w:ascii="Times New Roman" w:hAnsi="Times New Roman" w:eastAsia="Times New Roman"/>
                <w:sz w:val="19"/>
              </w:rPr>
              <w:t>SR3</w:t>
            </w:r>
          </w:p>
        </w:tc>
        <w:tc>
          <w:tcPr>
            <w:tcW w:type="dxa" w:w="1080"/>
          </w:tcPr>
          <w:p>
            <w:pPr>
              <w:keepNext/>
              <w:spacing w:after="20" w:before="20" w:line="240" w:lineRule="auto"/>
              <w:jc w:val="center"/>
            </w:pPr>
            <w:r>
              <w:rPr>
                <w:rFonts w:ascii="Times New Roman" w:hAnsi="Times New Roman" w:eastAsia="Times New Roman"/>
                <w:sz w:val="19"/>
              </w:rPr>
              <w:t>93.3</w:t>
            </w:r>
          </w:p>
        </w:tc>
        <w:tc>
          <w:tcPr>
            <w:tcW w:type="dxa" w:w="1440"/>
          </w:tcPr>
          <w:p>
            <w:pPr>
              <w:keepNext/>
              <w:spacing w:after="20" w:before="20" w:line="240" w:lineRule="auto"/>
              <w:jc w:val="center"/>
            </w:pPr>
            <w:r>
              <w:rPr>
                <w:rFonts w:ascii="Times New Roman" w:hAnsi="Times New Roman" w:eastAsia="Times New Roman"/>
                <w:sz w:val="19"/>
              </w:rPr>
              <w:t>1.18 × 10⁻³</w:t>
            </w:r>
          </w:p>
        </w:tc>
        <w:tc>
          <w:tcPr>
            <w:tcW w:type="dxa" w:w="1080"/>
          </w:tcPr>
          <w:p>
            <w:pPr>
              <w:keepNext/>
              <w:spacing w:after="20" w:before="20" w:line="240" w:lineRule="auto"/>
              <w:jc w:val="center"/>
            </w:pPr>
            <w:r>
              <w:rPr>
                <w:rFonts w:ascii="Times New Roman" w:hAnsi="Times New Roman" w:eastAsia="Times New Roman"/>
                <w:sz w:val="19"/>
              </w:rPr>
              <w:t>102.2</w:t>
            </w:r>
            <w:r>
              <w:rPr>
                <w:rFonts w:ascii="Times New Roman" w:hAnsi="Times New Roman" w:eastAsia="Times New Roman"/>
                <w:sz w:val="19"/>
                <w:vertAlign w:val="superscript"/>
              </w:rPr>
              <w:t>a</w:t>
            </w:r>
          </w:p>
        </w:tc>
        <w:tc>
          <w:tcPr>
            <w:tcW w:type="dxa" w:w="936"/>
          </w:tcPr>
          <w:p>
            <w:pPr>
              <w:keepNext/>
              <w:spacing w:after="20" w:before="20" w:line="240" w:lineRule="auto"/>
              <w:jc w:val="center"/>
            </w:pPr>
            <w:r>
              <w:rPr>
                <w:rFonts w:ascii="Times New Roman" w:hAnsi="Times New Roman" w:eastAsia="Times New Roman"/>
                <w:sz w:val="19"/>
              </w:rPr>
              <w:t>0.6388</w:t>
            </w:r>
          </w:p>
        </w:tc>
        <w:tc>
          <w:tcPr>
            <w:tcW w:type="dxa" w:w="936"/>
          </w:tcPr>
          <w:p>
            <w:pPr>
              <w:keepNext/>
              <w:spacing w:after="20" w:before="20" w:line="240" w:lineRule="auto"/>
              <w:jc w:val="center"/>
            </w:pPr>
            <w:r>
              <w:rPr>
                <w:rFonts w:ascii="Times New Roman" w:hAnsi="Times New Roman" w:eastAsia="Times New Roman"/>
                <w:sz w:val="19"/>
              </w:rPr>
              <w:t>12.3</w:t>
            </w:r>
          </w:p>
        </w:tc>
        <w:tc>
          <w:tcPr>
            <w:tcW w:type="dxa" w:w="864"/>
          </w:tcPr>
          <w:p>
            <w:pPr>
              <w:keepNext/>
              <w:spacing w:after="20" w:before="20" w:line="240" w:lineRule="auto"/>
              <w:jc w:val="center"/>
            </w:pPr>
            <w:r>
              <w:rPr>
                <w:rFonts w:ascii="Times New Roman" w:hAnsi="Times New Roman" w:eastAsia="Times New Roman"/>
                <w:sz w:val="19"/>
              </w:rPr>
              <w:t>0.244</w:t>
            </w:r>
          </w:p>
        </w:tc>
      </w:tr>
      <w:tr>
        <w:trPr>
          <w:cantSplit/>
        </w:trPr>
        <w:tc>
          <w:tcPr>
            <w:tcW w:type="dxa" w:w="1368"/>
          </w:tcPr>
          <w:p>
            <w:pPr>
              <w:keepNext/>
              <w:spacing w:after="20" w:before="20" w:line="240" w:lineRule="auto"/>
              <w:jc w:val="left"/>
            </w:pPr>
            <w:r>
              <w:rPr>
                <w:rFonts w:ascii="Times New Roman" w:hAnsi="Times New Roman" w:eastAsia="Times New Roman"/>
                <w:sz w:val="19"/>
              </w:rPr>
              <w:t>Lead chloride</w:t>
            </w:r>
          </w:p>
        </w:tc>
        <w:tc>
          <w:tcPr>
            <w:tcW w:type="dxa" w:w="1296"/>
          </w:tcPr>
          <w:p>
            <w:pPr>
              <w:keepNext/>
              <w:spacing w:after="20" w:before="20" w:line="240" w:lineRule="auto"/>
              <w:jc w:val="left"/>
            </w:pPr>
            <w:r>
              <w:rPr>
                <w:rFonts w:ascii="Times New Roman" w:hAnsi="Times New Roman" w:eastAsia="Times New Roman"/>
                <w:sz w:val="19"/>
              </w:rPr>
              <w:t>SS1</w:t>
            </w:r>
          </w:p>
        </w:tc>
        <w:tc>
          <w:tcPr>
            <w:tcW w:type="dxa" w:w="1080"/>
          </w:tcPr>
          <w:p>
            <w:pPr>
              <w:keepNext/>
              <w:spacing w:after="20" w:before="20" w:line="240" w:lineRule="auto"/>
              <w:jc w:val="center"/>
            </w:pPr>
            <w:r>
              <w:rPr>
                <w:rFonts w:ascii="Times New Roman" w:hAnsi="Times New Roman" w:eastAsia="Times New Roman"/>
                <w:sz w:val="19"/>
              </w:rPr>
              <w:t>97.0</w:t>
            </w:r>
          </w:p>
        </w:tc>
        <w:tc>
          <w:tcPr>
            <w:tcW w:type="dxa" w:w="1440"/>
          </w:tcPr>
          <w:p>
            <w:pPr>
              <w:keepNext/>
              <w:spacing w:after="20" w:before="20" w:line="240" w:lineRule="auto"/>
              <w:jc w:val="center"/>
            </w:pPr>
            <w:r>
              <w:rPr>
                <w:rFonts w:ascii="Times New Roman" w:hAnsi="Times New Roman" w:eastAsia="Times New Roman"/>
                <w:sz w:val="19"/>
              </w:rPr>
              <w:t>2.67 × 10⁻³</w:t>
            </w:r>
          </w:p>
        </w:tc>
        <w:tc>
          <w:tcPr>
            <w:tcW w:type="dxa" w:w="1080"/>
          </w:tcPr>
          <w:p>
            <w:pPr>
              <w:keepNext/>
              <w:spacing w:after="20" w:before="20" w:line="240" w:lineRule="auto"/>
              <w:jc w:val="center"/>
            </w:pPr>
            <w:r>
              <w:rPr>
                <w:rFonts w:ascii="Times New Roman" w:hAnsi="Times New Roman" w:eastAsia="Times New Roman"/>
                <w:sz w:val="19"/>
              </w:rPr>
              <w:t>98.5</w:t>
            </w:r>
          </w:p>
        </w:tc>
        <w:tc>
          <w:tcPr>
            <w:tcW w:type="dxa" w:w="936"/>
          </w:tcPr>
          <w:p>
            <w:pPr>
              <w:keepNext/>
              <w:spacing w:after="20" w:before="20" w:line="240" w:lineRule="auto"/>
              <w:jc w:val="center"/>
            </w:pPr>
            <w:r>
              <w:rPr>
                <w:rFonts w:ascii="Times New Roman" w:hAnsi="Times New Roman" w:eastAsia="Times New Roman"/>
                <w:sz w:val="19"/>
              </w:rPr>
              <w:t>0.8919</w:t>
            </w:r>
          </w:p>
        </w:tc>
        <w:tc>
          <w:tcPr>
            <w:tcW w:type="dxa" w:w="936"/>
          </w:tcPr>
          <w:p>
            <w:pPr>
              <w:keepNext/>
              <w:spacing w:after="20" w:before="20" w:line="240" w:lineRule="auto"/>
              <w:jc w:val="center"/>
            </w:pPr>
            <w:r>
              <w:rPr>
                <w:rFonts w:ascii="Times New Roman" w:hAnsi="Times New Roman" w:eastAsia="Times New Roman"/>
                <w:sz w:val="19"/>
              </w:rPr>
              <w:t>25.9</w:t>
            </w:r>
          </w:p>
        </w:tc>
        <w:tc>
          <w:tcPr>
            <w:tcW w:type="dxa" w:w="864"/>
          </w:tcPr>
          <w:p>
            <w:pPr>
              <w:keepNext/>
              <w:spacing w:after="20" w:before="20" w:line="240" w:lineRule="auto"/>
              <w:jc w:val="center"/>
            </w:pPr>
            <w:r>
              <w:rPr>
                <w:rFonts w:ascii="Times New Roman" w:hAnsi="Times New Roman" w:eastAsia="Times New Roman"/>
                <w:sz w:val="19"/>
              </w:rPr>
              <w:t>0.246</w:t>
            </w:r>
          </w:p>
        </w:tc>
      </w:tr>
      <w:tr>
        <w:trPr>
          <w:cantSplit/>
        </w:trPr>
        <w:tc>
          <w:tcPr>
            <w:tcW w:type="dxa" w:w="1368"/>
          </w:tcPr>
          <w:p>
            <w:pPr>
              <w:keepNext/>
              <w:spacing w:after="20" w:before="20" w:line="240" w:lineRule="auto"/>
              <w:jc w:val="left"/>
            </w:pPr>
          </w:p>
        </w:tc>
        <w:tc>
          <w:tcPr>
            <w:tcW w:type="dxa" w:w="1296"/>
          </w:tcPr>
          <w:p>
            <w:pPr>
              <w:keepNext/>
              <w:spacing w:after="20" w:before="20" w:line="240" w:lineRule="auto"/>
              <w:jc w:val="left"/>
            </w:pPr>
            <w:r>
              <w:rPr>
                <w:rFonts w:ascii="Times New Roman" w:hAnsi="Times New Roman" w:eastAsia="Times New Roman"/>
                <w:sz w:val="19"/>
              </w:rPr>
              <w:t>SS2</w:t>
            </w:r>
          </w:p>
        </w:tc>
        <w:tc>
          <w:tcPr>
            <w:tcW w:type="dxa" w:w="1080"/>
          </w:tcPr>
          <w:p>
            <w:pPr>
              <w:keepNext/>
              <w:spacing w:after="20" w:before="20" w:line="240" w:lineRule="auto"/>
              <w:jc w:val="center"/>
            </w:pPr>
            <w:r>
              <w:rPr>
                <w:rFonts w:ascii="Times New Roman" w:hAnsi="Times New Roman" w:eastAsia="Times New Roman"/>
                <w:sz w:val="19"/>
              </w:rPr>
              <w:t>96.4</w:t>
            </w:r>
          </w:p>
        </w:tc>
        <w:tc>
          <w:tcPr>
            <w:tcW w:type="dxa" w:w="1440"/>
          </w:tcPr>
          <w:p>
            <w:pPr>
              <w:keepNext/>
              <w:spacing w:after="20" w:before="20" w:line="240" w:lineRule="auto"/>
              <w:jc w:val="center"/>
            </w:pPr>
            <w:r>
              <w:rPr>
                <w:rFonts w:ascii="Times New Roman" w:hAnsi="Times New Roman" w:eastAsia="Times New Roman"/>
                <w:sz w:val="19"/>
              </w:rPr>
              <w:t>1.22 × 10⁻²</w:t>
            </w:r>
          </w:p>
        </w:tc>
        <w:tc>
          <w:tcPr>
            <w:tcW w:type="dxa" w:w="1080"/>
          </w:tcPr>
          <w:p>
            <w:pPr>
              <w:keepNext/>
              <w:spacing w:after="20" w:before="20" w:line="240" w:lineRule="auto"/>
              <w:jc w:val="center"/>
            </w:pPr>
            <w:r>
              <w:rPr>
                <w:rFonts w:ascii="Times New Roman" w:hAnsi="Times New Roman" w:eastAsia="Times New Roman"/>
                <w:sz w:val="19"/>
              </w:rPr>
              <w:t>97.7</w:t>
            </w:r>
          </w:p>
        </w:tc>
        <w:tc>
          <w:tcPr>
            <w:tcW w:type="dxa" w:w="936"/>
          </w:tcPr>
          <w:p>
            <w:pPr>
              <w:keepNext/>
              <w:spacing w:after="20" w:before="20" w:line="240" w:lineRule="auto"/>
              <w:jc w:val="center"/>
            </w:pPr>
            <w:r>
              <w:rPr>
                <w:rFonts w:ascii="Times New Roman" w:hAnsi="Times New Roman" w:eastAsia="Times New Roman"/>
                <w:sz w:val="19"/>
              </w:rPr>
              <w:t>0.9966</w:t>
            </w:r>
          </w:p>
        </w:tc>
        <w:tc>
          <w:tcPr>
            <w:tcW w:type="dxa" w:w="936"/>
          </w:tcPr>
          <w:p>
            <w:pPr>
              <w:keepNext/>
              <w:spacing w:after="20" w:before="20" w:line="240" w:lineRule="auto"/>
              <w:jc w:val="center"/>
            </w:pPr>
            <w:r>
              <w:rPr>
                <w:rFonts w:ascii="Times New Roman" w:hAnsi="Times New Roman" w:eastAsia="Times New Roman"/>
                <w:sz w:val="19"/>
              </w:rPr>
              <w:t>116.2</w:t>
            </w:r>
          </w:p>
        </w:tc>
        <w:tc>
          <w:tcPr>
            <w:tcW w:type="dxa" w:w="864"/>
          </w:tcPr>
          <w:p>
            <w:pPr>
              <w:keepNext/>
              <w:spacing w:after="20" w:before="20" w:line="240" w:lineRule="auto"/>
              <w:jc w:val="center"/>
            </w:pPr>
            <w:r>
              <w:rPr>
                <w:rFonts w:ascii="Times New Roman" w:hAnsi="Times New Roman" w:eastAsia="Times New Roman"/>
                <w:sz w:val="19"/>
              </w:rPr>
              <w:t>0.754</w:t>
            </w:r>
          </w:p>
        </w:tc>
      </w:tr>
      <w:tr>
        <w:trPr>
          <w:cantSplit/>
        </w:trPr>
        <w:tc>
          <w:tcPr>
            <w:tcW w:type="dxa" w:w="1368"/>
          </w:tcPr>
          <w:p>
            <w:pPr>
              <w:keepNext/>
              <w:spacing w:after="20" w:before="20" w:line="240" w:lineRule="auto"/>
              <w:jc w:val="left"/>
            </w:pPr>
          </w:p>
        </w:tc>
        <w:tc>
          <w:tcPr>
            <w:tcW w:type="dxa" w:w="1296"/>
          </w:tcPr>
          <w:p>
            <w:pPr>
              <w:keepNext/>
              <w:spacing w:after="20" w:before="20" w:line="240" w:lineRule="auto"/>
              <w:jc w:val="left"/>
            </w:pPr>
            <w:r>
              <w:rPr>
                <w:rFonts w:ascii="Times New Roman" w:hAnsi="Times New Roman" w:eastAsia="Times New Roman"/>
                <w:sz w:val="19"/>
              </w:rPr>
              <w:t>SR3</w:t>
            </w:r>
          </w:p>
        </w:tc>
        <w:tc>
          <w:tcPr>
            <w:tcW w:type="dxa" w:w="1080"/>
          </w:tcPr>
          <w:p>
            <w:pPr>
              <w:keepNext/>
              <w:spacing w:after="20" w:before="20" w:line="240" w:lineRule="auto"/>
              <w:jc w:val="center"/>
            </w:pPr>
            <w:r>
              <w:rPr>
                <w:rFonts w:ascii="Times New Roman" w:hAnsi="Times New Roman" w:eastAsia="Times New Roman"/>
                <w:sz w:val="19"/>
              </w:rPr>
              <w:t>95.6</w:t>
            </w:r>
          </w:p>
        </w:tc>
        <w:tc>
          <w:tcPr>
            <w:tcW w:type="dxa" w:w="1440"/>
          </w:tcPr>
          <w:p>
            <w:pPr>
              <w:keepNext/>
              <w:spacing w:after="20" w:before="20" w:line="240" w:lineRule="auto"/>
              <w:jc w:val="center"/>
            </w:pPr>
            <w:r>
              <w:rPr>
                <w:rFonts w:ascii="Times New Roman" w:hAnsi="Times New Roman" w:eastAsia="Times New Roman"/>
                <w:sz w:val="19"/>
              </w:rPr>
              <w:t>1.40 × 10⁻³</w:t>
            </w:r>
          </w:p>
        </w:tc>
        <w:tc>
          <w:tcPr>
            <w:tcW w:type="dxa" w:w="1080"/>
          </w:tcPr>
          <w:p>
            <w:pPr>
              <w:keepNext/>
              <w:spacing w:after="20" w:before="20" w:line="240" w:lineRule="auto"/>
              <w:jc w:val="center"/>
            </w:pPr>
            <w:r>
              <w:rPr>
                <w:rFonts w:ascii="Times New Roman" w:hAnsi="Times New Roman" w:eastAsia="Times New Roman"/>
                <w:sz w:val="19"/>
              </w:rPr>
              <w:t>115.5</w:t>
            </w:r>
            <w:r>
              <w:rPr>
                <w:rFonts w:ascii="Times New Roman" w:hAnsi="Times New Roman" w:eastAsia="Times New Roman"/>
                <w:sz w:val="19"/>
                <w:vertAlign w:val="superscript"/>
              </w:rPr>
              <w:t>a</w:t>
            </w:r>
          </w:p>
        </w:tc>
        <w:tc>
          <w:tcPr>
            <w:tcW w:type="dxa" w:w="936"/>
          </w:tcPr>
          <w:p>
            <w:pPr>
              <w:keepNext/>
              <w:spacing w:after="20" w:before="20" w:line="240" w:lineRule="auto"/>
              <w:jc w:val="center"/>
            </w:pPr>
            <w:r>
              <w:rPr>
                <w:rFonts w:ascii="Times New Roman" w:hAnsi="Times New Roman" w:eastAsia="Times New Roman"/>
                <w:sz w:val="19"/>
              </w:rPr>
              <w:t>0.9068</w:t>
            </w:r>
          </w:p>
        </w:tc>
        <w:tc>
          <w:tcPr>
            <w:tcW w:type="dxa" w:w="936"/>
          </w:tcPr>
          <w:p>
            <w:pPr>
              <w:keepNext/>
              <w:spacing w:after="20" w:before="20" w:line="240" w:lineRule="auto"/>
              <w:jc w:val="center"/>
            </w:pPr>
            <w:r>
              <w:rPr>
                <w:rFonts w:ascii="Times New Roman" w:hAnsi="Times New Roman" w:eastAsia="Times New Roman"/>
                <w:sz w:val="19"/>
              </w:rPr>
              <w:t>18.7</w:t>
            </w:r>
          </w:p>
        </w:tc>
        <w:tc>
          <w:tcPr>
            <w:tcW w:type="dxa" w:w="864"/>
          </w:tcPr>
          <w:p>
            <w:pPr>
              <w:keepNext/>
              <w:spacing w:after="20" w:before="20" w:line="240" w:lineRule="auto"/>
              <w:jc w:val="center"/>
            </w:pPr>
            <w:r>
              <w:rPr>
                <w:rFonts w:ascii="Times New Roman" w:hAnsi="Times New Roman" w:eastAsia="Times New Roman"/>
                <w:sz w:val="19"/>
              </w:rPr>
              <w:t>0.468</w:t>
            </w:r>
          </w:p>
        </w:tc>
      </w:tr>
      <w:tr>
        <w:trPr>
          <w:cantSplit/>
        </w:trPr>
        <w:tc>
          <w:tcPr>
            <w:tcW w:type="dxa" w:w="1368"/>
          </w:tcPr>
          <w:p>
            <w:pPr>
              <w:keepNext/>
              <w:spacing w:after="20" w:before="20" w:line="240" w:lineRule="auto"/>
              <w:jc w:val="left"/>
            </w:pPr>
            <w:r>
              <w:rPr>
                <w:rFonts w:ascii="Times New Roman" w:hAnsi="Times New Roman" w:eastAsia="Times New Roman"/>
                <w:sz w:val="19"/>
              </w:rPr>
              <w:t>Copper nitrate</w:t>
            </w:r>
          </w:p>
        </w:tc>
        <w:tc>
          <w:tcPr>
            <w:tcW w:type="dxa" w:w="1296"/>
          </w:tcPr>
          <w:p>
            <w:pPr>
              <w:keepNext/>
              <w:spacing w:after="20" w:before="20" w:line="240" w:lineRule="auto"/>
              <w:jc w:val="left"/>
            </w:pPr>
            <w:r>
              <w:rPr>
                <w:rFonts w:ascii="Times New Roman" w:hAnsi="Times New Roman" w:eastAsia="Times New Roman"/>
                <w:sz w:val="19"/>
              </w:rPr>
              <w:t>SS1</w:t>
            </w:r>
          </w:p>
        </w:tc>
        <w:tc>
          <w:tcPr>
            <w:tcW w:type="dxa" w:w="1080"/>
          </w:tcPr>
          <w:p>
            <w:pPr>
              <w:keepNext/>
              <w:spacing w:after="20" w:before="20" w:line="240" w:lineRule="auto"/>
              <w:jc w:val="center"/>
            </w:pPr>
            <w:r>
              <w:rPr>
                <w:rFonts w:ascii="Times New Roman" w:hAnsi="Times New Roman" w:eastAsia="Times New Roman"/>
                <w:sz w:val="19"/>
              </w:rPr>
              <w:t>82.5</w:t>
            </w:r>
          </w:p>
        </w:tc>
        <w:tc>
          <w:tcPr>
            <w:tcW w:type="dxa" w:w="1440"/>
          </w:tcPr>
          <w:p>
            <w:pPr>
              <w:keepNext/>
              <w:spacing w:after="20" w:before="20" w:line="240" w:lineRule="auto"/>
              <w:jc w:val="center"/>
            </w:pPr>
            <w:r>
              <w:rPr>
                <w:rFonts w:ascii="Times New Roman" w:hAnsi="Times New Roman" w:eastAsia="Times New Roman"/>
                <w:sz w:val="19"/>
              </w:rPr>
              <w:t>1.73 × 10⁻³</w:t>
            </w:r>
          </w:p>
        </w:tc>
        <w:tc>
          <w:tcPr>
            <w:tcW w:type="dxa" w:w="1080"/>
          </w:tcPr>
          <w:p>
            <w:pPr>
              <w:keepNext/>
              <w:spacing w:after="20" w:before="20" w:line="240" w:lineRule="auto"/>
              <w:jc w:val="center"/>
            </w:pPr>
            <w:r>
              <w:rPr>
                <w:rFonts w:ascii="Times New Roman" w:hAnsi="Times New Roman" w:eastAsia="Times New Roman"/>
                <w:sz w:val="19"/>
              </w:rPr>
              <w:t>99.5</w:t>
            </w:r>
          </w:p>
        </w:tc>
        <w:tc>
          <w:tcPr>
            <w:tcW w:type="dxa" w:w="936"/>
          </w:tcPr>
          <w:p>
            <w:pPr>
              <w:keepNext/>
              <w:spacing w:after="20" w:before="20" w:line="240" w:lineRule="auto"/>
              <w:jc w:val="center"/>
            </w:pPr>
            <w:r>
              <w:rPr>
                <w:rFonts w:ascii="Times New Roman" w:hAnsi="Times New Roman" w:eastAsia="Times New Roman"/>
                <w:sz w:val="19"/>
              </w:rPr>
              <w:t>0.9371</w:t>
            </w:r>
          </w:p>
        </w:tc>
        <w:tc>
          <w:tcPr>
            <w:tcW w:type="dxa" w:w="936"/>
          </w:tcPr>
          <w:p>
            <w:pPr>
              <w:keepNext/>
              <w:spacing w:after="20" w:before="20" w:line="240" w:lineRule="auto"/>
              <w:jc w:val="center"/>
            </w:pPr>
            <w:r>
              <w:rPr>
                <w:rFonts w:ascii="Times New Roman" w:hAnsi="Times New Roman" w:eastAsia="Times New Roman"/>
                <w:sz w:val="19"/>
              </w:rPr>
              <w:t>17.1</w:t>
            </w:r>
          </w:p>
        </w:tc>
        <w:tc>
          <w:tcPr>
            <w:tcW w:type="dxa" w:w="864"/>
          </w:tcPr>
          <w:p>
            <w:pPr>
              <w:keepNext/>
              <w:spacing w:after="20" w:before="20" w:line="240" w:lineRule="auto"/>
              <w:jc w:val="center"/>
            </w:pPr>
            <w:r>
              <w:rPr>
                <w:rFonts w:ascii="Times New Roman" w:hAnsi="Times New Roman" w:eastAsia="Times New Roman"/>
                <w:sz w:val="19"/>
              </w:rPr>
              <w:t>0.872</w:t>
            </w:r>
          </w:p>
        </w:tc>
      </w:tr>
      <w:tr>
        <w:trPr>
          <w:cantSplit/>
        </w:trPr>
        <w:tc>
          <w:tcPr>
            <w:tcW w:type="dxa" w:w="1368"/>
          </w:tcPr>
          <w:p>
            <w:pPr>
              <w:keepNext/>
              <w:spacing w:after="20" w:before="20" w:line="240" w:lineRule="auto"/>
              <w:jc w:val="left"/>
            </w:pPr>
          </w:p>
        </w:tc>
        <w:tc>
          <w:tcPr>
            <w:tcW w:type="dxa" w:w="1296"/>
          </w:tcPr>
          <w:p>
            <w:pPr>
              <w:keepNext/>
              <w:spacing w:after="20" w:before="20" w:line="240" w:lineRule="auto"/>
              <w:jc w:val="left"/>
            </w:pPr>
            <w:r>
              <w:rPr>
                <w:rFonts w:ascii="Times New Roman" w:hAnsi="Times New Roman" w:eastAsia="Times New Roman"/>
                <w:sz w:val="19"/>
              </w:rPr>
              <w:t>SS2</w:t>
            </w:r>
          </w:p>
        </w:tc>
        <w:tc>
          <w:tcPr>
            <w:tcW w:type="dxa" w:w="1080"/>
          </w:tcPr>
          <w:p>
            <w:pPr>
              <w:keepNext/>
              <w:spacing w:after="20" w:before="20" w:line="240" w:lineRule="auto"/>
              <w:jc w:val="center"/>
            </w:pPr>
            <w:r>
              <w:rPr>
                <w:rFonts w:ascii="Times New Roman" w:hAnsi="Times New Roman" w:eastAsia="Times New Roman"/>
                <w:sz w:val="19"/>
              </w:rPr>
              <w:t>79.8</w:t>
            </w:r>
          </w:p>
        </w:tc>
        <w:tc>
          <w:tcPr>
            <w:tcW w:type="dxa" w:w="1440"/>
          </w:tcPr>
          <w:p>
            <w:pPr>
              <w:keepNext/>
              <w:spacing w:after="20" w:before="20" w:line="240" w:lineRule="auto"/>
              <w:jc w:val="center"/>
            </w:pPr>
            <w:r>
              <w:rPr>
                <w:rFonts w:ascii="Times New Roman" w:hAnsi="Times New Roman" w:eastAsia="Times New Roman"/>
                <w:sz w:val="19"/>
              </w:rPr>
              <w:t>1.74 × 10⁻³</w:t>
            </w:r>
          </w:p>
        </w:tc>
        <w:tc>
          <w:tcPr>
            <w:tcW w:type="dxa" w:w="1080"/>
          </w:tcPr>
          <w:p>
            <w:pPr>
              <w:keepNext/>
              <w:spacing w:after="20" w:before="20" w:line="240" w:lineRule="auto"/>
              <w:jc w:val="center"/>
            </w:pPr>
            <w:r>
              <w:rPr>
                <w:rFonts w:ascii="Times New Roman" w:hAnsi="Times New Roman" w:eastAsia="Times New Roman"/>
                <w:sz w:val="19"/>
              </w:rPr>
              <w:t>88.8</w:t>
            </w:r>
          </w:p>
        </w:tc>
        <w:tc>
          <w:tcPr>
            <w:tcW w:type="dxa" w:w="936"/>
          </w:tcPr>
          <w:p>
            <w:pPr>
              <w:keepNext/>
              <w:spacing w:after="20" w:before="20" w:line="240" w:lineRule="auto"/>
              <w:jc w:val="center"/>
            </w:pPr>
            <w:r>
              <w:rPr>
                <w:rFonts w:ascii="Times New Roman" w:hAnsi="Times New Roman" w:eastAsia="Times New Roman"/>
                <w:sz w:val="19"/>
              </w:rPr>
              <w:t>0.7323</w:t>
            </w:r>
          </w:p>
        </w:tc>
        <w:tc>
          <w:tcPr>
            <w:tcW w:type="dxa" w:w="936"/>
          </w:tcPr>
          <w:p>
            <w:pPr>
              <w:keepNext/>
              <w:spacing w:after="20" w:before="20" w:line="240" w:lineRule="auto"/>
              <w:jc w:val="center"/>
            </w:pPr>
            <w:r>
              <w:rPr>
                <w:rFonts w:ascii="Times New Roman" w:hAnsi="Times New Roman" w:eastAsia="Times New Roman"/>
                <w:sz w:val="19"/>
              </w:rPr>
              <w:t>13.7</w:t>
            </w:r>
          </w:p>
        </w:tc>
        <w:tc>
          <w:tcPr>
            <w:tcW w:type="dxa" w:w="864"/>
          </w:tcPr>
          <w:p>
            <w:pPr>
              <w:keepNext/>
              <w:spacing w:after="20" w:before="20" w:line="240" w:lineRule="auto"/>
              <w:jc w:val="center"/>
            </w:pPr>
            <w:r>
              <w:rPr>
                <w:rFonts w:ascii="Times New Roman" w:hAnsi="Times New Roman" w:eastAsia="Times New Roman"/>
                <w:sz w:val="19"/>
              </w:rPr>
              <w:t>0.122</w:t>
            </w:r>
          </w:p>
        </w:tc>
      </w:tr>
      <w:tr>
        <w:trPr>
          <w:cantSplit/>
        </w:trPr>
        <w:tc>
          <w:tcPr>
            <w:tcW w:type="dxa" w:w="1368"/>
          </w:tcPr>
          <w:p>
            <w:pPr>
              <w:keepNext/>
              <w:spacing w:after="20" w:before="20" w:line="240" w:lineRule="auto"/>
              <w:jc w:val="left"/>
            </w:pPr>
          </w:p>
        </w:tc>
        <w:tc>
          <w:tcPr>
            <w:tcW w:type="dxa" w:w="1296"/>
          </w:tcPr>
          <w:p>
            <w:pPr>
              <w:keepNext/>
              <w:spacing w:after="20" w:before="20" w:line="240" w:lineRule="auto"/>
              <w:jc w:val="left"/>
            </w:pPr>
            <w:r>
              <w:rPr>
                <w:rFonts w:ascii="Times New Roman" w:hAnsi="Times New Roman" w:eastAsia="Times New Roman"/>
                <w:sz w:val="19"/>
              </w:rPr>
              <w:t>SR3</w:t>
            </w:r>
          </w:p>
        </w:tc>
        <w:tc>
          <w:tcPr>
            <w:tcW w:type="dxa" w:w="1080"/>
          </w:tcPr>
          <w:p>
            <w:pPr>
              <w:keepNext/>
              <w:spacing w:after="20" w:before="20" w:line="240" w:lineRule="auto"/>
              <w:jc w:val="center"/>
            </w:pPr>
            <w:r>
              <w:rPr>
                <w:rFonts w:ascii="Times New Roman" w:hAnsi="Times New Roman" w:eastAsia="Times New Roman"/>
                <w:sz w:val="19"/>
              </w:rPr>
              <w:t>29.7</w:t>
            </w:r>
          </w:p>
        </w:tc>
        <w:tc>
          <w:tcPr>
            <w:tcW w:type="dxa" w:w="1440"/>
          </w:tcPr>
          <w:p>
            <w:pPr>
              <w:keepNext/>
              <w:spacing w:after="20" w:before="20" w:line="240" w:lineRule="auto"/>
              <w:jc w:val="center"/>
            </w:pPr>
            <w:r>
              <w:rPr>
                <w:rFonts w:ascii="Times New Roman" w:hAnsi="Times New Roman" w:eastAsia="Times New Roman"/>
                <w:sz w:val="19"/>
              </w:rPr>
              <w:t>6.22 × 10⁻²</w:t>
            </w:r>
          </w:p>
        </w:tc>
        <w:tc>
          <w:tcPr>
            <w:tcW w:type="dxa" w:w="1080"/>
          </w:tcPr>
          <w:p>
            <w:pPr>
              <w:keepNext/>
              <w:spacing w:after="20" w:before="20" w:line="240" w:lineRule="auto"/>
              <w:jc w:val="center"/>
            </w:pPr>
            <w:r>
              <w:rPr>
                <w:rFonts w:ascii="Times New Roman" w:hAnsi="Times New Roman" w:eastAsia="Times New Roman"/>
                <w:sz w:val="19"/>
              </w:rPr>
              <w:t>23.5</w:t>
            </w:r>
          </w:p>
        </w:tc>
        <w:tc>
          <w:tcPr>
            <w:tcW w:type="dxa" w:w="936"/>
          </w:tcPr>
          <w:p>
            <w:pPr>
              <w:keepNext/>
              <w:spacing w:after="20" w:before="20" w:line="240" w:lineRule="auto"/>
              <w:jc w:val="center"/>
            </w:pPr>
            <w:r>
              <w:rPr>
                <w:rFonts w:ascii="Times New Roman" w:hAnsi="Times New Roman" w:eastAsia="Times New Roman"/>
                <w:sz w:val="19"/>
              </w:rPr>
              <w:t>0.5999</w:t>
            </w:r>
          </w:p>
        </w:tc>
        <w:tc>
          <w:tcPr>
            <w:tcW w:type="dxa" w:w="936"/>
          </w:tcPr>
          <w:p>
            <w:pPr>
              <w:keepNext/>
              <w:spacing w:after="20" w:before="20" w:line="240" w:lineRule="auto"/>
              <w:jc w:val="center"/>
            </w:pPr>
            <w:r>
              <w:rPr>
                <w:rFonts w:ascii="Times New Roman" w:hAnsi="Times New Roman" w:eastAsia="Times New Roman"/>
                <w:sz w:val="19"/>
              </w:rPr>
              <w:t>34.3</w:t>
            </w:r>
          </w:p>
        </w:tc>
        <w:tc>
          <w:tcPr>
            <w:tcW w:type="dxa" w:w="864"/>
          </w:tcPr>
          <w:p>
            <w:pPr>
              <w:keepNext/>
              <w:spacing w:after="20" w:before="20" w:line="240" w:lineRule="auto"/>
              <w:jc w:val="center"/>
            </w:pPr>
            <w:r>
              <w:rPr>
                <w:rFonts w:ascii="Times New Roman" w:hAnsi="Times New Roman" w:eastAsia="Times New Roman"/>
                <w:sz w:val="19"/>
              </w:rPr>
              <w:t>0.000</w:t>
            </w:r>
            <w:r>
              <w:rPr>
                <w:rFonts w:ascii="Times New Roman" w:hAnsi="Times New Roman" w:eastAsia="Times New Roman"/>
                <w:sz w:val="19"/>
                <w:vertAlign w:val="superscript"/>
              </w:rPr>
              <w:t>b</w:t>
            </w:r>
          </w:p>
        </w:tc>
      </w:tr>
      <w:tr>
        <w:trPr>
          <w:cantSplit/>
        </w:trPr>
        <w:tc>
          <w:tcPr>
            <w:tcW w:type="dxa" w:w="1368"/>
          </w:tcPr>
          <w:p>
            <w:pPr>
              <w:keepNext/>
              <w:spacing w:after="20" w:before="20" w:line="240" w:lineRule="auto"/>
              <w:jc w:val="left"/>
            </w:pPr>
            <w:r>
              <w:rPr>
                <w:rFonts w:ascii="Times New Roman" w:hAnsi="Times New Roman" w:eastAsia="Times New Roman"/>
                <w:sz w:val="19"/>
              </w:rPr>
              <w:t>Copper chloride</w:t>
            </w:r>
          </w:p>
        </w:tc>
        <w:tc>
          <w:tcPr>
            <w:tcW w:type="dxa" w:w="1296"/>
          </w:tcPr>
          <w:p>
            <w:pPr>
              <w:keepNext/>
              <w:spacing w:after="20" w:before="20" w:line="240" w:lineRule="auto"/>
              <w:jc w:val="left"/>
            </w:pPr>
            <w:r>
              <w:rPr>
                <w:rFonts w:ascii="Times New Roman" w:hAnsi="Times New Roman" w:eastAsia="Times New Roman"/>
                <w:sz w:val="19"/>
              </w:rPr>
              <w:t>SS1</w:t>
            </w:r>
          </w:p>
        </w:tc>
        <w:tc>
          <w:tcPr>
            <w:tcW w:type="dxa" w:w="1080"/>
          </w:tcPr>
          <w:p>
            <w:pPr>
              <w:keepNext/>
              <w:spacing w:after="20" w:before="20" w:line="240" w:lineRule="auto"/>
              <w:jc w:val="center"/>
            </w:pPr>
            <w:r>
              <w:rPr>
                <w:rFonts w:ascii="Times New Roman" w:hAnsi="Times New Roman" w:eastAsia="Times New Roman"/>
                <w:sz w:val="19"/>
              </w:rPr>
              <w:t>16.0</w:t>
            </w:r>
          </w:p>
        </w:tc>
        <w:tc>
          <w:tcPr>
            <w:tcW w:type="dxa" w:w="1440"/>
          </w:tcPr>
          <w:p>
            <w:pPr>
              <w:keepNext/>
              <w:spacing w:after="20" w:before="20" w:line="240" w:lineRule="auto"/>
              <w:jc w:val="center"/>
            </w:pPr>
            <w:r>
              <w:rPr>
                <w:rFonts w:ascii="Times New Roman" w:hAnsi="Times New Roman" w:eastAsia="Times New Roman"/>
                <w:sz w:val="19"/>
              </w:rPr>
              <w:t>3.90 × 10⁻⁴</w:t>
            </w:r>
          </w:p>
        </w:tc>
        <w:tc>
          <w:tcPr>
            <w:tcW w:type="dxa" w:w="1080"/>
          </w:tcPr>
          <w:p>
            <w:pPr>
              <w:keepNext/>
              <w:spacing w:after="20" w:before="20" w:line="240" w:lineRule="auto"/>
              <w:jc w:val="center"/>
            </w:pPr>
            <w:r>
              <w:rPr>
                <w:rFonts w:ascii="Times New Roman" w:hAnsi="Times New Roman" w:eastAsia="Times New Roman"/>
                <w:sz w:val="19"/>
              </w:rPr>
              <w:t>50.5</w:t>
            </w:r>
          </w:p>
        </w:tc>
        <w:tc>
          <w:tcPr>
            <w:tcW w:type="dxa" w:w="936"/>
          </w:tcPr>
          <w:p>
            <w:pPr>
              <w:keepNext/>
              <w:spacing w:after="20" w:before="20" w:line="240" w:lineRule="auto"/>
              <w:jc w:val="center"/>
            </w:pPr>
            <w:r>
              <w:rPr>
                <w:rFonts w:ascii="Times New Roman" w:hAnsi="Times New Roman" w:eastAsia="Times New Roman"/>
                <w:sz w:val="19"/>
              </w:rPr>
              <w:t>0.2580</w:t>
            </w:r>
          </w:p>
        </w:tc>
        <w:tc>
          <w:tcPr>
            <w:tcW w:type="dxa" w:w="936"/>
          </w:tcPr>
          <w:p>
            <w:pPr>
              <w:keepNext/>
              <w:spacing w:after="20" w:before="20" w:line="240" w:lineRule="auto"/>
              <w:jc w:val="center"/>
            </w:pPr>
            <w:r>
              <w:rPr>
                <w:rFonts w:ascii="Times New Roman" w:hAnsi="Times New Roman" w:eastAsia="Times New Roman"/>
                <w:sz w:val="19"/>
              </w:rPr>
              <w:t>1.0</w:t>
            </w:r>
          </w:p>
        </w:tc>
        <w:tc>
          <w:tcPr>
            <w:tcW w:type="dxa" w:w="864"/>
          </w:tcPr>
          <w:p>
            <w:pPr>
              <w:keepNext/>
              <w:spacing w:after="20" w:before="20" w:line="240" w:lineRule="auto"/>
              <w:jc w:val="center"/>
            </w:pPr>
            <w:r>
              <w:rPr>
                <w:rFonts w:ascii="Times New Roman" w:hAnsi="Times New Roman" w:eastAsia="Times New Roman"/>
                <w:sz w:val="19"/>
              </w:rPr>
              <w:t>0.805</w:t>
            </w:r>
          </w:p>
        </w:tc>
      </w:tr>
      <w:tr>
        <w:trPr>
          <w:cantSplit/>
        </w:trPr>
        <w:tc>
          <w:tcPr>
            <w:tcW w:type="dxa" w:w="1368"/>
          </w:tcPr>
          <w:p>
            <w:pPr>
              <w:keepNext/>
              <w:spacing w:after="20" w:before="20" w:line="240" w:lineRule="auto"/>
              <w:jc w:val="left"/>
            </w:pPr>
          </w:p>
        </w:tc>
        <w:tc>
          <w:tcPr>
            <w:tcW w:type="dxa" w:w="1296"/>
          </w:tcPr>
          <w:p>
            <w:pPr>
              <w:keepNext/>
              <w:spacing w:after="20" w:before="20" w:line="240" w:lineRule="auto"/>
              <w:jc w:val="left"/>
            </w:pPr>
            <w:r>
              <w:rPr>
                <w:rFonts w:ascii="Times New Roman" w:hAnsi="Times New Roman" w:eastAsia="Times New Roman"/>
                <w:sz w:val="19"/>
              </w:rPr>
              <w:t>SS2</w:t>
            </w:r>
          </w:p>
        </w:tc>
        <w:tc>
          <w:tcPr>
            <w:tcW w:type="dxa" w:w="1080"/>
          </w:tcPr>
          <w:p>
            <w:pPr>
              <w:keepNext/>
              <w:spacing w:after="20" w:before="20" w:line="240" w:lineRule="auto"/>
              <w:jc w:val="center"/>
            </w:pPr>
            <w:r>
              <w:rPr>
                <w:rFonts w:ascii="Times New Roman" w:hAnsi="Times New Roman" w:eastAsia="Times New Roman"/>
                <w:sz w:val="19"/>
              </w:rPr>
              <w:t>2.1</w:t>
            </w:r>
          </w:p>
        </w:tc>
        <w:tc>
          <w:tcPr>
            <w:tcW w:type="dxa" w:w="1440"/>
          </w:tcPr>
          <w:p>
            <w:pPr>
              <w:keepNext/>
              <w:spacing w:after="20" w:before="20" w:line="240" w:lineRule="auto"/>
              <w:jc w:val="center"/>
            </w:pPr>
            <w:r>
              <w:rPr>
                <w:rFonts w:ascii="Times New Roman" w:hAnsi="Times New Roman" w:eastAsia="Times New Roman"/>
                <w:sz w:val="19"/>
              </w:rPr>
              <w:t>n.a.</w:t>
            </w:r>
          </w:p>
        </w:tc>
        <w:tc>
          <w:tcPr>
            <w:tcW w:type="dxa" w:w="1080"/>
          </w:tcPr>
          <w:p>
            <w:pPr>
              <w:keepNext/>
              <w:spacing w:after="20" w:before="20" w:line="240" w:lineRule="auto"/>
              <w:jc w:val="center"/>
            </w:pPr>
            <w:r>
              <w:rPr>
                <w:rFonts w:ascii="Times New Roman" w:hAnsi="Times New Roman" w:eastAsia="Times New Roman"/>
                <w:sz w:val="19"/>
              </w:rPr>
              <w:t>n.a.</w:t>
            </w:r>
          </w:p>
        </w:tc>
        <w:tc>
          <w:tcPr>
            <w:tcW w:type="dxa" w:w="936"/>
          </w:tcPr>
          <w:p>
            <w:pPr>
              <w:keepNext/>
              <w:spacing w:after="20" w:before="20" w:line="240" w:lineRule="auto"/>
              <w:jc w:val="center"/>
            </w:pPr>
            <w:r>
              <w:rPr>
                <w:rFonts w:ascii="Times New Roman" w:hAnsi="Times New Roman" w:eastAsia="Times New Roman"/>
                <w:sz w:val="19"/>
              </w:rPr>
              <w:t>0.9871</w:t>
            </w:r>
          </w:p>
        </w:tc>
        <w:tc>
          <w:tcPr>
            <w:tcW w:type="dxa" w:w="936"/>
          </w:tcPr>
          <w:p>
            <w:pPr>
              <w:keepNext/>
              <w:spacing w:after="20" w:before="20" w:line="240" w:lineRule="auto"/>
              <w:jc w:val="center"/>
            </w:pPr>
            <w:r>
              <w:rPr>
                <w:rFonts w:ascii="Times New Roman" w:hAnsi="Times New Roman" w:eastAsia="Times New Roman"/>
                <w:sz w:val="19"/>
              </w:rPr>
              <w:t>n.a.</w:t>
            </w:r>
          </w:p>
        </w:tc>
        <w:tc>
          <w:tcPr>
            <w:tcW w:type="dxa" w:w="864"/>
          </w:tcPr>
          <w:p>
            <w:pPr>
              <w:keepNext/>
              <w:spacing w:after="20" w:before="20" w:line="240" w:lineRule="auto"/>
              <w:jc w:val="center"/>
            </w:pPr>
            <w:r>
              <w:rPr>
                <w:rFonts w:ascii="Times New Roman" w:hAnsi="Times New Roman" w:eastAsia="Times New Roman"/>
                <w:sz w:val="19"/>
              </w:rPr>
              <w:t>0.000</w:t>
            </w:r>
          </w:p>
        </w:tc>
      </w:tr>
      <w:tr>
        <w:trPr>
          <w:cantSplit/>
        </w:trPr>
        <w:tc>
          <w:tcPr>
            <w:tcW w:type="dxa" w:w="1368"/>
            <w:tcBorders>
              <w:bottom w:val="single" w:sz="12" w:space="0" w:color="000000"/>
            </w:tcBorders>
          </w:tcPr>
          <w:p>
            <w:pPr>
              <w:keepNext/>
              <w:spacing w:after="20" w:before="20" w:line="240" w:lineRule="auto"/>
              <w:jc w:val="left"/>
            </w:pPr>
          </w:p>
        </w:tc>
        <w:tc>
          <w:tcPr>
            <w:tcW w:type="dxa" w:w="1296"/>
            <w:tcBorders>
              <w:bottom w:val="single" w:sz="12" w:space="0" w:color="000000"/>
            </w:tcBorders>
          </w:tcPr>
          <w:p>
            <w:pPr>
              <w:keepNext/>
              <w:spacing w:after="20" w:before="20" w:line="240" w:lineRule="auto"/>
              <w:jc w:val="left"/>
            </w:pPr>
            <w:r>
              <w:rPr>
                <w:rFonts w:ascii="Times New Roman" w:hAnsi="Times New Roman" w:eastAsia="Times New Roman"/>
                <w:sz w:val="19"/>
              </w:rPr>
              <w:t>SR3</w:t>
            </w:r>
          </w:p>
        </w:tc>
        <w:tc>
          <w:tcPr>
            <w:tcW w:type="dxa" w:w="1080"/>
            <w:tcBorders>
              <w:bottom w:val="single" w:sz="12" w:space="0" w:color="000000"/>
            </w:tcBorders>
          </w:tcPr>
          <w:p>
            <w:pPr>
              <w:keepNext/>
              <w:spacing w:after="20" w:before="20" w:line="240" w:lineRule="auto"/>
              <w:jc w:val="center"/>
            </w:pPr>
            <w:r>
              <w:rPr>
                <w:rFonts w:ascii="Times New Roman" w:hAnsi="Times New Roman" w:eastAsia="Times New Roman"/>
                <w:sz w:val="19"/>
              </w:rPr>
              <w:t>1.5</w:t>
            </w:r>
          </w:p>
        </w:tc>
        <w:tc>
          <w:tcPr>
            <w:tcW w:type="dxa" w:w="1440"/>
            <w:tcBorders>
              <w:bottom w:val="single" w:sz="12" w:space="0" w:color="000000"/>
            </w:tcBorders>
          </w:tcPr>
          <w:p>
            <w:pPr>
              <w:keepNext/>
              <w:spacing w:after="20" w:before="20" w:line="240" w:lineRule="auto"/>
              <w:jc w:val="center"/>
            </w:pPr>
            <w:r>
              <w:rPr>
                <w:rFonts w:ascii="Times New Roman" w:hAnsi="Times New Roman" w:eastAsia="Times New Roman"/>
                <w:sz w:val="19"/>
              </w:rPr>
              <w:t>n.a.</w:t>
            </w:r>
          </w:p>
        </w:tc>
        <w:tc>
          <w:tcPr>
            <w:tcW w:type="dxa" w:w="1080"/>
            <w:tcBorders>
              <w:bottom w:val="single" w:sz="12" w:space="0" w:color="000000"/>
            </w:tcBorders>
          </w:tcPr>
          <w:p>
            <w:pPr>
              <w:keepNext/>
              <w:spacing w:after="20" w:before="20" w:line="240" w:lineRule="auto"/>
              <w:jc w:val="center"/>
            </w:pPr>
            <w:r>
              <w:rPr>
                <w:rFonts w:ascii="Times New Roman" w:hAnsi="Times New Roman" w:eastAsia="Times New Roman"/>
                <w:sz w:val="19"/>
              </w:rPr>
              <w:t>n.a.</w:t>
            </w:r>
          </w:p>
        </w:tc>
        <w:tc>
          <w:tcPr>
            <w:tcW w:type="dxa" w:w="936"/>
            <w:tcBorders>
              <w:bottom w:val="single" w:sz="12" w:space="0" w:color="000000"/>
            </w:tcBorders>
          </w:tcPr>
          <w:p>
            <w:pPr>
              <w:keepNext/>
              <w:spacing w:after="20" w:before="20" w:line="240" w:lineRule="auto"/>
              <w:jc w:val="center"/>
            </w:pPr>
            <w:r>
              <w:rPr>
                <w:rFonts w:ascii="Times New Roman" w:hAnsi="Times New Roman" w:eastAsia="Times New Roman"/>
                <w:sz w:val="19"/>
              </w:rPr>
              <w:t>0.9013</w:t>
            </w:r>
          </w:p>
        </w:tc>
        <w:tc>
          <w:tcPr>
            <w:tcW w:type="dxa" w:w="936"/>
            <w:tcBorders>
              <w:bottom w:val="single" w:sz="12" w:space="0" w:color="000000"/>
            </w:tcBorders>
          </w:tcPr>
          <w:p>
            <w:pPr>
              <w:keepNext/>
              <w:spacing w:after="20" w:before="20" w:line="240" w:lineRule="auto"/>
              <w:jc w:val="center"/>
            </w:pPr>
            <w:r>
              <w:rPr>
                <w:rFonts w:ascii="Times New Roman" w:hAnsi="Times New Roman" w:eastAsia="Times New Roman"/>
                <w:sz w:val="19"/>
              </w:rPr>
              <w:t>n.a.</w:t>
            </w:r>
          </w:p>
        </w:tc>
        <w:tc>
          <w:tcPr>
            <w:tcW w:type="dxa" w:w="864"/>
            <w:tcBorders>
              <w:bottom w:val="single" w:sz="12" w:space="0" w:color="000000"/>
            </w:tcBorders>
          </w:tcPr>
          <w:p>
            <w:pPr>
              <w:keepNext/>
              <w:spacing w:after="20" w:before="20" w:line="240" w:lineRule="auto"/>
              <w:jc w:val="center"/>
            </w:pPr>
            <w:r>
              <w:rPr>
                <w:rFonts w:ascii="Times New Roman" w:hAnsi="Times New Roman" w:eastAsia="Times New Roman"/>
                <w:sz w:val="19"/>
              </w:rPr>
              <w:t>0.000</w:t>
            </w:r>
            <w:r>
              <w:rPr>
                <w:rFonts w:ascii="Times New Roman" w:hAnsi="Times New Roman" w:eastAsia="Times New Roman"/>
                <w:sz w:val="19"/>
                <w:vertAlign w:val="superscript"/>
              </w:rPr>
              <w:t>b</w:t>
            </w:r>
          </w:p>
        </w:tc>
      </w:tr>
    </w:tbl>
    <w:p>
      <w:pPr>
        <w:keepNext/>
        <w:spacing w:after="20" w:line="240" w:lineRule="auto"/>
      </w:pPr>
      <w:r>
        <w:rPr>
          <w:rFonts w:ascii="Times New Roman" w:hAnsi="Times New Roman" w:eastAsia="Times New Roman"/>
          <w:i/>
          <w:sz w:val="17"/>
        </w:rPr>
        <w:t>q</w:t>
      </w:r>
      <w:r>
        <w:rPr>
          <w:rFonts w:ascii="Times New Roman" w:hAnsi="Times New Roman" w:eastAsia="Times New Roman"/>
          <w:sz w:val="17"/>
          <w:vertAlign w:val="subscript"/>
        </w:rPr>
        <w:t>e,exp</w:t>
      </w:r>
      <w:r>
        <w:rPr>
          <w:rFonts w:ascii="Times New Roman" w:hAnsi="Times New Roman" w:eastAsia="Times New Roman"/>
          <w:sz w:val="17"/>
        </w:rPr>
        <w:t xml:space="preserve">: removal measured at day 30. </w:t>
      </w:r>
      <w:r>
        <w:rPr>
          <w:rFonts w:ascii="Times New Roman" w:hAnsi="Times New Roman" w:eastAsia="Times New Roman"/>
          <w:i/>
          <w:sz w:val="17"/>
        </w:rPr>
        <w:t>q</w:t>
      </w:r>
      <w:r>
        <w:rPr>
          <w:rFonts w:ascii="Times New Roman" w:hAnsi="Times New Roman" w:eastAsia="Times New Roman"/>
          <w:sz w:val="17"/>
          <w:vertAlign w:val="subscript"/>
        </w:rPr>
        <w:t>e,cal</w:t>
      </w:r>
      <w:r>
        <w:rPr>
          <w:rFonts w:ascii="Times New Roman" w:hAnsi="Times New Roman" w:eastAsia="Times New Roman"/>
          <w:sz w:val="17"/>
        </w:rPr>
        <w:t xml:space="preserve">, </w:t>
      </w:r>
      <w:r>
        <w:rPr>
          <w:rFonts w:ascii="Times New Roman" w:hAnsi="Times New Roman" w:eastAsia="Times New Roman"/>
          <w:i/>
          <w:sz w:val="17"/>
        </w:rPr>
        <w:t>k</w:t>
      </w:r>
      <w:r>
        <w:rPr>
          <w:rFonts w:ascii="Times New Roman" w:hAnsi="Times New Roman" w:eastAsia="Times New Roman"/>
          <w:sz w:val="17"/>
          <w:vertAlign w:val="subscript"/>
        </w:rPr>
        <w:t>2</w:t>
      </w:r>
      <w:r>
        <w:rPr>
          <w:rFonts w:ascii="Times New Roman" w:hAnsi="Times New Roman" w:eastAsia="Times New Roman"/>
          <w:sz w:val="17"/>
        </w:rPr>
        <w:t xml:space="preserve"> and </w:t>
      </w:r>
      <w:r>
        <w:rPr>
          <w:rFonts w:ascii="Times New Roman" w:hAnsi="Times New Roman" w:eastAsia="Times New Roman"/>
          <w:i/>
          <w:sz w:val="17"/>
        </w:rPr>
        <w:t>R</w:t>
      </w:r>
      <w:r>
        <w:rPr>
          <w:rFonts w:ascii="Times New Roman" w:hAnsi="Times New Roman" w:eastAsia="Times New Roman"/>
          <w:sz w:val="17"/>
          <w:vertAlign w:val="superscript"/>
        </w:rPr>
        <w:t>2</w:t>
      </w:r>
      <w:r>
        <w:rPr>
          <w:rFonts w:ascii="Times New Roman" w:hAnsi="Times New Roman" w:eastAsia="Times New Roman"/>
          <w:sz w:val="17"/>
        </w:rPr>
        <w:t xml:space="preserve"> from </w:t>
      </w:r>
      <w:r>
        <w:rPr>
          <w:rFonts w:ascii="Times New Roman" w:hAnsi="Times New Roman" w:eastAsia="Times New Roman"/>
          <w:i/>
          <w:sz w:val="17"/>
        </w:rPr>
        <w:t>t</w:t>
      </w:r>
      <w:r>
        <w:rPr>
          <w:rFonts w:ascii="Times New Roman" w:hAnsi="Times New Roman" w:eastAsia="Times New Roman"/>
          <w:sz w:val="17"/>
        </w:rPr>
        <w:t>/</w:t>
      </w:r>
      <w:r>
        <w:rPr>
          <w:rFonts w:ascii="Times New Roman" w:hAnsi="Times New Roman" w:eastAsia="Times New Roman"/>
          <w:i/>
          <w:sz w:val="17"/>
        </w:rPr>
        <w:t>q</w:t>
      </w:r>
      <w:r>
        <w:rPr>
          <w:rFonts w:ascii="Times New Roman" w:hAnsi="Times New Roman" w:eastAsia="Times New Roman"/>
          <w:sz w:val="17"/>
          <w:vertAlign w:val="subscript"/>
        </w:rPr>
        <w:t>t</w:t>
      </w:r>
      <w:r>
        <w:rPr>
          <w:rFonts w:ascii="Times New Roman" w:hAnsi="Times New Roman" w:eastAsia="Times New Roman"/>
          <w:sz w:val="17"/>
        </w:rPr>
        <w:t xml:space="preserve"> = 1/(</w:t>
      </w:r>
      <w:r>
        <w:rPr>
          <w:rFonts w:ascii="Times New Roman" w:hAnsi="Times New Roman" w:eastAsia="Times New Roman"/>
          <w:i/>
          <w:sz w:val="17"/>
        </w:rPr>
        <w:t>k</w:t>
      </w:r>
      <w:r>
        <w:rPr>
          <w:rFonts w:ascii="Times New Roman" w:hAnsi="Times New Roman" w:eastAsia="Times New Roman"/>
          <w:sz w:val="17"/>
          <w:vertAlign w:val="subscript"/>
        </w:rPr>
        <w:t>2</w:t>
      </w:r>
      <w:r>
        <w:rPr>
          <w:rFonts w:ascii="Times New Roman" w:hAnsi="Times New Roman" w:eastAsia="Times New Roman"/>
          <w:i/>
          <w:sz w:val="17"/>
        </w:rPr>
        <w:t>q</w:t>
      </w:r>
      <w:r>
        <w:rPr>
          <w:rFonts w:ascii="Times New Roman" w:hAnsi="Times New Roman" w:eastAsia="Times New Roman"/>
          <w:sz w:val="17"/>
          <w:vertAlign w:val="subscript"/>
        </w:rPr>
        <w:t>e</w:t>
      </w:r>
      <w:r>
        <w:rPr>
          <w:rFonts w:ascii="Times New Roman" w:hAnsi="Times New Roman" w:eastAsia="Times New Roman"/>
          <w:sz w:val="17"/>
          <w:vertAlign w:val="superscript"/>
        </w:rPr>
        <w:t>2</w:t>
      </w:r>
      <w:r>
        <w:rPr>
          <w:rFonts w:ascii="Times New Roman" w:hAnsi="Times New Roman" w:eastAsia="Times New Roman"/>
          <w:sz w:val="17"/>
        </w:rPr>
        <w:t xml:space="preserve">) + </w:t>
      </w:r>
      <w:r>
        <w:rPr>
          <w:rFonts w:ascii="Times New Roman" w:hAnsi="Times New Roman" w:eastAsia="Times New Roman"/>
          <w:i/>
          <w:sz w:val="17"/>
        </w:rPr>
        <w:t>t</w:t>
      </w:r>
      <w:r>
        <w:rPr>
          <w:rFonts w:ascii="Times New Roman" w:hAnsi="Times New Roman" w:eastAsia="Times New Roman"/>
          <w:sz w:val="17"/>
        </w:rPr>
        <w:t>/</w:t>
      </w:r>
      <w:r>
        <w:rPr>
          <w:rFonts w:ascii="Times New Roman" w:hAnsi="Times New Roman" w:eastAsia="Times New Roman"/>
          <w:i/>
          <w:sz w:val="17"/>
        </w:rPr>
        <w:t>q</w:t>
      </w:r>
      <w:r>
        <w:rPr>
          <w:rFonts w:ascii="Times New Roman" w:hAnsi="Times New Roman" w:eastAsia="Times New Roman"/>
          <w:sz w:val="17"/>
          <w:vertAlign w:val="subscript"/>
        </w:rPr>
        <w:t>e</w:t>
      </w:r>
      <w:r>
        <w:rPr>
          <w:rFonts w:ascii="Times New Roman" w:hAnsi="Times New Roman" w:eastAsia="Times New Roman"/>
          <w:sz w:val="17"/>
        </w:rPr>
        <w:t xml:space="preserve"> (Eq. 2; days 1, 3, 5, 7, 15, 30; 4 d.f.); </w:t>
      </w:r>
      <w:r>
        <w:rPr>
          <w:rFonts w:ascii="Times New Roman" w:hAnsi="Times New Roman" w:eastAsia="Times New Roman"/>
          <w:i/>
          <w:sz w:val="17"/>
        </w:rPr>
        <w:t>h</w:t>
      </w:r>
      <w:r>
        <w:rPr>
          <w:rFonts w:ascii="Times New Roman" w:hAnsi="Times New Roman" w:eastAsia="Times New Roman"/>
          <w:sz w:val="17"/>
        </w:rPr>
        <w:t xml:space="preserve"> = </w:t>
      </w:r>
      <w:r>
        <w:rPr>
          <w:rFonts w:ascii="Times New Roman" w:hAnsi="Times New Roman" w:eastAsia="Times New Roman"/>
          <w:i/>
          <w:sz w:val="17"/>
        </w:rPr>
        <w:t>k</w:t>
      </w:r>
      <w:r>
        <w:rPr>
          <w:rFonts w:ascii="Times New Roman" w:hAnsi="Times New Roman" w:eastAsia="Times New Roman"/>
          <w:sz w:val="17"/>
          <w:vertAlign w:val="subscript"/>
        </w:rPr>
        <w:t>2</w:t>
      </w:r>
      <w:r>
        <w:rPr>
          <w:rFonts w:ascii="Times New Roman" w:hAnsi="Times New Roman" w:eastAsia="Times New Roman"/>
          <w:i/>
          <w:sz w:val="17"/>
        </w:rPr>
        <w:t>q</w:t>
      </w:r>
      <w:r>
        <w:rPr>
          <w:rFonts w:ascii="Times New Roman" w:hAnsi="Times New Roman" w:eastAsia="Times New Roman"/>
          <w:sz w:val="17"/>
          <w:vertAlign w:val="subscript"/>
        </w:rPr>
        <w:t>e</w:t>
      </w:r>
      <w:r>
        <w:rPr>
          <w:rFonts w:ascii="Times New Roman" w:hAnsi="Times New Roman" w:eastAsia="Times New Roman"/>
          <w:sz w:val="17"/>
          <w:vertAlign w:val="superscript"/>
        </w:rPr>
        <w:t>2</w:t>
      </w:r>
      <w:r>
        <w:rPr>
          <w:rFonts w:ascii="Times New Roman" w:hAnsi="Times New Roman" w:eastAsia="Times New Roman"/>
          <w:sz w:val="17"/>
        </w:rPr>
        <w:t xml:space="preserve">; </w:t>
      </w:r>
      <w:r>
        <w:rPr>
          <w:rFonts w:ascii="Times New Roman" w:hAnsi="Times New Roman" w:eastAsia="Times New Roman"/>
          <w:i/>
          <w:sz w:val="17"/>
        </w:rPr>
        <w:t>R</w:t>
      </w:r>
      <w:r>
        <w:rPr>
          <w:rFonts w:ascii="Times New Roman" w:hAnsi="Times New Roman" w:eastAsia="Times New Roman"/>
          <w:sz w:val="17"/>
          <w:vertAlign w:val="superscript"/>
        </w:rPr>
        <w:t>2</w:t>
      </w:r>
      <w:r>
        <w:rPr>
          <w:rFonts w:ascii="Times New Roman" w:hAnsi="Times New Roman" w:eastAsia="Times New Roman"/>
          <w:sz w:val="17"/>
          <w:vertAlign w:val="subscript"/>
        </w:rPr>
        <w:t>NL</w:t>
      </w:r>
      <w:r>
        <w:rPr>
          <w:rFonts w:ascii="Times New Roman" w:hAnsi="Times New Roman" w:eastAsia="Times New Roman"/>
          <w:sz w:val="17"/>
        </w:rPr>
        <w:t xml:space="preserve">: coefficient of determination of a direct nonlinear fit of </w:t>
      </w:r>
      <w:r>
        <w:rPr>
          <w:rFonts w:ascii="Times New Roman" w:hAnsi="Times New Roman" w:eastAsia="Times New Roman"/>
          <w:i/>
          <w:sz w:val="17"/>
        </w:rPr>
        <w:t>q</w:t>
      </w:r>
      <w:r>
        <w:rPr>
          <w:rFonts w:ascii="Times New Roman" w:hAnsi="Times New Roman" w:eastAsia="Times New Roman"/>
          <w:sz w:val="17"/>
          <w:vertAlign w:val="subscript"/>
        </w:rPr>
        <w:t>t</w:t>
      </w:r>
      <w:r>
        <w:rPr>
          <w:rFonts w:ascii="Times New Roman" w:hAnsi="Times New Roman" w:eastAsia="Times New Roman"/>
          <w:sz w:val="17"/>
        </w:rPr>
        <w:t>.</w:t>
      </w:r>
    </w:p>
    <w:p>
      <w:pPr>
        <w:keepNext/>
        <w:spacing w:after="20" w:line="240" w:lineRule="auto"/>
      </w:pPr>
      <w:r>
        <w:rPr>
          <w:rFonts w:ascii="Times New Roman" w:hAnsi="Times New Roman" w:eastAsia="Times New Roman"/>
          <w:sz w:val="17"/>
        </w:rPr>
        <w:t xml:space="preserve">n.a., not applicable: negative intercept, i.e. </w:t>
      </w:r>
      <w:r>
        <w:rPr>
          <w:rFonts w:ascii="Times New Roman" w:hAnsi="Times New Roman" w:eastAsia="Times New Roman"/>
          <w:i/>
          <w:sz w:val="17"/>
        </w:rPr>
        <w:t>k</w:t>
      </w:r>
      <w:r>
        <w:rPr>
          <w:rFonts w:ascii="Times New Roman" w:hAnsi="Times New Roman" w:eastAsia="Times New Roman"/>
          <w:sz w:val="17"/>
          <w:vertAlign w:val="subscript"/>
        </w:rPr>
        <w:t>2</w:t>
      </w:r>
      <w:r>
        <w:rPr>
          <w:rFonts w:ascii="Times New Roman" w:hAnsi="Times New Roman" w:eastAsia="Times New Roman"/>
          <w:sz w:val="17"/>
        </w:rPr>
        <w:t xml:space="preserve"> &lt; 0.  </w:t>
      </w:r>
      <w:r>
        <w:rPr>
          <w:rFonts w:ascii="Times New Roman" w:hAnsi="Times New Roman" w:eastAsia="Times New Roman"/>
          <w:sz w:val="17"/>
          <w:vertAlign w:val="superscript"/>
        </w:rPr>
        <w:t>a</w:t>
      </w:r>
      <w:r>
        <w:rPr>
          <w:rFonts w:ascii="Times New Roman" w:hAnsi="Times New Roman" w:eastAsia="Times New Roman"/>
          <w:sz w:val="17"/>
        </w:rPr>
        <w:t xml:space="preserve"> </w:t>
      </w:r>
      <w:r>
        <w:rPr>
          <w:rFonts w:ascii="Times New Roman" w:hAnsi="Times New Roman" w:eastAsia="Times New Roman"/>
          <w:i/>
          <w:sz w:val="17"/>
        </w:rPr>
        <w:t>q</w:t>
      </w:r>
      <w:r>
        <w:rPr>
          <w:rFonts w:ascii="Times New Roman" w:hAnsi="Times New Roman" w:eastAsia="Times New Roman"/>
          <w:sz w:val="17"/>
          <w:vertAlign w:val="subscript"/>
        </w:rPr>
        <w:t>e,cal</w:t>
      </w:r>
      <w:r>
        <w:rPr>
          <w:rFonts w:ascii="Times New Roman" w:hAnsi="Times New Roman" w:eastAsia="Times New Roman"/>
          <w:sz w:val="17"/>
        </w:rPr>
        <w:t xml:space="preserve"> &gt; 100 %: extrapolated plateau above the physical maximum.  </w:t>
      </w:r>
      <w:r>
        <w:rPr>
          <w:rFonts w:ascii="Times New Roman" w:hAnsi="Times New Roman" w:eastAsia="Times New Roman"/>
          <w:sz w:val="17"/>
          <w:vertAlign w:val="superscript"/>
        </w:rPr>
        <w:t>b</w:t>
      </w:r>
      <w:r>
        <w:rPr>
          <w:rFonts w:ascii="Times New Roman" w:hAnsi="Times New Roman" w:eastAsia="Times New Roman"/>
          <w:sz w:val="17"/>
        </w:rPr>
        <w:t xml:space="preserve"> nonlinear optimiser at the edge of its search range (not identifiable).</w:t>
      </w:r>
    </w:p>
    <w:p>
      <w:pPr>
        <w:spacing w:after="200" w:line="240" w:lineRule="auto"/>
      </w:pPr>
      <w:r>
        <w:rPr>
          <w:rFonts w:ascii="Times New Roman" w:hAnsi="Times New Roman" w:eastAsia="Times New Roman"/>
          <w:sz w:val="17"/>
        </w:rPr>
        <w:t xml:space="preserve">The intercept differs from zero at 95 % confidence only for copper nitrate–SS1 and copper chloride–SS1; </w:t>
      </w:r>
      <w:r>
        <w:rPr>
          <w:rFonts w:ascii="Times New Roman" w:hAnsi="Times New Roman" w:eastAsia="Times New Roman"/>
          <w:i/>
          <w:sz w:val="17"/>
        </w:rPr>
        <w:t>k</w:t>
      </w:r>
      <w:r>
        <w:rPr>
          <w:rFonts w:ascii="Times New Roman" w:hAnsi="Times New Roman" w:eastAsia="Times New Roman"/>
          <w:sz w:val="17"/>
          <w:vertAlign w:val="subscript"/>
        </w:rPr>
        <w:t>2</w:t>
      </w:r>
      <w:r>
        <w:rPr>
          <w:rFonts w:ascii="Times New Roman" w:hAnsi="Times New Roman" w:eastAsia="Times New Roman"/>
          <w:sz w:val="17"/>
        </w:rPr>
        <w:t xml:space="preserve"> and </w:t>
      </w:r>
      <w:r>
        <w:rPr>
          <w:rFonts w:ascii="Times New Roman" w:hAnsi="Times New Roman" w:eastAsia="Times New Roman"/>
          <w:i/>
          <w:sz w:val="17"/>
        </w:rPr>
        <w:t>h</w:t>
      </w:r>
      <w:r>
        <w:rPr>
          <w:rFonts w:ascii="Times New Roman" w:hAnsi="Times New Roman" w:eastAsia="Times New Roman"/>
          <w:sz w:val="17"/>
        </w:rPr>
        <w:t xml:space="preserve"> are indicative elsewhere.</w:t>
      </w:r>
    </w:p>
    <w:p>
      <w:pPr>
        <w:keepNext/>
        <w:spacing w:after="40" w:before="120"/>
        <w:jc w:val="center"/>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Fig1_LeadNitrate_PSO.png"/>
                    <pic:cNvPicPr/>
                  </pic:nvPicPr>
                  <pic:blipFill>
                    <a:blip r:embed="rId9"/>
                    <a:stretch>
                      <a:fillRect/>
                    </a:stretch>
                  </pic:blipFill>
                  <pic:spPr>
                    <a:xfrm>
                      <a:off x="0" y="0"/>
                      <a:ext cx="5486400" cy="4023360"/>
                    </a:xfrm>
                    <a:prstGeom prst="rect"/>
                  </pic:spPr>
                </pic:pic>
              </a:graphicData>
            </a:graphic>
          </wp:inline>
        </w:drawing>
      </w:r>
    </w:p>
    <w:p>
      <w:pPr>
        <w:spacing w:after="200"/>
        <w:jc w:val="both"/>
      </w:pPr>
      <w:r>
        <w:rPr>
          <w:rFonts w:ascii="Times New Roman" w:hAnsi="Times New Roman" w:eastAsia="Times New Roman"/>
          <w:b/>
          <w:sz w:val="19"/>
        </w:rPr>
        <w:t>Figure 1.</w:t>
      </w:r>
      <w:r>
        <w:rPr>
          <w:rFonts w:ascii="Times New Roman" w:hAnsi="Times New Roman" w:eastAsia="Times New Roman"/>
          <w:sz w:val="19"/>
        </w:rPr>
        <w:t xml:space="preserve"> Linearised pseudo-second-order plots (</w:t>
      </w:r>
      <w:r>
        <w:rPr>
          <w:rFonts w:ascii="Times New Roman" w:hAnsi="Times New Roman" w:eastAsia="Times New Roman"/>
          <w:i/>
          <w:sz w:val="19"/>
        </w:rPr>
        <w:t>t</w:t>
      </w:r>
      <w:r>
        <w:rPr>
          <w:rFonts w:ascii="Times New Roman" w:hAnsi="Times New Roman" w:eastAsia="Times New Roman"/>
          <w:sz w:val="19"/>
        </w:rPr>
        <w:t>/</w:t>
      </w:r>
      <w:r>
        <w:rPr>
          <w:rFonts w:ascii="Times New Roman" w:hAnsi="Times New Roman" w:eastAsia="Times New Roman"/>
          <w:i/>
          <w:sz w:val="19"/>
        </w:rPr>
        <w:t>q</w:t>
      </w:r>
      <w:r>
        <w:rPr>
          <w:rFonts w:ascii="Times New Roman" w:hAnsi="Times New Roman" w:eastAsia="Times New Roman"/>
          <w:sz w:val="19"/>
          <w:vertAlign w:val="subscript"/>
        </w:rPr>
        <w:t>t</w:t>
      </w:r>
      <w:r>
        <w:rPr>
          <w:rFonts w:ascii="Times New Roman" w:hAnsi="Times New Roman" w:eastAsia="Times New Roman"/>
          <w:sz w:val="19"/>
        </w:rPr>
        <w:t xml:space="preserve"> versus </w:t>
      </w:r>
      <w:r>
        <w:rPr>
          <w:rFonts w:ascii="Times New Roman" w:hAnsi="Times New Roman" w:eastAsia="Times New Roman"/>
          <w:i/>
          <w:sz w:val="19"/>
        </w:rPr>
        <w:t>t</w:t>
      </w:r>
      <w:r>
        <w:rPr>
          <w:rFonts w:ascii="Times New Roman" w:hAnsi="Times New Roman" w:eastAsia="Times New Roman"/>
          <w:sz w:val="19"/>
        </w:rPr>
        <w:t xml:space="preserve">) for the removal of lead nitrate by treatments SS1, SS2 and SR3 (symbols: measured values; lines: least-squares fits). The regression equation and </w:t>
      </w:r>
      <w:r>
        <w:rPr>
          <w:rFonts w:ascii="Times New Roman" w:hAnsi="Times New Roman" w:eastAsia="Times New Roman"/>
          <w:i/>
          <w:sz w:val="19"/>
        </w:rPr>
        <w:t>R</w:t>
      </w:r>
      <w:r>
        <w:rPr>
          <w:rFonts w:ascii="Times New Roman" w:hAnsi="Times New Roman" w:eastAsia="Times New Roman"/>
          <w:sz w:val="19"/>
          <w:vertAlign w:val="superscript"/>
        </w:rPr>
        <w:t>2</w:t>
      </w:r>
      <w:r>
        <w:rPr>
          <w:rFonts w:ascii="Times New Roman" w:hAnsi="Times New Roman" w:eastAsia="Times New Roman"/>
          <w:sz w:val="19"/>
        </w:rPr>
        <w:t xml:space="preserve"> of each line are written on the graph; </w:t>
      </w:r>
      <w:r>
        <w:rPr>
          <w:rFonts w:ascii="Times New Roman" w:hAnsi="Times New Roman" w:eastAsia="Times New Roman"/>
          <w:i/>
          <w:sz w:val="19"/>
        </w:rPr>
        <w:t>q</w:t>
      </w:r>
      <w:r>
        <w:rPr>
          <w:rFonts w:ascii="Times New Roman" w:hAnsi="Times New Roman" w:eastAsia="Times New Roman"/>
          <w:sz w:val="19"/>
          <w:vertAlign w:val="subscript"/>
        </w:rPr>
        <w:t>t</w:t>
      </w:r>
      <w:r>
        <w:rPr>
          <w:rFonts w:ascii="Times New Roman" w:hAnsi="Times New Roman" w:eastAsia="Times New Roman"/>
          <w:sz w:val="19"/>
        </w:rPr>
        <w:t xml:space="preserve"> is the removal in %.</w:t>
      </w:r>
    </w:p>
    <w:p>
      <w:pPr>
        <w:keepNext/>
        <w:spacing w:after="40" w:before="120"/>
        <w:jc w:val="center"/>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Fig2_LeadChloride_PSO.png"/>
                    <pic:cNvPicPr/>
                  </pic:nvPicPr>
                  <pic:blipFill>
                    <a:blip r:embed="rId10"/>
                    <a:stretch>
                      <a:fillRect/>
                    </a:stretch>
                  </pic:blipFill>
                  <pic:spPr>
                    <a:xfrm>
                      <a:off x="0" y="0"/>
                      <a:ext cx="5486400" cy="4023360"/>
                    </a:xfrm>
                    <a:prstGeom prst="rect"/>
                  </pic:spPr>
                </pic:pic>
              </a:graphicData>
            </a:graphic>
          </wp:inline>
        </w:drawing>
      </w:r>
    </w:p>
    <w:p>
      <w:pPr>
        <w:spacing w:after="200"/>
        <w:jc w:val="both"/>
      </w:pPr>
      <w:r>
        <w:rPr>
          <w:rFonts w:ascii="Times New Roman" w:hAnsi="Times New Roman" w:eastAsia="Times New Roman"/>
          <w:b/>
          <w:sz w:val="19"/>
        </w:rPr>
        <w:t>Figure 2.</w:t>
      </w:r>
      <w:r>
        <w:rPr>
          <w:rFonts w:ascii="Times New Roman" w:hAnsi="Times New Roman" w:eastAsia="Times New Roman"/>
          <w:sz w:val="19"/>
        </w:rPr>
        <w:t xml:space="preserve"> Linearised pseudo-second-order plots (</w:t>
      </w:r>
      <w:r>
        <w:rPr>
          <w:rFonts w:ascii="Times New Roman" w:hAnsi="Times New Roman" w:eastAsia="Times New Roman"/>
          <w:i/>
          <w:sz w:val="19"/>
        </w:rPr>
        <w:t>t</w:t>
      </w:r>
      <w:r>
        <w:rPr>
          <w:rFonts w:ascii="Times New Roman" w:hAnsi="Times New Roman" w:eastAsia="Times New Roman"/>
          <w:sz w:val="19"/>
        </w:rPr>
        <w:t>/</w:t>
      </w:r>
      <w:r>
        <w:rPr>
          <w:rFonts w:ascii="Times New Roman" w:hAnsi="Times New Roman" w:eastAsia="Times New Roman"/>
          <w:i/>
          <w:sz w:val="19"/>
        </w:rPr>
        <w:t>q</w:t>
      </w:r>
      <w:r>
        <w:rPr>
          <w:rFonts w:ascii="Times New Roman" w:hAnsi="Times New Roman" w:eastAsia="Times New Roman"/>
          <w:sz w:val="19"/>
          <w:vertAlign w:val="subscript"/>
        </w:rPr>
        <w:t>t</w:t>
      </w:r>
      <w:r>
        <w:rPr>
          <w:rFonts w:ascii="Times New Roman" w:hAnsi="Times New Roman" w:eastAsia="Times New Roman"/>
          <w:sz w:val="19"/>
        </w:rPr>
        <w:t xml:space="preserve"> versus </w:t>
      </w:r>
      <w:r>
        <w:rPr>
          <w:rFonts w:ascii="Times New Roman" w:hAnsi="Times New Roman" w:eastAsia="Times New Roman"/>
          <w:i/>
          <w:sz w:val="19"/>
        </w:rPr>
        <w:t>t</w:t>
      </w:r>
      <w:r>
        <w:rPr>
          <w:rFonts w:ascii="Times New Roman" w:hAnsi="Times New Roman" w:eastAsia="Times New Roman"/>
          <w:sz w:val="19"/>
        </w:rPr>
        <w:t xml:space="preserve">) for the removal of lead chloride by treatments SS1, SS2 and SR3 (symbols: measured values; lines: least-squares fits). The regression equation and </w:t>
      </w:r>
      <w:r>
        <w:rPr>
          <w:rFonts w:ascii="Times New Roman" w:hAnsi="Times New Roman" w:eastAsia="Times New Roman"/>
          <w:i/>
          <w:sz w:val="19"/>
        </w:rPr>
        <w:t>R</w:t>
      </w:r>
      <w:r>
        <w:rPr>
          <w:rFonts w:ascii="Times New Roman" w:hAnsi="Times New Roman" w:eastAsia="Times New Roman"/>
          <w:sz w:val="19"/>
          <w:vertAlign w:val="superscript"/>
        </w:rPr>
        <w:t>2</w:t>
      </w:r>
      <w:r>
        <w:rPr>
          <w:rFonts w:ascii="Times New Roman" w:hAnsi="Times New Roman" w:eastAsia="Times New Roman"/>
          <w:sz w:val="19"/>
        </w:rPr>
        <w:t xml:space="preserve"> of each line are written on the graph; </w:t>
      </w:r>
      <w:r>
        <w:rPr>
          <w:rFonts w:ascii="Times New Roman" w:hAnsi="Times New Roman" w:eastAsia="Times New Roman"/>
          <w:i/>
          <w:sz w:val="19"/>
        </w:rPr>
        <w:t>q</w:t>
      </w:r>
      <w:r>
        <w:rPr>
          <w:rFonts w:ascii="Times New Roman" w:hAnsi="Times New Roman" w:eastAsia="Times New Roman"/>
          <w:sz w:val="19"/>
          <w:vertAlign w:val="subscript"/>
        </w:rPr>
        <w:t>t</w:t>
      </w:r>
      <w:r>
        <w:rPr>
          <w:rFonts w:ascii="Times New Roman" w:hAnsi="Times New Roman" w:eastAsia="Times New Roman"/>
          <w:sz w:val="19"/>
        </w:rPr>
        <w:t xml:space="preserve"> is the removal in %.</w:t>
      </w:r>
    </w:p>
    <w:p>
      <w:pPr>
        <w:keepNext/>
        <w:spacing w:after="40" w:before="120"/>
        <w:jc w:val="center"/>
      </w:pPr>
      <w:r>
        <w:drawing>
          <wp:inline xmlns:a="http://schemas.openxmlformats.org/drawingml/2006/main" xmlns:pic="http://schemas.openxmlformats.org/drawingml/2006/picture">
            <wp:extent cx="5486400" cy="4023360"/>
            <wp:docPr id="3" name="Picture 3"/>
            <wp:cNvGraphicFramePr>
              <a:graphicFrameLocks noChangeAspect="1"/>
            </wp:cNvGraphicFramePr>
            <a:graphic>
              <a:graphicData uri="http://schemas.openxmlformats.org/drawingml/2006/picture">
                <pic:pic>
                  <pic:nvPicPr>
                    <pic:cNvPr id="0" name="Fig3_CopperNitrate_PSO.png"/>
                    <pic:cNvPicPr/>
                  </pic:nvPicPr>
                  <pic:blipFill>
                    <a:blip r:embed="rId11"/>
                    <a:stretch>
                      <a:fillRect/>
                    </a:stretch>
                  </pic:blipFill>
                  <pic:spPr>
                    <a:xfrm>
                      <a:off x="0" y="0"/>
                      <a:ext cx="5486400" cy="4023360"/>
                    </a:xfrm>
                    <a:prstGeom prst="rect"/>
                  </pic:spPr>
                </pic:pic>
              </a:graphicData>
            </a:graphic>
          </wp:inline>
        </w:drawing>
      </w:r>
    </w:p>
    <w:p>
      <w:pPr>
        <w:spacing w:after="200"/>
        <w:jc w:val="both"/>
      </w:pPr>
      <w:r>
        <w:rPr>
          <w:rFonts w:ascii="Times New Roman" w:hAnsi="Times New Roman" w:eastAsia="Times New Roman"/>
          <w:b/>
          <w:sz w:val="19"/>
        </w:rPr>
        <w:t>Figure 3.</w:t>
      </w:r>
      <w:r>
        <w:rPr>
          <w:rFonts w:ascii="Times New Roman" w:hAnsi="Times New Roman" w:eastAsia="Times New Roman"/>
          <w:sz w:val="19"/>
        </w:rPr>
        <w:t xml:space="preserve"> Linearised pseudo-second-order plots (</w:t>
      </w:r>
      <w:r>
        <w:rPr>
          <w:rFonts w:ascii="Times New Roman" w:hAnsi="Times New Roman" w:eastAsia="Times New Roman"/>
          <w:i/>
          <w:sz w:val="19"/>
        </w:rPr>
        <w:t>t</w:t>
      </w:r>
      <w:r>
        <w:rPr>
          <w:rFonts w:ascii="Times New Roman" w:hAnsi="Times New Roman" w:eastAsia="Times New Roman"/>
          <w:sz w:val="19"/>
        </w:rPr>
        <w:t>/</w:t>
      </w:r>
      <w:r>
        <w:rPr>
          <w:rFonts w:ascii="Times New Roman" w:hAnsi="Times New Roman" w:eastAsia="Times New Roman"/>
          <w:i/>
          <w:sz w:val="19"/>
        </w:rPr>
        <w:t>q</w:t>
      </w:r>
      <w:r>
        <w:rPr>
          <w:rFonts w:ascii="Times New Roman" w:hAnsi="Times New Roman" w:eastAsia="Times New Roman"/>
          <w:sz w:val="19"/>
          <w:vertAlign w:val="subscript"/>
        </w:rPr>
        <w:t>t</w:t>
      </w:r>
      <w:r>
        <w:rPr>
          <w:rFonts w:ascii="Times New Roman" w:hAnsi="Times New Roman" w:eastAsia="Times New Roman"/>
          <w:sz w:val="19"/>
        </w:rPr>
        <w:t xml:space="preserve"> versus </w:t>
      </w:r>
      <w:r>
        <w:rPr>
          <w:rFonts w:ascii="Times New Roman" w:hAnsi="Times New Roman" w:eastAsia="Times New Roman"/>
          <w:i/>
          <w:sz w:val="19"/>
        </w:rPr>
        <w:t>t</w:t>
      </w:r>
      <w:r>
        <w:rPr>
          <w:rFonts w:ascii="Times New Roman" w:hAnsi="Times New Roman" w:eastAsia="Times New Roman"/>
          <w:sz w:val="19"/>
        </w:rPr>
        <w:t xml:space="preserve">) for the removal of copper nitrate by treatments SS1, SS2 and SR3 (symbols: measured values; lines: least-squares fits). The regression equation and </w:t>
      </w:r>
      <w:r>
        <w:rPr>
          <w:rFonts w:ascii="Times New Roman" w:hAnsi="Times New Roman" w:eastAsia="Times New Roman"/>
          <w:i/>
          <w:sz w:val="19"/>
        </w:rPr>
        <w:t>R</w:t>
      </w:r>
      <w:r>
        <w:rPr>
          <w:rFonts w:ascii="Times New Roman" w:hAnsi="Times New Roman" w:eastAsia="Times New Roman"/>
          <w:sz w:val="19"/>
          <w:vertAlign w:val="superscript"/>
        </w:rPr>
        <w:t>2</w:t>
      </w:r>
      <w:r>
        <w:rPr>
          <w:rFonts w:ascii="Times New Roman" w:hAnsi="Times New Roman" w:eastAsia="Times New Roman"/>
          <w:sz w:val="19"/>
        </w:rPr>
        <w:t xml:space="preserve"> of each line are written on the graph; </w:t>
      </w:r>
      <w:r>
        <w:rPr>
          <w:rFonts w:ascii="Times New Roman" w:hAnsi="Times New Roman" w:eastAsia="Times New Roman"/>
          <w:i/>
          <w:sz w:val="19"/>
        </w:rPr>
        <w:t>q</w:t>
      </w:r>
      <w:r>
        <w:rPr>
          <w:rFonts w:ascii="Times New Roman" w:hAnsi="Times New Roman" w:eastAsia="Times New Roman"/>
          <w:sz w:val="19"/>
          <w:vertAlign w:val="subscript"/>
        </w:rPr>
        <w:t>t</w:t>
      </w:r>
      <w:r>
        <w:rPr>
          <w:rFonts w:ascii="Times New Roman" w:hAnsi="Times New Roman" w:eastAsia="Times New Roman"/>
          <w:sz w:val="19"/>
        </w:rPr>
        <w:t xml:space="preserve"> is the removal in %.</w:t>
      </w:r>
    </w:p>
    <w:p>
      <w:pPr>
        <w:keepNext/>
        <w:spacing w:after="40" w:before="120"/>
        <w:jc w:val="center"/>
      </w:pPr>
      <w:r>
        <w:drawing>
          <wp:inline xmlns:a="http://schemas.openxmlformats.org/drawingml/2006/main" xmlns:pic="http://schemas.openxmlformats.org/drawingml/2006/picture">
            <wp:extent cx="5486400" cy="4023360"/>
            <wp:docPr id="4" name="Picture 4"/>
            <wp:cNvGraphicFramePr>
              <a:graphicFrameLocks noChangeAspect="1"/>
            </wp:cNvGraphicFramePr>
            <a:graphic>
              <a:graphicData uri="http://schemas.openxmlformats.org/drawingml/2006/picture">
                <pic:pic>
                  <pic:nvPicPr>
                    <pic:cNvPr id="0" name="Fig4_CopperChloride_PSO.png"/>
                    <pic:cNvPicPr/>
                  </pic:nvPicPr>
                  <pic:blipFill>
                    <a:blip r:embed="rId12"/>
                    <a:stretch>
                      <a:fillRect/>
                    </a:stretch>
                  </pic:blipFill>
                  <pic:spPr>
                    <a:xfrm>
                      <a:off x="0" y="0"/>
                      <a:ext cx="5486400" cy="4023360"/>
                    </a:xfrm>
                    <a:prstGeom prst="rect"/>
                  </pic:spPr>
                </pic:pic>
              </a:graphicData>
            </a:graphic>
          </wp:inline>
        </w:drawing>
      </w:r>
    </w:p>
    <w:p>
      <w:pPr>
        <w:spacing w:after="200"/>
        <w:jc w:val="both"/>
      </w:pPr>
      <w:r>
        <w:rPr>
          <w:rFonts w:ascii="Times New Roman" w:hAnsi="Times New Roman" w:eastAsia="Times New Roman"/>
          <w:b/>
          <w:sz w:val="19"/>
        </w:rPr>
        <w:t>Figure 4.</w:t>
      </w:r>
      <w:r>
        <w:rPr>
          <w:rFonts w:ascii="Times New Roman" w:hAnsi="Times New Roman" w:eastAsia="Times New Roman"/>
          <w:sz w:val="19"/>
        </w:rPr>
        <w:t xml:space="preserve"> Linearised pseudo-second-order plots (</w:t>
      </w:r>
      <w:r>
        <w:rPr>
          <w:rFonts w:ascii="Times New Roman" w:hAnsi="Times New Roman" w:eastAsia="Times New Roman"/>
          <w:i/>
          <w:sz w:val="19"/>
        </w:rPr>
        <w:t>t</w:t>
      </w:r>
      <w:r>
        <w:rPr>
          <w:rFonts w:ascii="Times New Roman" w:hAnsi="Times New Roman" w:eastAsia="Times New Roman"/>
          <w:sz w:val="19"/>
        </w:rPr>
        <w:t>/</w:t>
      </w:r>
      <w:r>
        <w:rPr>
          <w:rFonts w:ascii="Times New Roman" w:hAnsi="Times New Roman" w:eastAsia="Times New Roman"/>
          <w:i/>
          <w:sz w:val="19"/>
        </w:rPr>
        <w:t>q</w:t>
      </w:r>
      <w:r>
        <w:rPr>
          <w:rFonts w:ascii="Times New Roman" w:hAnsi="Times New Roman" w:eastAsia="Times New Roman"/>
          <w:sz w:val="19"/>
          <w:vertAlign w:val="subscript"/>
        </w:rPr>
        <w:t>t</w:t>
      </w:r>
      <w:r>
        <w:rPr>
          <w:rFonts w:ascii="Times New Roman" w:hAnsi="Times New Roman" w:eastAsia="Times New Roman"/>
          <w:sz w:val="19"/>
        </w:rPr>
        <w:t xml:space="preserve"> versus </w:t>
      </w:r>
      <w:r>
        <w:rPr>
          <w:rFonts w:ascii="Times New Roman" w:hAnsi="Times New Roman" w:eastAsia="Times New Roman"/>
          <w:i/>
          <w:sz w:val="19"/>
        </w:rPr>
        <w:t>t</w:t>
      </w:r>
      <w:r>
        <w:rPr>
          <w:rFonts w:ascii="Times New Roman" w:hAnsi="Times New Roman" w:eastAsia="Times New Roman"/>
          <w:sz w:val="19"/>
        </w:rPr>
        <w:t xml:space="preserve">) for the removal of copper chloride by treatments SS1, SS2 and SR3 (symbols: measured values; lines: least-squares fits). The regression equation and </w:t>
      </w:r>
      <w:r>
        <w:rPr>
          <w:rFonts w:ascii="Times New Roman" w:hAnsi="Times New Roman" w:eastAsia="Times New Roman"/>
          <w:i/>
          <w:sz w:val="19"/>
        </w:rPr>
        <w:t>R</w:t>
      </w:r>
      <w:r>
        <w:rPr>
          <w:rFonts w:ascii="Times New Roman" w:hAnsi="Times New Roman" w:eastAsia="Times New Roman"/>
          <w:sz w:val="19"/>
          <w:vertAlign w:val="superscript"/>
        </w:rPr>
        <w:t>2</w:t>
      </w:r>
      <w:r>
        <w:rPr>
          <w:rFonts w:ascii="Times New Roman" w:hAnsi="Times New Roman" w:eastAsia="Times New Roman"/>
          <w:sz w:val="19"/>
        </w:rPr>
        <w:t xml:space="preserve"> of each line are written on the graph; </w:t>
      </w:r>
      <w:r>
        <w:rPr>
          <w:rFonts w:ascii="Times New Roman" w:hAnsi="Times New Roman" w:eastAsia="Times New Roman"/>
          <w:i/>
          <w:sz w:val="19"/>
        </w:rPr>
        <w:t>q</w:t>
      </w:r>
      <w:r>
        <w:rPr>
          <w:rFonts w:ascii="Times New Roman" w:hAnsi="Times New Roman" w:eastAsia="Times New Roman"/>
          <w:sz w:val="19"/>
          <w:vertAlign w:val="subscript"/>
        </w:rPr>
        <w:t>t</w:t>
      </w:r>
      <w:r>
        <w:rPr>
          <w:rFonts w:ascii="Times New Roman" w:hAnsi="Times New Roman" w:eastAsia="Times New Roman"/>
          <w:sz w:val="19"/>
        </w:rPr>
        <w:t xml:space="preserve"> is the removal in %. The fitted model is </w:t>
      </w:r>
      <w:r>
        <w:rPr>
          <w:rFonts w:ascii="Times New Roman" w:hAnsi="Times New Roman" w:eastAsia="Times New Roman"/>
          <w:i/>
          <w:sz w:val="19"/>
        </w:rPr>
        <w:t>t</w:t>
      </w:r>
      <w:r>
        <w:rPr>
          <w:rFonts w:ascii="Times New Roman" w:hAnsi="Times New Roman" w:eastAsia="Times New Roman"/>
          <w:sz w:val="19"/>
        </w:rPr>
        <w:t>/</w:t>
      </w:r>
      <w:r>
        <w:rPr>
          <w:rFonts w:ascii="Times New Roman" w:hAnsi="Times New Roman" w:eastAsia="Times New Roman"/>
          <w:i/>
          <w:sz w:val="19"/>
        </w:rPr>
        <w:t>q</w:t>
      </w:r>
      <w:r>
        <w:rPr>
          <w:rFonts w:ascii="Times New Roman" w:hAnsi="Times New Roman" w:eastAsia="Times New Roman"/>
          <w:sz w:val="19"/>
          <w:vertAlign w:val="subscript"/>
        </w:rPr>
        <w:t>t</w:t>
      </w:r>
      <w:r>
        <w:rPr>
          <w:rFonts w:ascii="Times New Roman" w:hAnsi="Times New Roman" w:eastAsia="Times New Roman"/>
          <w:sz w:val="19"/>
        </w:rPr>
        <w:t xml:space="preserve"> = 1/(</w:t>
      </w:r>
      <w:r>
        <w:rPr>
          <w:rFonts w:ascii="Times New Roman" w:hAnsi="Times New Roman" w:eastAsia="Times New Roman"/>
          <w:i/>
          <w:sz w:val="19"/>
        </w:rPr>
        <w:t>k</w:t>
      </w:r>
      <w:r>
        <w:rPr>
          <w:rFonts w:ascii="Times New Roman" w:hAnsi="Times New Roman" w:eastAsia="Times New Roman"/>
          <w:sz w:val="19"/>
          <w:vertAlign w:val="subscript"/>
        </w:rPr>
        <w:t>2</w:t>
      </w:r>
      <w:r>
        <w:rPr>
          <w:rFonts w:ascii="Times New Roman" w:hAnsi="Times New Roman" w:eastAsia="Times New Roman"/>
          <w:i/>
          <w:sz w:val="19"/>
        </w:rPr>
        <w:t>q</w:t>
      </w:r>
      <w:r>
        <w:rPr>
          <w:rFonts w:ascii="Times New Roman" w:hAnsi="Times New Roman" w:eastAsia="Times New Roman"/>
          <w:sz w:val="19"/>
          <w:vertAlign w:val="subscript"/>
        </w:rPr>
        <w:t>e</w:t>
      </w:r>
      <w:r>
        <w:rPr>
          <w:rFonts w:ascii="Times New Roman" w:hAnsi="Times New Roman" w:eastAsia="Times New Roman"/>
          <w:sz w:val="19"/>
          <w:vertAlign w:val="superscript"/>
        </w:rPr>
        <w:t>2</w:t>
      </w:r>
      <w:r>
        <w:rPr>
          <w:rFonts w:ascii="Times New Roman" w:hAnsi="Times New Roman" w:eastAsia="Times New Roman"/>
          <w:sz w:val="19"/>
        </w:rPr>
        <w:t xml:space="preserve">) + </w:t>
      </w:r>
      <w:r>
        <w:rPr>
          <w:rFonts w:ascii="Times New Roman" w:hAnsi="Times New Roman" w:eastAsia="Times New Roman"/>
          <w:i/>
          <w:sz w:val="19"/>
        </w:rPr>
        <w:t>t</w:t>
      </w:r>
      <w:r>
        <w:rPr>
          <w:rFonts w:ascii="Times New Roman" w:hAnsi="Times New Roman" w:eastAsia="Times New Roman"/>
          <w:sz w:val="19"/>
        </w:rPr>
        <w:t>/</w:t>
      </w:r>
      <w:r>
        <w:rPr>
          <w:rFonts w:ascii="Times New Roman" w:hAnsi="Times New Roman" w:eastAsia="Times New Roman"/>
          <w:i/>
          <w:sz w:val="19"/>
        </w:rPr>
        <w:t>q</w:t>
      </w:r>
      <w:r>
        <w:rPr>
          <w:rFonts w:ascii="Times New Roman" w:hAnsi="Times New Roman" w:eastAsia="Times New Roman"/>
          <w:sz w:val="19"/>
          <w:vertAlign w:val="subscript"/>
        </w:rPr>
        <w:t>e</w:t>
      </w:r>
      <w:r>
        <w:rPr>
          <w:rFonts w:ascii="Times New Roman" w:hAnsi="Times New Roman" w:eastAsia="Times New Roman"/>
          <w:sz w:val="19"/>
        </w:rPr>
        <w:t>; (</w:t>
      </w:r>
      <w:r>
        <w:rPr>
          <w:rFonts w:ascii="Times New Roman" w:hAnsi="Times New Roman" w:eastAsia="Times New Roman"/>
          <w:i/>
          <w:sz w:val="19"/>
        </w:rPr>
        <w:t>k</w:t>
      </w:r>
      <w:r>
        <w:rPr>
          <w:rFonts w:ascii="Times New Roman" w:hAnsi="Times New Roman" w:eastAsia="Times New Roman"/>
          <w:sz w:val="19"/>
          <w:vertAlign w:val="subscript"/>
        </w:rPr>
        <w:t>2</w:t>
      </w:r>
      <w:r>
        <w:rPr>
          <w:rFonts w:ascii="Times New Roman" w:hAnsi="Times New Roman" w:eastAsia="Times New Roman"/>
          <w:sz w:val="19"/>
        </w:rPr>
        <w:t xml:space="preserve"> ≤ 0) marks negative intercepts, for which the model does not apply.</w:t>
      </w:r>
    </w:p>
    <w:p>
      <w:pPr>
        <w:pStyle w:val="Heading2"/>
      </w:pPr>
      <w:r>
        <w:t>3.2  PAH degradation</w:t>
      </w:r>
    </w:p>
    <w:p>
      <w:pPr>
        <w:jc w:val="both"/>
      </w:pPr>
      <w:r>
        <w:rPr>
          <w:rFonts w:ascii="Times New Roman" w:hAnsi="Times New Roman" w:eastAsia="Times New Roman"/>
        </w:rPr>
        <w:t>The PAH values decrease with time (Fig. S1). Treated as the percentage remaining, pyrene fell from 19.1, 12.0 and 70.0 % on day 1 to 11.3, 4.0 and 14.0 % on day 5 (SS1, SS2, SR3), and fluorene from 12.6, 71.2 and 9.2 % to 10.9, 25.2 and 4.5 %. First-order parameters are given in Table 2 and Figs. 5 and 6.</w:t>
      </w:r>
    </w:p>
    <w:p>
      <w:pPr>
        <w:jc w:val="both"/>
      </w:pPr>
      <w:r>
        <w:rPr>
          <w:rFonts w:ascii="Times New Roman" w:hAnsi="Times New Roman" w:eastAsia="Times New Roman"/>
          <w:b/>
        </w:rPr>
        <w:t>Rate constants.</w:t>
      </w:r>
      <w:r>
        <w:rPr>
          <w:rFonts w:ascii="Times New Roman" w:hAnsi="Times New Roman" w:eastAsia="Times New Roman"/>
        </w:rPr>
        <w:t xml:space="preserve"> Pyrene: </w:t>
      </w:r>
      <w:r>
        <w:rPr>
          <w:rFonts w:ascii="Times New Roman" w:hAnsi="Times New Roman" w:eastAsia="Times New Roman"/>
          <w:i/>
        </w:rPr>
        <w:t>k</w:t>
      </w:r>
      <w:r>
        <w:rPr>
          <w:rFonts w:ascii="Times New Roman" w:hAnsi="Times New Roman" w:eastAsia="Times New Roman"/>
        </w:rPr>
        <w:t xml:space="preserve"> = 0.132, 0.275 and 0.402 day</w:t>
      </w:r>
      <w:r>
        <w:rPr>
          <w:rFonts w:ascii="Times New Roman" w:hAnsi="Times New Roman" w:eastAsia="Times New Roman"/>
          <w:vertAlign w:val="superscript"/>
        </w:rPr>
        <w:t>−1</w:t>
      </w:r>
      <w:r>
        <w:rPr>
          <w:rFonts w:ascii="Times New Roman" w:hAnsi="Times New Roman" w:eastAsia="Times New Roman"/>
        </w:rPr>
        <w:t xml:space="preserve"> for SS1, SS2 and SR3 (</w:t>
      </w:r>
      <w:r>
        <w:rPr>
          <w:rFonts w:ascii="Times New Roman" w:hAnsi="Times New Roman" w:eastAsia="Times New Roman"/>
          <w:i/>
        </w:rPr>
        <w:t>t</w:t>
      </w:r>
      <w:r>
        <w:rPr>
          <w:rFonts w:ascii="Times New Roman" w:hAnsi="Times New Roman" w:eastAsia="Times New Roman"/>
          <w:vertAlign w:val="subscript"/>
        </w:rPr>
        <w:t>½</w:t>
      </w:r>
      <w:r>
        <w:rPr>
          <w:rFonts w:ascii="Times New Roman" w:hAnsi="Times New Roman" w:eastAsia="Times New Roman"/>
        </w:rPr>
        <w:t xml:space="preserve"> = 5.2, 2.5 and 1.7 days; </w:t>
      </w:r>
      <w:r>
        <w:rPr>
          <w:rFonts w:ascii="Times New Roman" w:hAnsi="Times New Roman" w:eastAsia="Times New Roman"/>
          <w:i/>
        </w:rPr>
        <w:t>R</w:t>
      </w:r>
      <w:r>
        <w:rPr>
          <w:rFonts w:ascii="Times New Roman" w:hAnsi="Times New Roman" w:eastAsia="Times New Roman"/>
          <w:vertAlign w:val="superscript"/>
        </w:rPr>
        <w:t>2</w:t>
      </w:r>
      <w:r>
        <w:rPr>
          <w:rFonts w:ascii="Times New Roman" w:hAnsi="Times New Roman" w:eastAsia="Times New Roman"/>
        </w:rPr>
        <w:t xml:space="preserve"> = 0.978, 0.978 and 0.891). Fluorene: </w:t>
      </w:r>
      <w:r>
        <w:rPr>
          <w:rFonts w:ascii="Times New Roman" w:hAnsi="Times New Roman" w:eastAsia="Times New Roman"/>
          <w:i/>
        </w:rPr>
        <w:t>k</w:t>
      </w:r>
      <w:r>
        <w:rPr>
          <w:rFonts w:ascii="Times New Roman" w:hAnsi="Times New Roman" w:eastAsia="Times New Roman"/>
        </w:rPr>
        <w:t xml:space="preserve"> = 0.0362, 0.260 and 0.179 day</w:t>
      </w:r>
      <w:r>
        <w:rPr>
          <w:rFonts w:ascii="Times New Roman" w:hAnsi="Times New Roman" w:eastAsia="Times New Roman"/>
          <w:vertAlign w:val="superscript"/>
        </w:rPr>
        <w:t>−1</w:t>
      </w:r>
      <w:r>
        <w:rPr>
          <w:rFonts w:ascii="Times New Roman" w:hAnsi="Times New Roman" w:eastAsia="Times New Roman"/>
        </w:rPr>
        <w:t xml:space="preserve"> (</w:t>
      </w:r>
      <w:r>
        <w:rPr>
          <w:rFonts w:ascii="Times New Roman" w:hAnsi="Times New Roman" w:eastAsia="Times New Roman"/>
          <w:i/>
        </w:rPr>
        <w:t>t</w:t>
      </w:r>
      <w:r>
        <w:rPr>
          <w:rFonts w:ascii="Times New Roman" w:hAnsi="Times New Roman" w:eastAsia="Times New Roman"/>
          <w:vertAlign w:val="subscript"/>
        </w:rPr>
        <w:t>½</w:t>
      </w:r>
      <w:r>
        <w:rPr>
          <w:rFonts w:ascii="Times New Roman" w:hAnsi="Times New Roman" w:eastAsia="Times New Roman"/>
        </w:rPr>
        <w:t xml:space="preserve"> = 19.1, 2.7 and 3.9 days; </w:t>
      </w:r>
      <w:r>
        <w:rPr>
          <w:rFonts w:ascii="Times New Roman" w:hAnsi="Times New Roman" w:eastAsia="Times New Roman"/>
          <w:i/>
        </w:rPr>
        <w:t>R</w:t>
      </w:r>
      <w:r>
        <w:rPr>
          <w:rFonts w:ascii="Times New Roman" w:hAnsi="Times New Roman" w:eastAsia="Times New Roman"/>
          <w:vertAlign w:val="superscript"/>
        </w:rPr>
        <w:t>2</w:t>
      </w:r>
      <w:r>
        <w:rPr>
          <w:rFonts w:ascii="Times New Roman" w:hAnsi="Times New Roman" w:eastAsia="Times New Roman"/>
        </w:rPr>
        <w:t xml:space="preserve"> = 0.9998, 0.811 and 0.942). With only three time points the regression has one degree of freedom, so the 95 % intervals are very wide: they exclude zero only for fluorene SS1. Differences between treatments and between the two compounds therefore cannot be established from these data.</w:t>
      </w:r>
    </w:p>
    <w:p>
      <w:pPr>
        <w:jc w:val="both"/>
      </w:pPr>
      <w:r>
        <w:rPr>
          <w:rFonts w:ascii="Times New Roman" w:hAnsi="Times New Roman" w:eastAsia="Times New Roman"/>
          <w:b/>
        </w:rPr>
        <w:t>Does a single first-order rate hold?</w:t>
      </w:r>
      <w:r>
        <w:rPr>
          <w:rFonts w:ascii="Times New Roman" w:hAnsi="Times New Roman" w:eastAsia="Times New Roman"/>
        </w:rPr>
        <w:t xml:space="preserve"> For 4 of the 6 series the intercept is strongly negative, namely pyrene SS1 (−1.50), pyrene SS2 (−1.80), fluorene SS1 (−2.04), fluorene SR3 (−2.16). Extrapolated to </w:t>
      </w:r>
      <w:r>
        <w:rPr>
          <w:rFonts w:ascii="Times New Roman" w:hAnsi="Times New Roman" w:eastAsia="Times New Roman"/>
          <w:i/>
        </w:rPr>
        <w:t>t</w:t>
      </w:r>
      <w:r>
        <w:rPr>
          <w:rFonts w:ascii="Times New Roman" w:hAnsi="Times New Roman" w:eastAsia="Times New Roman"/>
        </w:rPr>
        <w:t xml:space="preserve"> = 0, these lines would start with only 12–22 % of the PAH present instead of 100 %, which is impossible; most of the loss therefore occurred before the first sample, and </w:t>
      </w:r>
      <w:r>
        <w:rPr>
          <w:rFonts w:ascii="Times New Roman" w:hAnsi="Times New Roman" w:eastAsia="Times New Roman"/>
          <w:i/>
        </w:rPr>
        <w:t>k</w:t>
      </w:r>
      <w:r>
        <w:rPr>
          <w:rFonts w:ascii="Times New Roman" w:hAnsi="Times New Roman" w:eastAsia="Times New Roman"/>
        </w:rPr>
        <w:t xml:space="preserve"> describes only the slower decline between days 1 and 5. In contrast, pyrene SR3 and fluorene SS2 decline faster at the end than at the start (70, 51 and 14 % and 71.2, 65.4 and 25.2 %, respectively), which looks like a lag phase rather than first-order decay; their </w:t>
      </w:r>
      <w:r>
        <w:rPr>
          <w:rFonts w:ascii="Times New Roman" w:hAnsi="Times New Roman" w:eastAsia="Times New Roman"/>
          <w:i/>
        </w:rPr>
        <w:t>R</w:t>
      </w:r>
      <w:r>
        <w:rPr>
          <w:rFonts w:ascii="Times New Roman" w:hAnsi="Times New Roman" w:eastAsia="Times New Roman"/>
          <w:vertAlign w:val="superscript"/>
        </w:rPr>
        <w:t>2</w:t>
      </w:r>
      <w:r>
        <w:rPr>
          <w:rFonts w:ascii="Times New Roman" w:hAnsi="Times New Roman" w:eastAsia="Times New Roman"/>
        </w:rPr>
        <w:t xml:space="preserve"> is the lowest in Table 2. Forcing the lines through the origin changes </w:t>
      </w:r>
      <w:r>
        <w:rPr>
          <w:rFonts w:ascii="Times New Roman" w:hAnsi="Times New Roman" w:eastAsia="Times New Roman"/>
          <w:i/>
        </w:rPr>
        <w:t>k</w:t>
      </w:r>
      <w:r>
        <w:rPr>
          <w:rFonts w:ascii="Times New Roman" w:hAnsi="Times New Roman" w:eastAsia="Times New Roman"/>
        </w:rPr>
        <w:t xml:space="preserve"> by up to a factor of 15 (fluorene SS1; Table S2), so </w:t>
      </w:r>
      <w:r>
        <w:rPr>
          <w:rFonts w:ascii="Times New Roman" w:hAnsi="Times New Roman" w:eastAsia="Times New Roman"/>
          <w:i/>
        </w:rPr>
        <w:t>k</w:t>
      </w:r>
      <w:r>
        <w:rPr>
          <w:rFonts w:ascii="Times New Roman" w:hAnsi="Times New Roman" w:eastAsia="Times New Roman"/>
        </w:rPr>
        <w:t xml:space="preserve"> and </w:t>
      </w:r>
      <w:r>
        <w:rPr>
          <w:rFonts w:ascii="Times New Roman" w:hAnsi="Times New Roman" w:eastAsia="Times New Roman"/>
          <w:i/>
        </w:rPr>
        <w:t>t</w:t>
      </w:r>
      <w:r>
        <w:rPr>
          <w:rFonts w:ascii="Times New Roman" w:hAnsi="Times New Roman" w:eastAsia="Times New Roman"/>
          <w:vertAlign w:val="subscript"/>
        </w:rPr>
        <w:t>½</w:t>
      </w:r>
      <w:r>
        <w:rPr>
          <w:rFonts w:ascii="Times New Roman" w:hAnsi="Times New Roman" w:eastAsia="Times New Roman"/>
        </w:rPr>
        <w:t xml:space="preserve"> should be presented as apparent values for days 1–5.</w:t>
      </w:r>
    </w:p>
    <w:p>
      <w:pPr>
        <w:keepNext/>
        <w:spacing w:after="60" w:before="160"/>
      </w:pPr>
      <w:r>
        <w:rPr>
          <w:rFonts w:ascii="Times New Roman" w:hAnsi="Times New Roman" w:eastAsia="Times New Roman"/>
          <w:b/>
          <w:sz w:val="20"/>
        </w:rPr>
        <w:t>Table 2.</w:t>
      </w:r>
      <w:r>
        <w:rPr>
          <w:rFonts w:ascii="Times New Roman" w:hAnsi="Times New Roman" w:eastAsia="Times New Roman"/>
          <w:sz w:val="20"/>
        </w:rPr>
        <w:t xml:space="preserve"> First-order kinetic parameters for the degradation of pyrene and fluorene (values read as % remaining).</w:t>
      </w:r>
    </w:p>
    <w:tbl>
      <w:tblPr>
        <w:tblW w:type="auto" w:w="0"/>
        <w:jc w:val="center"/>
        <w:tblLayout w:type="fixed"/>
        <w:tblLook w:firstColumn="1" w:firstRow="1" w:lastColumn="0" w:lastRow="0" w:noHBand="0" w:noVBand="1" w:val="04A0"/>
        <w:tblLayout w:type="fixed"/>
      </w:tblPr>
      <w:tblGrid>
        <w:gridCol w:w="1224"/>
        <w:gridCol w:w="1224"/>
        <w:gridCol w:w="1224"/>
        <w:gridCol w:w="1080"/>
        <w:gridCol w:w="936"/>
        <w:gridCol w:w="2160"/>
        <w:gridCol w:w="864"/>
      </w:tblGrid>
      <w:tr>
        <w:tc>
          <w:tcPr>
            <w:tcW w:type="dxa" w:w="1224"/>
            <w:tcBorders>
              <w:top w:val="single" w:sz="12" w:space="0" w:color="000000"/>
              <w:bottom w:val="single" w:sz="6" w:space="0" w:color="000000"/>
            </w:tcBorders>
          </w:tcPr>
          <w:p>
            <w:pPr>
              <w:keepNext/>
              <w:spacing w:after="20" w:before="20" w:line="240" w:lineRule="auto"/>
              <w:jc w:val="left"/>
            </w:pPr>
            <w:r>
              <w:rPr>
                <w:rFonts w:ascii="Times New Roman" w:hAnsi="Times New Roman" w:eastAsia="Times New Roman"/>
                <w:b/>
                <w:sz w:val="19"/>
              </w:rPr>
              <w:t>Compound</w:t>
            </w:r>
          </w:p>
        </w:tc>
        <w:tc>
          <w:tcPr>
            <w:tcW w:type="dxa" w:w="1224"/>
            <w:tcBorders>
              <w:top w:val="single" w:sz="12" w:space="0" w:color="000000"/>
              <w:bottom w:val="single" w:sz="6" w:space="0" w:color="000000"/>
            </w:tcBorders>
          </w:tcPr>
          <w:p>
            <w:pPr>
              <w:keepNext/>
              <w:spacing w:after="20" w:before="20" w:line="240" w:lineRule="auto"/>
              <w:jc w:val="left"/>
            </w:pPr>
            <w:r>
              <w:rPr>
                <w:rFonts w:ascii="Times New Roman" w:hAnsi="Times New Roman" w:eastAsia="Times New Roman"/>
                <w:b/>
                <w:sz w:val="19"/>
              </w:rPr>
              <w:t>Treatment</w:t>
            </w:r>
          </w:p>
        </w:tc>
        <w:tc>
          <w:tcPr>
            <w:tcW w:type="dxa" w:w="1224"/>
            <w:tcBorders>
              <w:top w:val="single" w:sz="12" w:space="0" w:color="000000"/>
              <w:bottom w:val="single" w:sz="6" w:space="0" w:color="000000"/>
            </w:tcBorders>
          </w:tcPr>
          <w:p>
            <w:pPr>
              <w:keepNext/>
              <w:spacing w:after="20" w:before="20" w:line="240" w:lineRule="auto"/>
              <w:jc w:val="center"/>
            </w:pPr>
            <w:r>
              <w:rPr>
                <w:rFonts w:ascii="Times New Roman" w:hAnsi="Times New Roman" w:eastAsia="Times New Roman"/>
                <w:b/>
                <w:i/>
                <w:sz w:val="19"/>
              </w:rPr>
              <w:t>k</w:t>
            </w:r>
            <w:r>
              <w:rPr>
                <w:rFonts w:ascii="Times New Roman" w:hAnsi="Times New Roman" w:eastAsia="Times New Roman"/>
                <w:b/>
                <w:sz w:val="19"/>
              </w:rPr>
              <w:t xml:space="preserve"> (day</w:t>
            </w:r>
            <w:r>
              <w:rPr>
                <w:rFonts w:ascii="Times New Roman" w:hAnsi="Times New Roman" w:eastAsia="Times New Roman"/>
                <w:b/>
                <w:sz w:val="19"/>
                <w:vertAlign w:val="superscript"/>
              </w:rPr>
              <w:t>−1</w:t>
            </w:r>
            <w:r>
              <w:rPr>
                <w:rFonts w:ascii="Times New Roman" w:hAnsi="Times New Roman" w:eastAsia="Times New Roman"/>
                <w:b/>
                <w:sz w:val="19"/>
              </w:rPr>
              <w:t>)</w:t>
            </w:r>
          </w:p>
        </w:tc>
        <w:tc>
          <w:tcPr>
            <w:tcW w:type="dxa" w:w="1080"/>
            <w:tcBorders>
              <w:top w:val="single" w:sz="12" w:space="0" w:color="000000"/>
              <w:bottom w:val="single" w:sz="6" w:space="0" w:color="000000"/>
            </w:tcBorders>
          </w:tcPr>
          <w:p>
            <w:pPr>
              <w:keepNext/>
              <w:spacing w:after="20" w:before="20" w:line="240" w:lineRule="auto"/>
              <w:jc w:val="center"/>
            </w:pPr>
            <w:r>
              <w:rPr>
                <w:rFonts w:ascii="Times New Roman" w:hAnsi="Times New Roman" w:eastAsia="Times New Roman"/>
                <w:b/>
                <w:i/>
                <w:sz w:val="19"/>
              </w:rPr>
              <w:t>t</w:t>
            </w:r>
            <w:r>
              <w:rPr>
                <w:rFonts w:ascii="Times New Roman" w:hAnsi="Times New Roman" w:eastAsia="Times New Roman"/>
                <w:b/>
                <w:sz w:val="19"/>
                <w:vertAlign w:val="subscript"/>
              </w:rPr>
              <w:t>½</w:t>
            </w:r>
            <w:r>
              <w:rPr>
                <w:rFonts w:ascii="Times New Roman" w:hAnsi="Times New Roman" w:eastAsia="Times New Roman"/>
                <w:b/>
                <w:sz w:val="19"/>
              </w:rPr>
              <w:t xml:space="preserve"> (day)</w:t>
            </w:r>
          </w:p>
        </w:tc>
        <w:tc>
          <w:tcPr>
            <w:tcW w:type="dxa" w:w="936"/>
            <w:tcBorders>
              <w:top w:val="single" w:sz="12" w:space="0" w:color="000000"/>
              <w:bottom w:val="single" w:sz="6" w:space="0" w:color="000000"/>
            </w:tcBorders>
          </w:tcPr>
          <w:p>
            <w:pPr>
              <w:keepNext/>
              <w:spacing w:after="20" w:before="20" w:line="240" w:lineRule="auto"/>
              <w:jc w:val="center"/>
            </w:pPr>
            <w:r>
              <w:rPr>
                <w:rFonts w:ascii="Times New Roman" w:hAnsi="Times New Roman" w:eastAsia="Times New Roman"/>
                <w:b/>
                <w:i/>
                <w:sz w:val="19"/>
              </w:rPr>
              <w:t>R</w:t>
            </w:r>
            <w:r>
              <w:rPr>
                <w:rFonts w:ascii="Times New Roman" w:hAnsi="Times New Roman" w:eastAsia="Times New Roman"/>
                <w:b/>
                <w:sz w:val="19"/>
                <w:vertAlign w:val="superscript"/>
              </w:rPr>
              <w:t>2</w:t>
            </w:r>
          </w:p>
        </w:tc>
        <w:tc>
          <w:tcPr>
            <w:tcW w:type="dxa" w:w="2160"/>
            <w:tcBorders>
              <w:top w:val="single" w:sz="12" w:space="0" w:color="000000"/>
              <w:bottom w:val="single" w:sz="6" w:space="0" w:color="000000"/>
            </w:tcBorders>
          </w:tcPr>
          <w:p>
            <w:pPr>
              <w:keepNext/>
              <w:spacing w:after="20" w:before="20" w:line="240" w:lineRule="auto"/>
              <w:jc w:val="center"/>
            </w:pPr>
            <w:r>
              <w:rPr>
                <w:rFonts w:ascii="Times New Roman" w:hAnsi="Times New Roman" w:eastAsia="Times New Roman"/>
                <w:b/>
                <w:sz w:val="19"/>
              </w:rPr>
              <w:t xml:space="preserve">95 % CI of </w:t>
            </w:r>
            <w:r>
              <w:rPr>
                <w:rFonts w:ascii="Times New Roman" w:hAnsi="Times New Roman" w:eastAsia="Times New Roman"/>
                <w:b/>
                <w:i/>
                <w:sz w:val="19"/>
              </w:rPr>
              <w:t>k</w:t>
            </w:r>
            <w:r>
              <w:rPr>
                <w:rFonts w:ascii="Times New Roman" w:hAnsi="Times New Roman" w:eastAsia="Times New Roman"/>
                <w:b/>
                <w:sz w:val="19"/>
              </w:rPr>
              <w:t xml:space="preserve"> (day</w:t>
            </w:r>
            <w:r>
              <w:rPr>
                <w:rFonts w:ascii="Times New Roman" w:hAnsi="Times New Roman" w:eastAsia="Times New Roman"/>
                <w:b/>
                <w:sz w:val="19"/>
                <w:vertAlign w:val="superscript"/>
              </w:rPr>
              <w:t>−1</w:t>
            </w:r>
            <w:r>
              <w:rPr>
                <w:rFonts w:ascii="Times New Roman" w:hAnsi="Times New Roman" w:eastAsia="Times New Roman"/>
                <w:b/>
                <w:sz w:val="19"/>
              </w:rPr>
              <w:t>)</w:t>
            </w:r>
          </w:p>
        </w:tc>
        <w:tc>
          <w:tcPr>
            <w:tcW w:type="dxa" w:w="864"/>
            <w:tcBorders>
              <w:top w:val="single" w:sz="12" w:space="0" w:color="000000"/>
              <w:bottom w:val="single" w:sz="6" w:space="0" w:color="000000"/>
            </w:tcBorders>
          </w:tcPr>
          <w:p>
            <w:pPr>
              <w:keepNext/>
              <w:spacing w:after="20" w:before="20" w:line="240" w:lineRule="auto"/>
              <w:jc w:val="center"/>
            </w:pPr>
            <w:r>
              <w:rPr>
                <w:rFonts w:ascii="Times New Roman" w:hAnsi="Times New Roman" w:eastAsia="Times New Roman"/>
                <w:b/>
                <w:i/>
                <w:sz w:val="19"/>
              </w:rPr>
              <w:t>c</w:t>
            </w:r>
          </w:p>
        </w:tc>
      </w:tr>
      <w:tr>
        <w:trPr>
          <w:cantSplit/>
        </w:trPr>
        <w:tc>
          <w:tcPr>
            <w:tcW w:type="dxa" w:w="1224"/>
          </w:tcPr>
          <w:p>
            <w:pPr>
              <w:keepNext/>
              <w:spacing w:after="20" w:before="20" w:line="240" w:lineRule="auto"/>
              <w:jc w:val="left"/>
            </w:pPr>
            <w:r>
              <w:rPr>
                <w:rFonts w:ascii="Times New Roman" w:hAnsi="Times New Roman" w:eastAsia="Times New Roman"/>
                <w:sz w:val="19"/>
              </w:rPr>
              <w:t>Pyrene</w:t>
            </w:r>
          </w:p>
        </w:tc>
        <w:tc>
          <w:tcPr>
            <w:tcW w:type="dxa" w:w="1224"/>
          </w:tcPr>
          <w:p>
            <w:pPr>
              <w:keepNext/>
              <w:spacing w:after="20" w:before="20" w:line="240" w:lineRule="auto"/>
              <w:jc w:val="left"/>
            </w:pPr>
            <w:r>
              <w:rPr>
                <w:rFonts w:ascii="Times New Roman" w:hAnsi="Times New Roman" w:eastAsia="Times New Roman"/>
                <w:sz w:val="19"/>
              </w:rPr>
              <w:t>SS1</w:t>
            </w:r>
          </w:p>
        </w:tc>
        <w:tc>
          <w:tcPr>
            <w:tcW w:type="dxa" w:w="1224"/>
          </w:tcPr>
          <w:p>
            <w:pPr>
              <w:keepNext/>
              <w:spacing w:after="20" w:before="20" w:line="240" w:lineRule="auto"/>
              <w:jc w:val="center"/>
            </w:pPr>
            <w:r>
              <w:rPr>
                <w:rFonts w:ascii="Times New Roman" w:hAnsi="Times New Roman" w:eastAsia="Times New Roman"/>
                <w:sz w:val="19"/>
              </w:rPr>
              <w:t>0.1323</w:t>
            </w:r>
          </w:p>
        </w:tc>
        <w:tc>
          <w:tcPr>
            <w:tcW w:type="dxa" w:w="1080"/>
          </w:tcPr>
          <w:p>
            <w:pPr>
              <w:keepNext/>
              <w:spacing w:after="20" w:before="20" w:line="240" w:lineRule="auto"/>
              <w:jc w:val="center"/>
            </w:pPr>
            <w:r>
              <w:rPr>
                <w:rFonts w:ascii="Times New Roman" w:hAnsi="Times New Roman" w:eastAsia="Times New Roman"/>
                <w:sz w:val="19"/>
              </w:rPr>
              <w:t>5.24</w:t>
            </w:r>
          </w:p>
        </w:tc>
        <w:tc>
          <w:tcPr>
            <w:tcW w:type="dxa" w:w="936"/>
          </w:tcPr>
          <w:p>
            <w:pPr>
              <w:keepNext/>
              <w:spacing w:after="20" w:before="20" w:line="240" w:lineRule="auto"/>
              <w:jc w:val="center"/>
            </w:pPr>
            <w:r>
              <w:rPr>
                <w:rFonts w:ascii="Times New Roman" w:hAnsi="Times New Roman" w:eastAsia="Times New Roman"/>
                <w:sz w:val="19"/>
              </w:rPr>
              <w:t>0.9781</w:t>
            </w:r>
          </w:p>
        </w:tc>
        <w:tc>
          <w:tcPr>
            <w:tcW w:type="dxa" w:w="2160"/>
          </w:tcPr>
          <w:p>
            <w:pPr>
              <w:keepNext/>
              <w:spacing w:after="20" w:before="20" w:line="240" w:lineRule="auto"/>
              <w:jc w:val="center"/>
            </w:pPr>
            <w:r>
              <w:rPr>
                <w:rFonts w:ascii="Times New Roman" w:hAnsi="Times New Roman" w:eastAsia="Times New Roman"/>
                <w:sz w:val="19"/>
              </w:rPr>
              <w:t>−0.1194 to 0.3841</w:t>
            </w:r>
          </w:p>
        </w:tc>
        <w:tc>
          <w:tcPr>
            <w:tcW w:type="dxa" w:w="864"/>
          </w:tcPr>
          <w:p>
            <w:pPr>
              <w:keepNext/>
              <w:spacing w:after="20" w:before="20" w:line="240" w:lineRule="auto"/>
              <w:jc w:val="center"/>
            </w:pPr>
            <w:r>
              <w:rPr>
                <w:rFonts w:ascii="Times New Roman" w:hAnsi="Times New Roman" w:eastAsia="Times New Roman"/>
                <w:sz w:val="19"/>
              </w:rPr>
              <w:t>−1.500</w:t>
            </w:r>
          </w:p>
        </w:tc>
      </w:tr>
      <w:tr>
        <w:trPr>
          <w:cantSplit/>
        </w:trPr>
        <w:tc>
          <w:tcPr>
            <w:tcW w:type="dxa" w:w="1224"/>
          </w:tcPr>
          <w:p>
            <w:pPr>
              <w:keepNext/>
              <w:spacing w:after="20" w:before="20" w:line="240" w:lineRule="auto"/>
              <w:jc w:val="left"/>
            </w:pPr>
          </w:p>
        </w:tc>
        <w:tc>
          <w:tcPr>
            <w:tcW w:type="dxa" w:w="1224"/>
          </w:tcPr>
          <w:p>
            <w:pPr>
              <w:keepNext/>
              <w:spacing w:after="20" w:before="20" w:line="240" w:lineRule="auto"/>
              <w:jc w:val="left"/>
            </w:pPr>
            <w:r>
              <w:rPr>
                <w:rFonts w:ascii="Times New Roman" w:hAnsi="Times New Roman" w:eastAsia="Times New Roman"/>
                <w:sz w:val="19"/>
              </w:rPr>
              <w:t>SS2</w:t>
            </w:r>
          </w:p>
        </w:tc>
        <w:tc>
          <w:tcPr>
            <w:tcW w:type="dxa" w:w="1224"/>
          </w:tcPr>
          <w:p>
            <w:pPr>
              <w:keepNext/>
              <w:spacing w:after="20" w:before="20" w:line="240" w:lineRule="auto"/>
              <w:jc w:val="center"/>
            </w:pPr>
            <w:r>
              <w:rPr>
                <w:rFonts w:ascii="Times New Roman" w:hAnsi="Times New Roman" w:eastAsia="Times New Roman"/>
                <w:sz w:val="19"/>
              </w:rPr>
              <w:t>0.2747</w:t>
            </w:r>
          </w:p>
        </w:tc>
        <w:tc>
          <w:tcPr>
            <w:tcW w:type="dxa" w:w="1080"/>
          </w:tcPr>
          <w:p>
            <w:pPr>
              <w:keepNext/>
              <w:spacing w:after="20" w:before="20" w:line="240" w:lineRule="auto"/>
              <w:jc w:val="center"/>
            </w:pPr>
            <w:r>
              <w:rPr>
                <w:rFonts w:ascii="Times New Roman" w:hAnsi="Times New Roman" w:eastAsia="Times New Roman"/>
                <w:sz w:val="19"/>
              </w:rPr>
              <w:t>2.52</w:t>
            </w:r>
          </w:p>
        </w:tc>
        <w:tc>
          <w:tcPr>
            <w:tcW w:type="dxa" w:w="936"/>
          </w:tcPr>
          <w:p>
            <w:pPr>
              <w:keepNext/>
              <w:spacing w:after="20" w:before="20" w:line="240" w:lineRule="auto"/>
              <w:jc w:val="center"/>
            </w:pPr>
            <w:r>
              <w:rPr>
                <w:rFonts w:ascii="Times New Roman" w:hAnsi="Times New Roman" w:eastAsia="Times New Roman"/>
                <w:sz w:val="19"/>
              </w:rPr>
              <w:t>0.9777</w:t>
            </w:r>
          </w:p>
        </w:tc>
        <w:tc>
          <w:tcPr>
            <w:tcW w:type="dxa" w:w="2160"/>
          </w:tcPr>
          <w:p>
            <w:pPr>
              <w:keepNext/>
              <w:spacing w:after="20" w:before="20" w:line="240" w:lineRule="auto"/>
              <w:jc w:val="center"/>
            </w:pPr>
            <w:r>
              <w:rPr>
                <w:rFonts w:ascii="Times New Roman" w:hAnsi="Times New Roman" w:eastAsia="Times New Roman"/>
                <w:sz w:val="19"/>
              </w:rPr>
              <w:t>−0.2530 to 0.8023</w:t>
            </w:r>
          </w:p>
        </w:tc>
        <w:tc>
          <w:tcPr>
            <w:tcW w:type="dxa" w:w="864"/>
          </w:tcPr>
          <w:p>
            <w:pPr>
              <w:keepNext/>
              <w:spacing w:after="20" w:before="20" w:line="240" w:lineRule="auto"/>
              <w:jc w:val="center"/>
            </w:pPr>
            <w:r>
              <w:rPr>
                <w:rFonts w:ascii="Times New Roman" w:hAnsi="Times New Roman" w:eastAsia="Times New Roman"/>
                <w:sz w:val="19"/>
              </w:rPr>
              <w:t>−1.798</w:t>
            </w:r>
          </w:p>
        </w:tc>
      </w:tr>
      <w:tr>
        <w:trPr>
          <w:cantSplit/>
        </w:trPr>
        <w:tc>
          <w:tcPr>
            <w:tcW w:type="dxa" w:w="1224"/>
          </w:tcPr>
          <w:p>
            <w:pPr>
              <w:keepNext/>
              <w:spacing w:after="20" w:before="20" w:line="240" w:lineRule="auto"/>
              <w:jc w:val="left"/>
            </w:pPr>
          </w:p>
        </w:tc>
        <w:tc>
          <w:tcPr>
            <w:tcW w:type="dxa" w:w="1224"/>
          </w:tcPr>
          <w:p>
            <w:pPr>
              <w:keepNext/>
              <w:spacing w:after="20" w:before="20" w:line="240" w:lineRule="auto"/>
              <w:jc w:val="left"/>
            </w:pPr>
            <w:r>
              <w:rPr>
                <w:rFonts w:ascii="Times New Roman" w:hAnsi="Times New Roman" w:eastAsia="Times New Roman"/>
                <w:sz w:val="19"/>
              </w:rPr>
              <w:t>SR3</w:t>
            </w:r>
          </w:p>
        </w:tc>
        <w:tc>
          <w:tcPr>
            <w:tcW w:type="dxa" w:w="1224"/>
          </w:tcPr>
          <w:p>
            <w:pPr>
              <w:keepNext/>
              <w:spacing w:after="20" w:before="20" w:line="240" w:lineRule="auto"/>
              <w:jc w:val="center"/>
            </w:pPr>
            <w:r>
              <w:rPr>
                <w:rFonts w:ascii="Times New Roman" w:hAnsi="Times New Roman" w:eastAsia="Times New Roman"/>
                <w:sz w:val="19"/>
              </w:rPr>
              <w:t>0.4024</w:t>
            </w:r>
          </w:p>
        </w:tc>
        <w:tc>
          <w:tcPr>
            <w:tcW w:type="dxa" w:w="1080"/>
          </w:tcPr>
          <w:p>
            <w:pPr>
              <w:keepNext/>
              <w:spacing w:after="20" w:before="20" w:line="240" w:lineRule="auto"/>
              <w:jc w:val="center"/>
            </w:pPr>
            <w:r>
              <w:rPr>
                <w:rFonts w:ascii="Times New Roman" w:hAnsi="Times New Roman" w:eastAsia="Times New Roman"/>
                <w:sz w:val="19"/>
              </w:rPr>
              <w:t>1.72</w:t>
            </w:r>
          </w:p>
        </w:tc>
        <w:tc>
          <w:tcPr>
            <w:tcW w:type="dxa" w:w="936"/>
          </w:tcPr>
          <w:p>
            <w:pPr>
              <w:keepNext/>
              <w:spacing w:after="20" w:before="20" w:line="240" w:lineRule="auto"/>
              <w:jc w:val="center"/>
            </w:pPr>
            <w:r>
              <w:rPr>
                <w:rFonts w:ascii="Times New Roman" w:hAnsi="Times New Roman" w:eastAsia="Times New Roman"/>
                <w:sz w:val="19"/>
              </w:rPr>
              <w:t>0.8908</w:t>
            </w:r>
          </w:p>
        </w:tc>
        <w:tc>
          <w:tcPr>
            <w:tcW w:type="dxa" w:w="2160"/>
          </w:tcPr>
          <w:p>
            <w:pPr>
              <w:keepNext/>
              <w:spacing w:after="20" w:before="20" w:line="240" w:lineRule="auto"/>
              <w:jc w:val="center"/>
            </w:pPr>
            <w:r>
              <w:rPr>
                <w:rFonts w:ascii="Times New Roman" w:hAnsi="Times New Roman" w:eastAsia="Times New Roman"/>
                <w:sz w:val="19"/>
              </w:rPr>
              <w:t>−1.3878 to 2.1925</w:t>
            </w:r>
          </w:p>
        </w:tc>
        <w:tc>
          <w:tcPr>
            <w:tcW w:type="dxa" w:w="864"/>
          </w:tcPr>
          <w:p>
            <w:pPr>
              <w:keepNext/>
              <w:spacing w:after="20" w:before="20" w:line="240" w:lineRule="auto"/>
              <w:jc w:val="center"/>
            </w:pPr>
            <w:r>
              <w:rPr>
                <w:rFonts w:ascii="Times New Roman" w:hAnsi="Times New Roman" w:eastAsia="Times New Roman"/>
                <w:sz w:val="19"/>
              </w:rPr>
              <w:t>0.208</w:t>
            </w:r>
          </w:p>
        </w:tc>
      </w:tr>
      <w:tr>
        <w:trPr>
          <w:cantSplit/>
        </w:trPr>
        <w:tc>
          <w:tcPr>
            <w:tcW w:type="dxa" w:w="1224"/>
          </w:tcPr>
          <w:p>
            <w:pPr>
              <w:keepNext/>
              <w:spacing w:after="20" w:before="20" w:line="240" w:lineRule="auto"/>
              <w:jc w:val="left"/>
            </w:pPr>
            <w:r>
              <w:rPr>
                <w:rFonts w:ascii="Times New Roman" w:hAnsi="Times New Roman" w:eastAsia="Times New Roman"/>
                <w:sz w:val="19"/>
              </w:rPr>
              <w:t>Fluorene</w:t>
            </w:r>
          </w:p>
        </w:tc>
        <w:tc>
          <w:tcPr>
            <w:tcW w:type="dxa" w:w="1224"/>
          </w:tcPr>
          <w:p>
            <w:pPr>
              <w:keepNext/>
              <w:spacing w:after="20" w:before="20" w:line="240" w:lineRule="auto"/>
              <w:jc w:val="left"/>
            </w:pPr>
            <w:r>
              <w:rPr>
                <w:rFonts w:ascii="Times New Roman" w:hAnsi="Times New Roman" w:eastAsia="Times New Roman"/>
                <w:sz w:val="19"/>
              </w:rPr>
              <w:t>SS1</w:t>
            </w:r>
          </w:p>
        </w:tc>
        <w:tc>
          <w:tcPr>
            <w:tcW w:type="dxa" w:w="1224"/>
          </w:tcPr>
          <w:p>
            <w:pPr>
              <w:keepNext/>
              <w:spacing w:after="20" w:before="20" w:line="240" w:lineRule="auto"/>
              <w:jc w:val="center"/>
            </w:pPr>
            <w:r>
              <w:rPr>
                <w:rFonts w:ascii="Times New Roman" w:hAnsi="Times New Roman" w:eastAsia="Times New Roman"/>
                <w:sz w:val="19"/>
              </w:rPr>
              <w:t>0.0362</w:t>
            </w:r>
          </w:p>
        </w:tc>
        <w:tc>
          <w:tcPr>
            <w:tcW w:type="dxa" w:w="1080"/>
          </w:tcPr>
          <w:p>
            <w:pPr>
              <w:keepNext/>
              <w:spacing w:after="20" w:before="20" w:line="240" w:lineRule="auto"/>
              <w:jc w:val="center"/>
            </w:pPr>
            <w:r>
              <w:rPr>
                <w:rFonts w:ascii="Times New Roman" w:hAnsi="Times New Roman" w:eastAsia="Times New Roman"/>
                <w:sz w:val="19"/>
              </w:rPr>
              <w:t>19.13</w:t>
            </w:r>
          </w:p>
        </w:tc>
        <w:tc>
          <w:tcPr>
            <w:tcW w:type="dxa" w:w="936"/>
          </w:tcPr>
          <w:p>
            <w:pPr>
              <w:keepNext/>
              <w:spacing w:after="20" w:before="20" w:line="240" w:lineRule="auto"/>
              <w:jc w:val="center"/>
            </w:pPr>
            <w:r>
              <w:rPr>
                <w:rFonts w:ascii="Times New Roman" w:hAnsi="Times New Roman" w:eastAsia="Times New Roman"/>
                <w:sz w:val="19"/>
              </w:rPr>
              <w:t>0.9998</w:t>
            </w:r>
          </w:p>
        </w:tc>
        <w:tc>
          <w:tcPr>
            <w:tcW w:type="dxa" w:w="2160"/>
          </w:tcPr>
          <w:p>
            <w:pPr>
              <w:keepNext/>
              <w:spacing w:after="20" w:before="20" w:line="240" w:lineRule="auto"/>
              <w:jc w:val="center"/>
            </w:pPr>
            <w:r>
              <w:rPr>
                <w:rFonts w:ascii="Times New Roman" w:hAnsi="Times New Roman" w:eastAsia="Times New Roman"/>
                <w:sz w:val="19"/>
              </w:rPr>
              <w:t>0.0302 to 0.0423</w:t>
            </w:r>
          </w:p>
        </w:tc>
        <w:tc>
          <w:tcPr>
            <w:tcW w:type="dxa" w:w="864"/>
          </w:tcPr>
          <w:p>
            <w:pPr>
              <w:keepNext/>
              <w:spacing w:after="20" w:before="20" w:line="240" w:lineRule="auto"/>
              <w:jc w:val="center"/>
            </w:pPr>
            <w:r>
              <w:rPr>
                <w:rFonts w:ascii="Times New Roman" w:hAnsi="Times New Roman" w:eastAsia="Times New Roman"/>
                <w:sz w:val="19"/>
              </w:rPr>
              <w:t>−2.036</w:t>
            </w:r>
          </w:p>
        </w:tc>
      </w:tr>
      <w:tr>
        <w:trPr>
          <w:cantSplit/>
        </w:trPr>
        <w:tc>
          <w:tcPr>
            <w:tcW w:type="dxa" w:w="1224"/>
          </w:tcPr>
          <w:p>
            <w:pPr>
              <w:keepNext/>
              <w:spacing w:after="20" w:before="20" w:line="240" w:lineRule="auto"/>
              <w:jc w:val="left"/>
            </w:pPr>
          </w:p>
        </w:tc>
        <w:tc>
          <w:tcPr>
            <w:tcW w:type="dxa" w:w="1224"/>
          </w:tcPr>
          <w:p>
            <w:pPr>
              <w:keepNext/>
              <w:spacing w:after="20" w:before="20" w:line="240" w:lineRule="auto"/>
              <w:jc w:val="left"/>
            </w:pPr>
            <w:r>
              <w:rPr>
                <w:rFonts w:ascii="Times New Roman" w:hAnsi="Times New Roman" w:eastAsia="Times New Roman"/>
                <w:sz w:val="19"/>
              </w:rPr>
              <w:t>SS2</w:t>
            </w:r>
          </w:p>
        </w:tc>
        <w:tc>
          <w:tcPr>
            <w:tcW w:type="dxa" w:w="1224"/>
          </w:tcPr>
          <w:p>
            <w:pPr>
              <w:keepNext/>
              <w:spacing w:after="20" w:before="20" w:line="240" w:lineRule="auto"/>
              <w:jc w:val="center"/>
            </w:pPr>
            <w:r>
              <w:rPr>
                <w:rFonts w:ascii="Times New Roman" w:hAnsi="Times New Roman" w:eastAsia="Times New Roman"/>
                <w:sz w:val="19"/>
              </w:rPr>
              <w:t>0.2597</w:t>
            </w:r>
          </w:p>
        </w:tc>
        <w:tc>
          <w:tcPr>
            <w:tcW w:type="dxa" w:w="1080"/>
          </w:tcPr>
          <w:p>
            <w:pPr>
              <w:keepNext/>
              <w:spacing w:after="20" w:before="20" w:line="240" w:lineRule="auto"/>
              <w:jc w:val="center"/>
            </w:pPr>
            <w:r>
              <w:rPr>
                <w:rFonts w:ascii="Times New Roman" w:hAnsi="Times New Roman" w:eastAsia="Times New Roman"/>
                <w:sz w:val="19"/>
              </w:rPr>
              <w:t>2.67</w:t>
            </w:r>
          </w:p>
        </w:tc>
        <w:tc>
          <w:tcPr>
            <w:tcW w:type="dxa" w:w="936"/>
          </w:tcPr>
          <w:p>
            <w:pPr>
              <w:keepNext/>
              <w:spacing w:after="20" w:before="20" w:line="240" w:lineRule="auto"/>
              <w:jc w:val="center"/>
            </w:pPr>
            <w:r>
              <w:rPr>
                <w:rFonts w:ascii="Times New Roman" w:hAnsi="Times New Roman" w:eastAsia="Times New Roman"/>
                <w:sz w:val="19"/>
              </w:rPr>
              <w:t>0.8109</w:t>
            </w:r>
          </w:p>
        </w:tc>
        <w:tc>
          <w:tcPr>
            <w:tcW w:type="dxa" w:w="2160"/>
          </w:tcPr>
          <w:p>
            <w:pPr>
              <w:keepNext/>
              <w:spacing w:after="20" w:before="20" w:line="240" w:lineRule="auto"/>
              <w:jc w:val="center"/>
            </w:pPr>
            <w:r>
              <w:rPr>
                <w:rFonts w:ascii="Times New Roman" w:hAnsi="Times New Roman" w:eastAsia="Times New Roman"/>
                <w:sz w:val="19"/>
              </w:rPr>
              <w:t>−1.3335 to 1.8529</w:t>
            </w:r>
          </w:p>
        </w:tc>
        <w:tc>
          <w:tcPr>
            <w:tcW w:type="dxa" w:w="864"/>
          </w:tcPr>
          <w:p>
            <w:pPr>
              <w:keepNext/>
              <w:spacing w:after="20" w:before="20" w:line="240" w:lineRule="auto"/>
              <w:jc w:val="center"/>
            </w:pPr>
            <w:r>
              <w:rPr>
                <w:rFonts w:ascii="Times New Roman" w:hAnsi="Times New Roman" w:eastAsia="Times New Roman"/>
                <w:sz w:val="19"/>
              </w:rPr>
              <w:t>0.065</w:t>
            </w:r>
          </w:p>
        </w:tc>
      </w:tr>
      <w:tr>
        <w:trPr>
          <w:cantSplit/>
        </w:trPr>
        <w:tc>
          <w:tcPr>
            <w:tcW w:type="dxa" w:w="1224"/>
            <w:tcBorders>
              <w:bottom w:val="single" w:sz="12" w:space="0" w:color="000000"/>
            </w:tcBorders>
          </w:tcPr>
          <w:p>
            <w:pPr>
              <w:keepNext/>
              <w:spacing w:after="20" w:before="20" w:line="240" w:lineRule="auto"/>
              <w:jc w:val="left"/>
            </w:pPr>
          </w:p>
        </w:tc>
        <w:tc>
          <w:tcPr>
            <w:tcW w:type="dxa" w:w="1224"/>
            <w:tcBorders>
              <w:bottom w:val="single" w:sz="12" w:space="0" w:color="000000"/>
            </w:tcBorders>
          </w:tcPr>
          <w:p>
            <w:pPr>
              <w:keepNext/>
              <w:spacing w:after="20" w:before="20" w:line="240" w:lineRule="auto"/>
              <w:jc w:val="left"/>
            </w:pPr>
            <w:r>
              <w:rPr>
                <w:rFonts w:ascii="Times New Roman" w:hAnsi="Times New Roman" w:eastAsia="Times New Roman"/>
                <w:sz w:val="19"/>
              </w:rPr>
              <w:t>SR3</w:t>
            </w:r>
          </w:p>
        </w:tc>
        <w:tc>
          <w:tcPr>
            <w:tcW w:type="dxa" w:w="1224"/>
            <w:tcBorders>
              <w:bottom w:val="single" w:sz="12" w:space="0" w:color="000000"/>
            </w:tcBorders>
          </w:tcPr>
          <w:p>
            <w:pPr>
              <w:keepNext/>
              <w:spacing w:after="20" w:before="20" w:line="240" w:lineRule="auto"/>
              <w:jc w:val="center"/>
            </w:pPr>
            <w:r>
              <w:rPr>
                <w:rFonts w:ascii="Times New Roman" w:hAnsi="Times New Roman" w:eastAsia="Times New Roman"/>
                <w:sz w:val="19"/>
              </w:rPr>
              <w:t>0.1788</w:t>
            </w:r>
          </w:p>
        </w:tc>
        <w:tc>
          <w:tcPr>
            <w:tcW w:type="dxa" w:w="1080"/>
            <w:tcBorders>
              <w:bottom w:val="single" w:sz="12" w:space="0" w:color="000000"/>
            </w:tcBorders>
          </w:tcPr>
          <w:p>
            <w:pPr>
              <w:keepNext/>
              <w:spacing w:after="20" w:before="20" w:line="240" w:lineRule="auto"/>
              <w:jc w:val="center"/>
            </w:pPr>
            <w:r>
              <w:rPr>
                <w:rFonts w:ascii="Times New Roman" w:hAnsi="Times New Roman" w:eastAsia="Times New Roman"/>
                <w:sz w:val="19"/>
              </w:rPr>
              <w:t>3.88</w:t>
            </w:r>
          </w:p>
        </w:tc>
        <w:tc>
          <w:tcPr>
            <w:tcW w:type="dxa" w:w="936"/>
            <w:tcBorders>
              <w:bottom w:val="single" w:sz="12" w:space="0" w:color="000000"/>
            </w:tcBorders>
          </w:tcPr>
          <w:p>
            <w:pPr>
              <w:keepNext/>
              <w:spacing w:after="20" w:before="20" w:line="240" w:lineRule="auto"/>
              <w:jc w:val="center"/>
            </w:pPr>
            <w:r>
              <w:rPr>
                <w:rFonts w:ascii="Times New Roman" w:hAnsi="Times New Roman" w:eastAsia="Times New Roman"/>
                <w:sz w:val="19"/>
              </w:rPr>
              <w:t>0.9423</w:t>
            </w:r>
          </w:p>
        </w:tc>
        <w:tc>
          <w:tcPr>
            <w:tcW w:type="dxa" w:w="2160"/>
            <w:tcBorders>
              <w:bottom w:val="single" w:sz="12" w:space="0" w:color="000000"/>
            </w:tcBorders>
          </w:tcPr>
          <w:p>
            <w:pPr>
              <w:keepNext/>
              <w:spacing w:after="20" w:before="20" w:line="240" w:lineRule="auto"/>
              <w:jc w:val="center"/>
            </w:pPr>
            <w:r>
              <w:rPr>
                <w:rFonts w:ascii="Times New Roman" w:hAnsi="Times New Roman" w:eastAsia="Times New Roman"/>
                <w:sz w:val="19"/>
              </w:rPr>
              <w:t>−0.3834 to 0.7409</w:t>
            </w:r>
          </w:p>
        </w:tc>
        <w:tc>
          <w:tcPr>
            <w:tcW w:type="dxa" w:w="864"/>
            <w:tcBorders>
              <w:bottom w:val="single" w:sz="12" w:space="0" w:color="000000"/>
            </w:tcBorders>
          </w:tcPr>
          <w:p>
            <w:pPr>
              <w:keepNext/>
              <w:spacing w:after="20" w:before="20" w:line="240" w:lineRule="auto"/>
              <w:jc w:val="center"/>
            </w:pPr>
            <w:r>
              <w:rPr>
                <w:rFonts w:ascii="Times New Roman" w:hAnsi="Times New Roman" w:eastAsia="Times New Roman"/>
                <w:sz w:val="19"/>
              </w:rPr>
              <w:t>−2.156</w:t>
            </w:r>
          </w:p>
        </w:tc>
      </w:tr>
    </w:tbl>
    <w:p>
      <w:pPr>
        <w:keepNext/>
        <w:spacing w:after="20" w:line="240" w:lineRule="auto"/>
      </w:pPr>
      <w:r>
        <w:rPr>
          <w:rFonts w:ascii="Times New Roman" w:hAnsi="Times New Roman" w:eastAsia="Times New Roman"/>
          <w:sz w:val="17"/>
        </w:rPr>
        <w:t>ln(</w:t>
      </w:r>
      <w:r>
        <w:rPr>
          <w:rFonts w:ascii="Times New Roman" w:hAnsi="Times New Roman" w:eastAsia="Times New Roman"/>
          <w:i/>
          <w:sz w:val="17"/>
        </w:rPr>
        <w:t>C</w:t>
      </w:r>
      <w:r>
        <w:rPr>
          <w:rFonts w:ascii="Times New Roman" w:hAnsi="Times New Roman" w:eastAsia="Times New Roman"/>
          <w:sz w:val="17"/>
          <w:vertAlign w:val="subscript"/>
        </w:rPr>
        <w:t>t</w:t>
      </w:r>
      <w:r>
        <w:rPr>
          <w:rFonts w:ascii="Times New Roman" w:hAnsi="Times New Roman" w:eastAsia="Times New Roman"/>
          <w:sz w:val="17"/>
        </w:rPr>
        <w:t>/</w:t>
      </w:r>
      <w:r>
        <w:rPr>
          <w:rFonts w:ascii="Times New Roman" w:hAnsi="Times New Roman" w:eastAsia="Times New Roman"/>
          <w:i/>
          <w:sz w:val="17"/>
        </w:rPr>
        <w:t>C</w:t>
      </w:r>
      <w:r>
        <w:rPr>
          <w:rFonts w:ascii="Times New Roman" w:hAnsi="Times New Roman" w:eastAsia="Times New Roman"/>
          <w:sz w:val="17"/>
          <w:vertAlign w:val="subscript"/>
        </w:rPr>
        <w:t>0</w:t>
      </w:r>
      <w:r>
        <w:rPr>
          <w:rFonts w:ascii="Times New Roman" w:hAnsi="Times New Roman" w:eastAsia="Times New Roman"/>
          <w:sz w:val="17"/>
        </w:rPr>
        <w:t>) = −</w:t>
      </w:r>
      <w:r>
        <w:rPr>
          <w:rFonts w:ascii="Times New Roman" w:hAnsi="Times New Roman" w:eastAsia="Times New Roman"/>
          <w:i/>
          <w:sz w:val="17"/>
        </w:rPr>
        <w:t>kt</w:t>
      </w:r>
      <w:r>
        <w:rPr>
          <w:rFonts w:ascii="Times New Roman" w:hAnsi="Times New Roman" w:eastAsia="Times New Roman"/>
          <w:sz w:val="17"/>
        </w:rPr>
        <w:t xml:space="preserve"> + </w:t>
      </w:r>
      <w:r>
        <w:rPr>
          <w:rFonts w:ascii="Times New Roman" w:hAnsi="Times New Roman" w:eastAsia="Times New Roman"/>
          <w:i/>
          <w:sz w:val="17"/>
        </w:rPr>
        <w:t>c</w:t>
      </w:r>
      <w:r>
        <w:rPr>
          <w:rFonts w:ascii="Times New Roman" w:hAnsi="Times New Roman" w:eastAsia="Times New Roman"/>
          <w:sz w:val="17"/>
        </w:rPr>
        <w:t xml:space="preserve"> (Eq. 4), least squares over days 1, 3, 5 (3 points; 1 d.f.); </w:t>
      </w:r>
      <w:r>
        <w:rPr>
          <w:rFonts w:ascii="Times New Roman" w:hAnsi="Times New Roman" w:eastAsia="Times New Roman"/>
          <w:i/>
          <w:sz w:val="17"/>
        </w:rPr>
        <w:t>C</w:t>
      </w:r>
      <w:r>
        <w:rPr>
          <w:rFonts w:ascii="Times New Roman" w:hAnsi="Times New Roman" w:eastAsia="Times New Roman"/>
          <w:sz w:val="17"/>
          <w:vertAlign w:val="subscript"/>
        </w:rPr>
        <w:t>t</w:t>
      </w:r>
      <w:r>
        <w:rPr>
          <w:rFonts w:ascii="Times New Roman" w:hAnsi="Times New Roman" w:eastAsia="Times New Roman"/>
          <w:sz w:val="17"/>
        </w:rPr>
        <w:t>/</w:t>
      </w:r>
      <w:r>
        <w:rPr>
          <w:rFonts w:ascii="Times New Roman" w:hAnsi="Times New Roman" w:eastAsia="Times New Roman"/>
          <w:i/>
          <w:sz w:val="17"/>
        </w:rPr>
        <w:t>C</w:t>
      </w:r>
      <w:r>
        <w:rPr>
          <w:rFonts w:ascii="Times New Roman" w:hAnsi="Times New Roman" w:eastAsia="Times New Roman"/>
          <w:sz w:val="17"/>
          <w:vertAlign w:val="subscript"/>
        </w:rPr>
        <w:t>0</w:t>
      </w:r>
      <w:r>
        <w:rPr>
          <w:rFonts w:ascii="Times New Roman" w:hAnsi="Times New Roman" w:eastAsia="Times New Roman"/>
          <w:sz w:val="17"/>
        </w:rPr>
        <w:t xml:space="preserve"> = value/100; </w:t>
      </w:r>
      <w:r>
        <w:rPr>
          <w:rFonts w:ascii="Times New Roman" w:hAnsi="Times New Roman" w:eastAsia="Times New Roman"/>
          <w:i/>
          <w:sz w:val="17"/>
        </w:rPr>
        <w:t>t</w:t>
      </w:r>
      <w:r>
        <w:rPr>
          <w:rFonts w:ascii="Times New Roman" w:hAnsi="Times New Roman" w:eastAsia="Times New Roman"/>
          <w:sz w:val="17"/>
          <w:vertAlign w:val="subscript"/>
        </w:rPr>
        <w:t>½</w:t>
      </w:r>
      <w:r>
        <w:rPr>
          <w:rFonts w:ascii="Times New Roman" w:hAnsi="Times New Roman" w:eastAsia="Times New Roman"/>
          <w:sz w:val="17"/>
        </w:rPr>
        <w:t xml:space="preserve"> = ln 2/</w:t>
      </w:r>
      <w:r>
        <w:rPr>
          <w:rFonts w:ascii="Times New Roman" w:hAnsi="Times New Roman" w:eastAsia="Times New Roman"/>
          <w:i/>
          <w:sz w:val="17"/>
        </w:rPr>
        <w:t>k</w:t>
      </w:r>
      <w:r>
        <w:rPr>
          <w:rFonts w:ascii="Times New Roman" w:hAnsi="Times New Roman" w:eastAsia="Times New Roman"/>
          <w:sz w:val="17"/>
        </w:rPr>
        <w:t xml:space="preserve">; CI: 95 % confidence interval of </w:t>
      </w:r>
      <w:r>
        <w:rPr>
          <w:rFonts w:ascii="Times New Roman" w:hAnsi="Times New Roman" w:eastAsia="Times New Roman"/>
          <w:i/>
          <w:sz w:val="17"/>
        </w:rPr>
        <w:t>k</w:t>
      </w:r>
      <w:r>
        <w:rPr>
          <w:rFonts w:ascii="Times New Roman" w:hAnsi="Times New Roman" w:eastAsia="Times New Roman"/>
          <w:sz w:val="17"/>
        </w:rPr>
        <w:t xml:space="preserve"> (Student </w:t>
      </w:r>
      <w:r>
        <w:rPr>
          <w:rFonts w:ascii="Times New Roman" w:hAnsi="Times New Roman" w:eastAsia="Times New Roman"/>
          <w:i/>
          <w:sz w:val="17"/>
        </w:rPr>
        <w:t>t</w:t>
      </w:r>
      <w:r>
        <w:rPr>
          <w:rFonts w:ascii="Times New Roman" w:hAnsi="Times New Roman" w:eastAsia="Times New Roman"/>
          <w:sz w:val="17"/>
        </w:rPr>
        <w:t xml:space="preserve">, 1 d.f., </w:t>
      </w:r>
      <w:r>
        <w:rPr>
          <w:rFonts w:ascii="Times New Roman" w:hAnsi="Times New Roman" w:eastAsia="Times New Roman"/>
          <w:i/>
          <w:sz w:val="17"/>
        </w:rPr>
        <w:t>t</w:t>
      </w:r>
      <w:r>
        <w:rPr>
          <w:rFonts w:ascii="Times New Roman" w:hAnsi="Times New Roman" w:eastAsia="Times New Roman"/>
          <w:sz w:val="17"/>
        </w:rPr>
        <w:t xml:space="preserve"> = 12.7).</w:t>
      </w:r>
    </w:p>
    <w:p>
      <w:pPr>
        <w:spacing w:after="200" w:line="240" w:lineRule="auto"/>
      </w:pPr>
      <w:r>
        <w:rPr>
          <w:rFonts w:ascii="Times New Roman" w:hAnsi="Times New Roman" w:eastAsia="Times New Roman"/>
          <w:sz w:val="17"/>
        </w:rPr>
        <w:t xml:space="preserve">The reading of the values as % remaining is an assumption to be confirmed; </w:t>
      </w:r>
      <w:r>
        <w:rPr>
          <w:rFonts w:ascii="Times New Roman" w:hAnsi="Times New Roman" w:eastAsia="Times New Roman"/>
          <w:i/>
          <w:sz w:val="17"/>
        </w:rPr>
        <w:t>k</w:t>
      </w:r>
      <w:r>
        <w:rPr>
          <w:rFonts w:ascii="Times New Roman" w:hAnsi="Times New Roman" w:eastAsia="Times New Roman"/>
          <w:sz w:val="17"/>
        </w:rPr>
        <w:t xml:space="preserve">, </w:t>
      </w:r>
      <w:r>
        <w:rPr>
          <w:rFonts w:ascii="Times New Roman" w:hAnsi="Times New Roman" w:eastAsia="Times New Roman"/>
          <w:i/>
          <w:sz w:val="17"/>
        </w:rPr>
        <w:t>t</w:t>
      </w:r>
      <w:r>
        <w:rPr>
          <w:rFonts w:ascii="Times New Roman" w:hAnsi="Times New Roman" w:eastAsia="Times New Roman"/>
          <w:sz w:val="17"/>
          <w:vertAlign w:val="subscript"/>
        </w:rPr>
        <w:t>½</w:t>
      </w:r>
      <w:r>
        <w:rPr>
          <w:rFonts w:ascii="Times New Roman" w:hAnsi="Times New Roman" w:eastAsia="Times New Roman"/>
          <w:sz w:val="17"/>
        </w:rPr>
        <w:t xml:space="preserve"> and </w:t>
      </w:r>
      <w:r>
        <w:rPr>
          <w:rFonts w:ascii="Times New Roman" w:hAnsi="Times New Roman" w:eastAsia="Times New Roman"/>
          <w:i/>
          <w:sz w:val="17"/>
        </w:rPr>
        <w:t>R</w:t>
      </w:r>
      <w:r>
        <w:rPr>
          <w:rFonts w:ascii="Times New Roman" w:hAnsi="Times New Roman" w:eastAsia="Times New Roman"/>
          <w:sz w:val="17"/>
          <w:vertAlign w:val="superscript"/>
        </w:rPr>
        <w:t>2</w:t>
      </w:r>
      <w:r>
        <w:rPr>
          <w:rFonts w:ascii="Times New Roman" w:hAnsi="Times New Roman" w:eastAsia="Times New Roman"/>
          <w:sz w:val="17"/>
        </w:rPr>
        <w:t xml:space="preserve"> would be the same for any unit proportional to concentration, but </w:t>
      </w:r>
      <w:r>
        <w:rPr>
          <w:rFonts w:ascii="Times New Roman" w:hAnsi="Times New Roman" w:eastAsia="Times New Roman"/>
          <w:i/>
          <w:sz w:val="17"/>
        </w:rPr>
        <w:t>c</w:t>
      </w:r>
      <w:r>
        <w:rPr>
          <w:rFonts w:ascii="Times New Roman" w:hAnsi="Times New Roman" w:eastAsia="Times New Roman"/>
          <w:sz w:val="17"/>
        </w:rPr>
        <w:t xml:space="preserve"> would not.</w:t>
      </w:r>
    </w:p>
    <w:p>
      <w:pPr>
        <w:keepNext/>
        <w:spacing w:after="40" w:before="120"/>
        <w:jc w:val="center"/>
      </w:pPr>
      <w:r>
        <w:drawing>
          <wp:inline xmlns:a="http://schemas.openxmlformats.org/drawingml/2006/main" xmlns:pic="http://schemas.openxmlformats.org/drawingml/2006/picture">
            <wp:extent cx="5486400" cy="4023360"/>
            <wp:docPr id="5" name="Picture 5"/>
            <wp:cNvGraphicFramePr>
              <a:graphicFrameLocks noChangeAspect="1"/>
            </wp:cNvGraphicFramePr>
            <a:graphic>
              <a:graphicData uri="http://schemas.openxmlformats.org/drawingml/2006/picture">
                <pic:pic>
                  <pic:nvPicPr>
                    <pic:cNvPr id="0" name="Fig5_Pyrene_FirstOrder.png"/>
                    <pic:cNvPicPr/>
                  </pic:nvPicPr>
                  <pic:blipFill>
                    <a:blip r:embed="rId13"/>
                    <a:stretch>
                      <a:fillRect/>
                    </a:stretch>
                  </pic:blipFill>
                  <pic:spPr>
                    <a:xfrm>
                      <a:off x="0" y="0"/>
                      <a:ext cx="5486400" cy="4023360"/>
                    </a:xfrm>
                    <a:prstGeom prst="rect"/>
                  </pic:spPr>
                </pic:pic>
              </a:graphicData>
            </a:graphic>
          </wp:inline>
        </w:drawing>
      </w:r>
    </w:p>
    <w:p>
      <w:pPr>
        <w:spacing w:after="200"/>
        <w:jc w:val="both"/>
      </w:pPr>
      <w:r>
        <w:rPr>
          <w:rFonts w:ascii="Times New Roman" w:hAnsi="Times New Roman" w:eastAsia="Times New Roman"/>
          <w:b/>
          <w:sz w:val="19"/>
        </w:rPr>
        <w:t>Figure 5.</w:t>
      </w:r>
      <w:r>
        <w:rPr>
          <w:rFonts w:ascii="Times New Roman" w:hAnsi="Times New Roman" w:eastAsia="Times New Roman"/>
          <w:sz w:val="19"/>
        </w:rPr>
        <w:t xml:space="preserve"> Linearised first-order plots (ln(</w:t>
      </w:r>
      <w:r>
        <w:rPr>
          <w:rFonts w:ascii="Times New Roman" w:hAnsi="Times New Roman" w:eastAsia="Times New Roman"/>
          <w:i/>
          <w:sz w:val="19"/>
        </w:rPr>
        <w:t>C</w:t>
      </w:r>
      <w:r>
        <w:rPr>
          <w:rFonts w:ascii="Times New Roman" w:hAnsi="Times New Roman" w:eastAsia="Times New Roman"/>
          <w:sz w:val="19"/>
          <w:vertAlign w:val="subscript"/>
        </w:rPr>
        <w:t>t</w:t>
      </w:r>
      <w:r>
        <w:rPr>
          <w:rFonts w:ascii="Times New Roman" w:hAnsi="Times New Roman" w:eastAsia="Times New Roman"/>
          <w:sz w:val="19"/>
        </w:rPr>
        <w:t>/</w:t>
      </w:r>
      <w:r>
        <w:rPr>
          <w:rFonts w:ascii="Times New Roman" w:hAnsi="Times New Roman" w:eastAsia="Times New Roman"/>
          <w:i/>
          <w:sz w:val="19"/>
        </w:rPr>
        <w:t>C</w:t>
      </w:r>
      <w:r>
        <w:rPr>
          <w:rFonts w:ascii="Times New Roman" w:hAnsi="Times New Roman" w:eastAsia="Times New Roman"/>
          <w:sz w:val="19"/>
          <w:vertAlign w:val="subscript"/>
        </w:rPr>
        <w:t>0</w:t>
      </w:r>
      <w:r>
        <w:rPr>
          <w:rFonts w:ascii="Times New Roman" w:hAnsi="Times New Roman" w:eastAsia="Times New Roman"/>
          <w:sz w:val="19"/>
        </w:rPr>
        <w:t xml:space="preserve">) versus </w:t>
      </w:r>
      <w:r>
        <w:rPr>
          <w:rFonts w:ascii="Times New Roman" w:hAnsi="Times New Roman" w:eastAsia="Times New Roman"/>
          <w:i/>
          <w:sz w:val="19"/>
        </w:rPr>
        <w:t>t</w:t>
      </w:r>
      <w:r>
        <w:rPr>
          <w:rFonts w:ascii="Times New Roman" w:hAnsi="Times New Roman" w:eastAsia="Times New Roman"/>
          <w:sz w:val="19"/>
        </w:rPr>
        <w:t xml:space="preserve">) for pyrene, treatments SS1, SS2 and SR3 (symbols: measured values; lines: least-squares fits; equation and </w:t>
      </w:r>
      <w:r>
        <w:rPr>
          <w:rFonts w:ascii="Times New Roman" w:hAnsi="Times New Roman" w:eastAsia="Times New Roman"/>
          <w:i/>
          <w:sz w:val="19"/>
        </w:rPr>
        <w:t>R</w:t>
      </w:r>
      <w:r>
        <w:rPr>
          <w:rFonts w:ascii="Times New Roman" w:hAnsi="Times New Roman" w:eastAsia="Times New Roman"/>
          <w:sz w:val="19"/>
          <w:vertAlign w:val="superscript"/>
        </w:rPr>
        <w:t>2</w:t>
      </w:r>
      <w:r>
        <w:rPr>
          <w:rFonts w:ascii="Times New Roman" w:hAnsi="Times New Roman" w:eastAsia="Times New Roman"/>
          <w:sz w:val="19"/>
        </w:rPr>
        <w:t xml:space="preserve"> written on the graph). </w:t>
      </w:r>
      <w:r>
        <w:rPr>
          <w:rFonts w:ascii="Times New Roman" w:hAnsi="Times New Roman" w:eastAsia="Times New Roman"/>
          <w:i/>
          <w:sz w:val="19"/>
        </w:rPr>
        <w:t>C</w:t>
      </w:r>
      <w:r>
        <w:rPr>
          <w:rFonts w:ascii="Times New Roman" w:hAnsi="Times New Roman" w:eastAsia="Times New Roman"/>
          <w:sz w:val="19"/>
          <w:vertAlign w:val="subscript"/>
        </w:rPr>
        <w:t>t</w:t>
      </w:r>
      <w:r>
        <w:rPr>
          <w:rFonts w:ascii="Times New Roman" w:hAnsi="Times New Roman" w:eastAsia="Times New Roman"/>
          <w:sz w:val="19"/>
        </w:rPr>
        <w:t>/</w:t>
      </w:r>
      <w:r>
        <w:rPr>
          <w:rFonts w:ascii="Times New Roman" w:hAnsi="Times New Roman" w:eastAsia="Times New Roman"/>
          <w:i/>
          <w:sz w:val="19"/>
        </w:rPr>
        <w:t>C</w:t>
      </w:r>
      <w:r>
        <w:rPr>
          <w:rFonts w:ascii="Times New Roman" w:hAnsi="Times New Roman" w:eastAsia="Times New Roman"/>
          <w:sz w:val="19"/>
          <w:vertAlign w:val="subscript"/>
        </w:rPr>
        <w:t>0</w:t>
      </w:r>
      <w:r>
        <w:rPr>
          <w:rFonts w:ascii="Times New Roman" w:hAnsi="Times New Roman" w:eastAsia="Times New Roman"/>
          <w:sz w:val="19"/>
        </w:rPr>
        <w:t xml:space="preserve"> = value/100 (% remaining).</w:t>
      </w:r>
    </w:p>
    <w:p>
      <w:pPr>
        <w:keepNext/>
        <w:spacing w:after="40" w:before="120"/>
        <w:jc w:val="center"/>
      </w:pPr>
      <w:r>
        <w:drawing>
          <wp:inline xmlns:a="http://schemas.openxmlformats.org/drawingml/2006/main" xmlns:pic="http://schemas.openxmlformats.org/drawingml/2006/picture">
            <wp:extent cx="5486400" cy="4023360"/>
            <wp:docPr id="6" name="Picture 6"/>
            <wp:cNvGraphicFramePr>
              <a:graphicFrameLocks noChangeAspect="1"/>
            </wp:cNvGraphicFramePr>
            <a:graphic>
              <a:graphicData uri="http://schemas.openxmlformats.org/drawingml/2006/picture">
                <pic:pic>
                  <pic:nvPicPr>
                    <pic:cNvPr id="0" name="Fig6_Fluorene_FirstOrder.png"/>
                    <pic:cNvPicPr/>
                  </pic:nvPicPr>
                  <pic:blipFill>
                    <a:blip r:embed="rId14"/>
                    <a:stretch>
                      <a:fillRect/>
                    </a:stretch>
                  </pic:blipFill>
                  <pic:spPr>
                    <a:xfrm>
                      <a:off x="0" y="0"/>
                      <a:ext cx="5486400" cy="4023360"/>
                    </a:xfrm>
                    <a:prstGeom prst="rect"/>
                  </pic:spPr>
                </pic:pic>
              </a:graphicData>
            </a:graphic>
          </wp:inline>
        </w:drawing>
      </w:r>
    </w:p>
    <w:p>
      <w:pPr>
        <w:spacing w:after="200"/>
        <w:jc w:val="both"/>
      </w:pPr>
      <w:r>
        <w:rPr>
          <w:rFonts w:ascii="Times New Roman" w:hAnsi="Times New Roman" w:eastAsia="Times New Roman"/>
          <w:b/>
          <w:sz w:val="19"/>
        </w:rPr>
        <w:t>Figure 6.</w:t>
      </w:r>
      <w:r>
        <w:rPr>
          <w:rFonts w:ascii="Times New Roman" w:hAnsi="Times New Roman" w:eastAsia="Times New Roman"/>
          <w:sz w:val="19"/>
        </w:rPr>
        <w:t xml:space="preserve"> Linearised first-order plots for fluorene, treatments SS1, SS2 and SR3. The strongly negative intercepts of SS1 and SR3 show that most of the loss occurred before the first sampling on day 1.</w:t>
      </w:r>
    </w:p>
    <w:p>
      <w:r>
        <w:br w:type="page"/>
      </w:r>
    </w:p>
    <w:p>
      <w:pPr>
        <w:pStyle w:val="Heading1"/>
      </w:pPr>
      <w:r>
        <w:t>Supplementary material</w:t>
      </w:r>
    </w:p>
    <w:p>
      <w:pPr>
        <w:pStyle w:val="Heading2"/>
      </w:pPr>
      <w:r>
        <w:t>S1  Nonlinear cross-check of the pseudo-second-order fits</w:t>
      </w:r>
    </w:p>
    <w:p>
      <w:pPr>
        <w:keepNext/>
        <w:spacing w:after="60" w:before="160"/>
      </w:pPr>
      <w:r>
        <w:rPr>
          <w:rFonts w:ascii="Times New Roman" w:hAnsi="Times New Roman" w:eastAsia="Times New Roman"/>
          <w:b/>
          <w:sz w:val="20"/>
        </w:rPr>
        <w:t>Table S1.</w:t>
      </w:r>
      <w:r>
        <w:rPr>
          <w:rFonts w:ascii="Times New Roman" w:hAnsi="Times New Roman" w:eastAsia="Times New Roman"/>
          <w:sz w:val="20"/>
        </w:rPr>
        <w:t xml:space="preserve"> Linearised versus nonlinear pseudo-second-order fits.</w:t>
      </w:r>
    </w:p>
    <w:tbl>
      <w:tblPr>
        <w:tblW w:type="auto" w:w="0"/>
        <w:jc w:val="center"/>
        <w:tblLayout w:type="fixed"/>
        <w:tblLook w:firstColumn="1" w:firstRow="1" w:lastColumn="0" w:lastRow="0" w:noHBand="0" w:noVBand="1" w:val="04A0"/>
        <w:tblLayout w:type="fixed"/>
      </w:tblPr>
      <w:tblGrid>
        <w:gridCol w:w="1368"/>
        <w:gridCol w:w="1296"/>
        <w:gridCol w:w="1008"/>
        <w:gridCol w:w="1152"/>
        <w:gridCol w:w="1440"/>
        <w:gridCol w:w="1440"/>
        <w:gridCol w:w="864"/>
        <w:gridCol w:w="1008"/>
      </w:tblGrid>
      <w:tr>
        <w:tc>
          <w:tcPr>
            <w:tcW w:type="dxa" w:w="1368"/>
            <w:tcBorders>
              <w:top w:val="single" w:sz="12" w:space="0" w:color="000000"/>
              <w:bottom w:val="single" w:sz="6" w:space="0" w:color="000000"/>
            </w:tcBorders>
          </w:tcPr>
          <w:p>
            <w:pPr>
              <w:keepNext/>
              <w:spacing w:after="20" w:before="20" w:line="240" w:lineRule="auto"/>
              <w:jc w:val="left"/>
            </w:pPr>
            <w:r>
              <w:rPr>
                <w:rFonts w:ascii="Times New Roman" w:hAnsi="Times New Roman" w:eastAsia="Times New Roman"/>
                <w:b/>
                <w:sz w:val="19"/>
              </w:rPr>
              <w:t>Salt</w:t>
            </w:r>
          </w:p>
        </w:tc>
        <w:tc>
          <w:tcPr>
            <w:tcW w:type="dxa" w:w="1296"/>
            <w:tcBorders>
              <w:top w:val="single" w:sz="12" w:space="0" w:color="000000"/>
              <w:bottom w:val="single" w:sz="6" w:space="0" w:color="000000"/>
            </w:tcBorders>
          </w:tcPr>
          <w:p>
            <w:pPr>
              <w:keepNext/>
              <w:spacing w:after="20" w:before="20" w:line="240" w:lineRule="auto"/>
              <w:jc w:val="left"/>
            </w:pPr>
            <w:r>
              <w:rPr>
                <w:rFonts w:ascii="Times New Roman" w:hAnsi="Times New Roman" w:eastAsia="Times New Roman"/>
                <w:b/>
                <w:sz w:val="19"/>
              </w:rPr>
              <w:t>Treatment</w:t>
            </w:r>
          </w:p>
        </w:tc>
        <w:tc>
          <w:tcPr>
            <w:tcW w:type="dxa" w:w="1008"/>
            <w:tcBorders>
              <w:top w:val="single" w:sz="12" w:space="0" w:color="000000"/>
              <w:bottom w:val="single" w:sz="6" w:space="0" w:color="000000"/>
            </w:tcBorders>
          </w:tcPr>
          <w:p>
            <w:pPr>
              <w:keepNext/>
              <w:spacing w:after="20" w:before="20" w:line="240" w:lineRule="auto"/>
              <w:jc w:val="center"/>
            </w:pPr>
            <w:r>
              <w:rPr>
                <w:rFonts w:ascii="Times New Roman" w:hAnsi="Times New Roman" w:eastAsia="Times New Roman"/>
                <w:b/>
                <w:i/>
                <w:sz w:val="19"/>
              </w:rPr>
              <w:t>q</w:t>
            </w:r>
            <w:r>
              <w:rPr>
                <w:rFonts w:ascii="Times New Roman" w:hAnsi="Times New Roman" w:eastAsia="Times New Roman"/>
                <w:b/>
                <w:sz w:val="19"/>
                <w:vertAlign w:val="subscript"/>
              </w:rPr>
              <w:t>e</w:t>
            </w:r>
            <w:r>
              <w:rPr>
                <w:rFonts w:ascii="Times New Roman" w:hAnsi="Times New Roman" w:eastAsia="Times New Roman"/>
                <w:b/>
                <w:sz w:val="19"/>
              </w:rPr>
              <w:t xml:space="preserve"> lin. (%)</w:t>
            </w:r>
          </w:p>
        </w:tc>
        <w:tc>
          <w:tcPr>
            <w:tcW w:type="dxa" w:w="1152"/>
            <w:tcBorders>
              <w:top w:val="single" w:sz="12" w:space="0" w:color="000000"/>
              <w:bottom w:val="single" w:sz="6" w:space="0" w:color="000000"/>
            </w:tcBorders>
          </w:tcPr>
          <w:p>
            <w:pPr>
              <w:keepNext/>
              <w:spacing w:after="20" w:before="20" w:line="240" w:lineRule="auto"/>
              <w:jc w:val="center"/>
            </w:pPr>
            <w:r>
              <w:rPr>
                <w:rFonts w:ascii="Times New Roman" w:hAnsi="Times New Roman" w:eastAsia="Times New Roman"/>
                <w:b/>
                <w:i/>
                <w:sz w:val="19"/>
              </w:rPr>
              <w:t>q</w:t>
            </w:r>
            <w:r>
              <w:rPr>
                <w:rFonts w:ascii="Times New Roman" w:hAnsi="Times New Roman" w:eastAsia="Times New Roman"/>
                <w:b/>
                <w:sz w:val="19"/>
                <w:vertAlign w:val="subscript"/>
              </w:rPr>
              <w:t>e</w:t>
            </w:r>
            <w:r>
              <w:rPr>
                <w:rFonts w:ascii="Times New Roman" w:hAnsi="Times New Roman" w:eastAsia="Times New Roman"/>
                <w:b/>
                <w:sz w:val="19"/>
              </w:rPr>
              <w:t xml:space="preserve"> nonlin. (%)</w:t>
            </w:r>
          </w:p>
        </w:tc>
        <w:tc>
          <w:tcPr>
            <w:tcW w:type="dxa" w:w="1440"/>
            <w:tcBorders>
              <w:top w:val="single" w:sz="12" w:space="0" w:color="000000"/>
              <w:bottom w:val="single" w:sz="6" w:space="0" w:color="000000"/>
            </w:tcBorders>
          </w:tcPr>
          <w:p>
            <w:pPr>
              <w:keepNext/>
              <w:spacing w:after="20" w:before="20" w:line="240" w:lineRule="auto"/>
              <w:jc w:val="center"/>
            </w:pPr>
            <w:r>
              <w:rPr>
                <w:rFonts w:ascii="Times New Roman" w:hAnsi="Times New Roman" w:eastAsia="Times New Roman"/>
                <w:b/>
                <w:i/>
                <w:sz w:val="19"/>
              </w:rPr>
              <w:t>k</w:t>
            </w:r>
            <w:r>
              <w:rPr>
                <w:rFonts w:ascii="Times New Roman" w:hAnsi="Times New Roman" w:eastAsia="Times New Roman"/>
                <w:b/>
                <w:sz w:val="19"/>
                <w:vertAlign w:val="subscript"/>
              </w:rPr>
              <w:t>2</w:t>
            </w:r>
            <w:r>
              <w:rPr>
                <w:rFonts w:ascii="Times New Roman" w:hAnsi="Times New Roman" w:eastAsia="Times New Roman"/>
                <w:b/>
                <w:sz w:val="19"/>
              </w:rPr>
              <w:t xml:space="preserve"> lin. (%</w:t>
            </w:r>
            <w:r>
              <w:rPr>
                <w:rFonts w:ascii="Times New Roman" w:hAnsi="Times New Roman" w:eastAsia="Times New Roman"/>
                <w:b/>
                <w:sz w:val="19"/>
                <w:vertAlign w:val="superscript"/>
              </w:rPr>
              <w:t>−1</w:t>
            </w:r>
            <w:r>
              <w:rPr>
                <w:rFonts w:ascii="Times New Roman" w:hAnsi="Times New Roman" w:eastAsia="Times New Roman"/>
                <w:b/>
                <w:sz w:val="19"/>
              </w:rPr>
              <w:t xml:space="preserve"> day</w:t>
            </w:r>
            <w:r>
              <w:rPr>
                <w:rFonts w:ascii="Times New Roman" w:hAnsi="Times New Roman" w:eastAsia="Times New Roman"/>
                <w:b/>
                <w:sz w:val="19"/>
                <w:vertAlign w:val="superscript"/>
              </w:rPr>
              <w:t>−1</w:t>
            </w:r>
            <w:r>
              <w:rPr>
                <w:rFonts w:ascii="Times New Roman" w:hAnsi="Times New Roman" w:eastAsia="Times New Roman"/>
                <w:b/>
                <w:sz w:val="19"/>
              </w:rPr>
              <w:t>)</w:t>
            </w:r>
          </w:p>
        </w:tc>
        <w:tc>
          <w:tcPr>
            <w:tcW w:type="dxa" w:w="1440"/>
            <w:tcBorders>
              <w:top w:val="single" w:sz="12" w:space="0" w:color="000000"/>
              <w:bottom w:val="single" w:sz="6" w:space="0" w:color="000000"/>
            </w:tcBorders>
          </w:tcPr>
          <w:p>
            <w:pPr>
              <w:keepNext/>
              <w:spacing w:after="20" w:before="20" w:line="240" w:lineRule="auto"/>
              <w:jc w:val="center"/>
            </w:pPr>
            <w:r>
              <w:rPr>
                <w:rFonts w:ascii="Times New Roman" w:hAnsi="Times New Roman" w:eastAsia="Times New Roman"/>
                <w:b/>
                <w:i/>
                <w:sz w:val="19"/>
              </w:rPr>
              <w:t>k</w:t>
            </w:r>
            <w:r>
              <w:rPr>
                <w:rFonts w:ascii="Times New Roman" w:hAnsi="Times New Roman" w:eastAsia="Times New Roman"/>
                <w:b/>
                <w:sz w:val="19"/>
                <w:vertAlign w:val="subscript"/>
              </w:rPr>
              <w:t>2</w:t>
            </w:r>
            <w:r>
              <w:rPr>
                <w:rFonts w:ascii="Times New Roman" w:hAnsi="Times New Roman" w:eastAsia="Times New Roman"/>
                <w:b/>
                <w:sz w:val="19"/>
              </w:rPr>
              <w:t xml:space="preserve"> nonlin. (%</w:t>
            </w:r>
            <w:r>
              <w:rPr>
                <w:rFonts w:ascii="Times New Roman" w:hAnsi="Times New Roman" w:eastAsia="Times New Roman"/>
                <w:b/>
                <w:sz w:val="19"/>
                <w:vertAlign w:val="superscript"/>
              </w:rPr>
              <w:t>−1</w:t>
            </w:r>
            <w:r>
              <w:rPr>
                <w:rFonts w:ascii="Times New Roman" w:hAnsi="Times New Roman" w:eastAsia="Times New Roman"/>
                <w:b/>
                <w:sz w:val="19"/>
              </w:rPr>
              <w:t xml:space="preserve"> day</w:t>
            </w:r>
            <w:r>
              <w:rPr>
                <w:rFonts w:ascii="Times New Roman" w:hAnsi="Times New Roman" w:eastAsia="Times New Roman"/>
                <w:b/>
                <w:sz w:val="19"/>
                <w:vertAlign w:val="superscript"/>
              </w:rPr>
              <w:t>−1</w:t>
            </w:r>
            <w:r>
              <w:rPr>
                <w:rFonts w:ascii="Times New Roman" w:hAnsi="Times New Roman" w:eastAsia="Times New Roman"/>
                <w:b/>
                <w:sz w:val="19"/>
              </w:rPr>
              <w:t>)</w:t>
            </w:r>
          </w:p>
        </w:tc>
        <w:tc>
          <w:tcPr>
            <w:tcW w:type="dxa" w:w="864"/>
            <w:tcBorders>
              <w:top w:val="single" w:sz="12" w:space="0" w:color="000000"/>
              <w:bottom w:val="single" w:sz="6" w:space="0" w:color="000000"/>
            </w:tcBorders>
          </w:tcPr>
          <w:p>
            <w:pPr>
              <w:keepNext/>
              <w:spacing w:after="20" w:before="20" w:line="240" w:lineRule="auto"/>
              <w:jc w:val="center"/>
            </w:pPr>
            <w:r>
              <w:rPr>
                <w:rFonts w:ascii="Times New Roman" w:hAnsi="Times New Roman" w:eastAsia="Times New Roman"/>
                <w:b/>
                <w:i/>
                <w:sz w:val="19"/>
              </w:rPr>
              <w:t>R</w:t>
            </w:r>
            <w:r>
              <w:rPr>
                <w:rFonts w:ascii="Times New Roman" w:hAnsi="Times New Roman" w:eastAsia="Times New Roman"/>
                <w:b/>
                <w:sz w:val="19"/>
                <w:vertAlign w:val="superscript"/>
              </w:rPr>
              <w:t>2</w:t>
            </w:r>
            <w:r>
              <w:rPr>
                <w:rFonts w:ascii="Times New Roman" w:hAnsi="Times New Roman" w:eastAsia="Times New Roman"/>
                <w:b/>
                <w:sz w:val="19"/>
              </w:rPr>
              <w:t xml:space="preserve"> lin.</w:t>
            </w:r>
          </w:p>
        </w:tc>
        <w:tc>
          <w:tcPr>
            <w:tcW w:type="dxa" w:w="1008"/>
            <w:tcBorders>
              <w:top w:val="single" w:sz="12" w:space="0" w:color="000000"/>
              <w:bottom w:val="single" w:sz="6" w:space="0" w:color="000000"/>
            </w:tcBorders>
          </w:tcPr>
          <w:p>
            <w:pPr>
              <w:keepNext/>
              <w:spacing w:after="20" w:before="20" w:line="240" w:lineRule="auto"/>
              <w:jc w:val="center"/>
            </w:pPr>
            <w:r>
              <w:rPr>
                <w:rFonts w:ascii="Times New Roman" w:hAnsi="Times New Roman" w:eastAsia="Times New Roman"/>
                <w:b/>
                <w:i/>
                <w:sz w:val="19"/>
              </w:rPr>
              <w:t>R</w:t>
            </w:r>
            <w:r>
              <w:rPr>
                <w:rFonts w:ascii="Times New Roman" w:hAnsi="Times New Roman" w:eastAsia="Times New Roman"/>
                <w:b/>
                <w:sz w:val="19"/>
                <w:vertAlign w:val="superscript"/>
              </w:rPr>
              <w:t>2</w:t>
            </w:r>
            <w:r>
              <w:rPr>
                <w:rFonts w:ascii="Times New Roman" w:hAnsi="Times New Roman" w:eastAsia="Times New Roman"/>
                <w:b/>
                <w:sz w:val="19"/>
              </w:rPr>
              <w:t xml:space="preserve"> nonlin.</w:t>
            </w:r>
          </w:p>
        </w:tc>
      </w:tr>
      <w:tr>
        <w:trPr>
          <w:cantSplit/>
        </w:trPr>
        <w:tc>
          <w:tcPr>
            <w:tcW w:type="dxa" w:w="1368"/>
          </w:tcPr>
          <w:p>
            <w:pPr>
              <w:keepNext/>
              <w:spacing w:after="20" w:before="20" w:line="240" w:lineRule="auto"/>
              <w:jc w:val="left"/>
            </w:pPr>
            <w:r>
              <w:rPr>
                <w:rFonts w:ascii="Times New Roman" w:hAnsi="Times New Roman" w:eastAsia="Times New Roman"/>
                <w:sz w:val="19"/>
              </w:rPr>
              <w:t>Lead nitrate</w:t>
            </w:r>
          </w:p>
        </w:tc>
        <w:tc>
          <w:tcPr>
            <w:tcW w:type="dxa" w:w="1296"/>
          </w:tcPr>
          <w:p>
            <w:pPr>
              <w:keepNext/>
              <w:spacing w:after="20" w:before="20" w:line="240" w:lineRule="auto"/>
              <w:jc w:val="left"/>
            </w:pPr>
            <w:r>
              <w:rPr>
                <w:rFonts w:ascii="Times New Roman" w:hAnsi="Times New Roman" w:eastAsia="Times New Roman"/>
                <w:sz w:val="19"/>
              </w:rPr>
              <w:t>SS1</w:t>
            </w:r>
          </w:p>
        </w:tc>
        <w:tc>
          <w:tcPr>
            <w:tcW w:type="dxa" w:w="1008"/>
          </w:tcPr>
          <w:p>
            <w:pPr>
              <w:keepNext/>
              <w:spacing w:after="20" w:before="20" w:line="240" w:lineRule="auto"/>
              <w:jc w:val="center"/>
            </w:pPr>
            <w:r>
              <w:rPr>
                <w:rFonts w:ascii="Times New Roman" w:hAnsi="Times New Roman" w:eastAsia="Times New Roman"/>
                <w:sz w:val="19"/>
              </w:rPr>
              <w:t>95.5</w:t>
            </w:r>
          </w:p>
        </w:tc>
        <w:tc>
          <w:tcPr>
            <w:tcW w:type="dxa" w:w="1152"/>
          </w:tcPr>
          <w:p>
            <w:pPr>
              <w:keepNext/>
              <w:spacing w:after="20" w:before="20" w:line="240" w:lineRule="auto"/>
              <w:jc w:val="center"/>
            </w:pPr>
            <w:r>
              <w:rPr>
                <w:rFonts w:ascii="Times New Roman" w:hAnsi="Times New Roman" w:eastAsia="Times New Roman"/>
                <w:sz w:val="19"/>
              </w:rPr>
              <w:t>124.6</w:t>
            </w:r>
          </w:p>
        </w:tc>
        <w:tc>
          <w:tcPr>
            <w:tcW w:type="dxa" w:w="1440"/>
          </w:tcPr>
          <w:p>
            <w:pPr>
              <w:keepNext/>
              <w:spacing w:after="20" w:before="20" w:line="240" w:lineRule="auto"/>
              <w:jc w:val="center"/>
            </w:pPr>
            <w:r>
              <w:rPr>
                <w:rFonts w:ascii="Times New Roman" w:hAnsi="Times New Roman" w:eastAsia="Times New Roman"/>
                <w:sz w:val="19"/>
              </w:rPr>
              <w:t>9.59 × 10⁻⁴</w:t>
            </w:r>
          </w:p>
        </w:tc>
        <w:tc>
          <w:tcPr>
            <w:tcW w:type="dxa" w:w="1440"/>
          </w:tcPr>
          <w:p>
            <w:pPr>
              <w:keepNext/>
              <w:spacing w:after="20" w:before="20" w:line="240" w:lineRule="auto"/>
              <w:jc w:val="center"/>
            </w:pPr>
            <w:r>
              <w:rPr>
                <w:rFonts w:ascii="Times New Roman" w:hAnsi="Times New Roman" w:eastAsia="Times New Roman"/>
                <w:sz w:val="19"/>
              </w:rPr>
              <w:t>4.58 × 10⁻⁴</w:t>
            </w:r>
          </w:p>
        </w:tc>
        <w:tc>
          <w:tcPr>
            <w:tcW w:type="dxa" w:w="864"/>
          </w:tcPr>
          <w:p>
            <w:pPr>
              <w:keepNext/>
              <w:spacing w:after="20" w:before="20" w:line="240" w:lineRule="auto"/>
              <w:jc w:val="center"/>
            </w:pPr>
            <w:r>
              <w:rPr>
                <w:rFonts w:ascii="Times New Roman" w:hAnsi="Times New Roman" w:eastAsia="Times New Roman"/>
                <w:sz w:val="19"/>
              </w:rPr>
              <w:t>0.4918</w:t>
            </w:r>
          </w:p>
        </w:tc>
        <w:tc>
          <w:tcPr>
            <w:tcW w:type="dxa" w:w="1008"/>
          </w:tcPr>
          <w:p>
            <w:pPr>
              <w:keepNext/>
              <w:spacing w:after="20" w:before="20" w:line="240" w:lineRule="auto"/>
              <w:jc w:val="center"/>
            </w:pPr>
            <w:r>
              <w:rPr>
                <w:rFonts w:ascii="Times New Roman" w:hAnsi="Times New Roman" w:eastAsia="Times New Roman"/>
                <w:sz w:val="19"/>
              </w:rPr>
              <w:t>0.045</w:t>
            </w:r>
          </w:p>
        </w:tc>
      </w:tr>
      <w:tr>
        <w:trPr>
          <w:cantSplit/>
        </w:trPr>
        <w:tc>
          <w:tcPr>
            <w:tcW w:type="dxa" w:w="1368"/>
          </w:tcPr>
          <w:p>
            <w:pPr>
              <w:keepNext/>
              <w:spacing w:after="20" w:before="20" w:line="240" w:lineRule="auto"/>
              <w:jc w:val="left"/>
            </w:pPr>
          </w:p>
        </w:tc>
        <w:tc>
          <w:tcPr>
            <w:tcW w:type="dxa" w:w="1296"/>
          </w:tcPr>
          <w:p>
            <w:pPr>
              <w:keepNext/>
              <w:spacing w:after="20" w:before="20" w:line="240" w:lineRule="auto"/>
              <w:jc w:val="left"/>
            </w:pPr>
            <w:r>
              <w:rPr>
                <w:rFonts w:ascii="Times New Roman" w:hAnsi="Times New Roman" w:eastAsia="Times New Roman"/>
                <w:sz w:val="19"/>
              </w:rPr>
              <w:t>SS2</w:t>
            </w:r>
          </w:p>
        </w:tc>
        <w:tc>
          <w:tcPr>
            <w:tcW w:type="dxa" w:w="1008"/>
          </w:tcPr>
          <w:p>
            <w:pPr>
              <w:keepNext/>
              <w:spacing w:after="20" w:before="20" w:line="240" w:lineRule="auto"/>
              <w:jc w:val="center"/>
            </w:pPr>
            <w:r>
              <w:rPr>
                <w:rFonts w:ascii="Times New Roman" w:hAnsi="Times New Roman" w:eastAsia="Times New Roman"/>
                <w:sz w:val="19"/>
              </w:rPr>
              <w:t>116.9</w:t>
            </w:r>
          </w:p>
        </w:tc>
        <w:tc>
          <w:tcPr>
            <w:tcW w:type="dxa" w:w="1152"/>
          </w:tcPr>
          <w:p>
            <w:pPr>
              <w:keepNext/>
              <w:spacing w:after="20" w:before="20" w:line="240" w:lineRule="auto"/>
              <w:jc w:val="center"/>
            </w:pPr>
            <w:r>
              <w:rPr>
                <w:rFonts w:ascii="Times New Roman" w:hAnsi="Times New Roman" w:eastAsia="Times New Roman"/>
                <w:sz w:val="19"/>
              </w:rPr>
              <w:t>119.4</w:t>
            </w:r>
          </w:p>
        </w:tc>
        <w:tc>
          <w:tcPr>
            <w:tcW w:type="dxa" w:w="1440"/>
          </w:tcPr>
          <w:p>
            <w:pPr>
              <w:keepNext/>
              <w:spacing w:after="20" w:before="20" w:line="240" w:lineRule="auto"/>
              <w:jc w:val="center"/>
            </w:pPr>
            <w:r>
              <w:rPr>
                <w:rFonts w:ascii="Times New Roman" w:hAnsi="Times New Roman" w:eastAsia="Times New Roman"/>
                <w:sz w:val="19"/>
              </w:rPr>
              <w:t>1.51 × 10⁻³</w:t>
            </w:r>
          </w:p>
        </w:tc>
        <w:tc>
          <w:tcPr>
            <w:tcW w:type="dxa" w:w="1440"/>
          </w:tcPr>
          <w:p>
            <w:pPr>
              <w:keepNext/>
              <w:spacing w:after="20" w:before="20" w:line="240" w:lineRule="auto"/>
              <w:jc w:val="center"/>
            </w:pPr>
            <w:r>
              <w:rPr>
                <w:rFonts w:ascii="Times New Roman" w:hAnsi="Times New Roman" w:eastAsia="Times New Roman"/>
                <w:sz w:val="19"/>
              </w:rPr>
              <w:t>1.64 × 10⁻³</w:t>
            </w:r>
          </w:p>
        </w:tc>
        <w:tc>
          <w:tcPr>
            <w:tcW w:type="dxa" w:w="864"/>
          </w:tcPr>
          <w:p>
            <w:pPr>
              <w:keepNext/>
              <w:spacing w:after="20" w:before="20" w:line="240" w:lineRule="auto"/>
              <w:jc w:val="center"/>
            </w:pPr>
            <w:r>
              <w:rPr>
                <w:rFonts w:ascii="Times New Roman" w:hAnsi="Times New Roman" w:eastAsia="Times New Roman"/>
                <w:sz w:val="19"/>
              </w:rPr>
              <w:t>0.8880</w:t>
            </w:r>
          </w:p>
        </w:tc>
        <w:tc>
          <w:tcPr>
            <w:tcW w:type="dxa" w:w="1008"/>
          </w:tcPr>
          <w:p>
            <w:pPr>
              <w:keepNext/>
              <w:spacing w:after="20" w:before="20" w:line="240" w:lineRule="auto"/>
              <w:jc w:val="center"/>
            </w:pPr>
            <w:r>
              <w:rPr>
                <w:rFonts w:ascii="Times New Roman" w:hAnsi="Times New Roman" w:eastAsia="Times New Roman"/>
                <w:sz w:val="19"/>
              </w:rPr>
              <w:t>0.756</w:t>
            </w:r>
          </w:p>
        </w:tc>
      </w:tr>
      <w:tr>
        <w:trPr>
          <w:cantSplit/>
        </w:trPr>
        <w:tc>
          <w:tcPr>
            <w:tcW w:type="dxa" w:w="1368"/>
          </w:tcPr>
          <w:p>
            <w:pPr>
              <w:keepNext/>
              <w:spacing w:after="20" w:before="20" w:line="240" w:lineRule="auto"/>
              <w:jc w:val="left"/>
            </w:pPr>
          </w:p>
        </w:tc>
        <w:tc>
          <w:tcPr>
            <w:tcW w:type="dxa" w:w="1296"/>
          </w:tcPr>
          <w:p>
            <w:pPr>
              <w:keepNext/>
              <w:spacing w:after="20" w:before="20" w:line="240" w:lineRule="auto"/>
              <w:jc w:val="left"/>
            </w:pPr>
            <w:r>
              <w:rPr>
                <w:rFonts w:ascii="Times New Roman" w:hAnsi="Times New Roman" w:eastAsia="Times New Roman"/>
                <w:sz w:val="19"/>
              </w:rPr>
              <w:t>SR3</w:t>
            </w:r>
          </w:p>
        </w:tc>
        <w:tc>
          <w:tcPr>
            <w:tcW w:type="dxa" w:w="1008"/>
          </w:tcPr>
          <w:p>
            <w:pPr>
              <w:keepNext/>
              <w:spacing w:after="20" w:before="20" w:line="240" w:lineRule="auto"/>
              <w:jc w:val="center"/>
            </w:pPr>
            <w:r>
              <w:rPr>
                <w:rFonts w:ascii="Times New Roman" w:hAnsi="Times New Roman" w:eastAsia="Times New Roman"/>
                <w:sz w:val="19"/>
              </w:rPr>
              <w:t>102.2</w:t>
            </w:r>
          </w:p>
        </w:tc>
        <w:tc>
          <w:tcPr>
            <w:tcW w:type="dxa" w:w="1152"/>
          </w:tcPr>
          <w:p>
            <w:pPr>
              <w:keepNext/>
              <w:spacing w:after="20" w:before="20" w:line="240" w:lineRule="auto"/>
              <w:jc w:val="center"/>
            </w:pPr>
            <w:r>
              <w:rPr>
                <w:rFonts w:ascii="Times New Roman" w:hAnsi="Times New Roman" w:eastAsia="Times New Roman"/>
                <w:sz w:val="19"/>
              </w:rPr>
              <w:t>88.0</w:t>
            </w:r>
          </w:p>
        </w:tc>
        <w:tc>
          <w:tcPr>
            <w:tcW w:type="dxa" w:w="1440"/>
          </w:tcPr>
          <w:p>
            <w:pPr>
              <w:keepNext/>
              <w:spacing w:after="20" w:before="20" w:line="240" w:lineRule="auto"/>
              <w:jc w:val="center"/>
            </w:pPr>
            <w:r>
              <w:rPr>
                <w:rFonts w:ascii="Times New Roman" w:hAnsi="Times New Roman" w:eastAsia="Times New Roman"/>
                <w:sz w:val="19"/>
              </w:rPr>
              <w:t>1.18 × 10⁻³</w:t>
            </w:r>
          </w:p>
        </w:tc>
        <w:tc>
          <w:tcPr>
            <w:tcW w:type="dxa" w:w="1440"/>
          </w:tcPr>
          <w:p>
            <w:pPr>
              <w:keepNext/>
              <w:spacing w:after="20" w:before="20" w:line="240" w:lineRule="auto"/>
              <w:jc w:val="center"/>
            </w:pPr>
            <w:r>
              <w:rPr>
                <w:rFonts w:ascii="Times New Roman" w:hAnsi="Times New Roman" w:eastAsia="Times New Roman"/>
                <w:sz w:val="19"/>
              </w:rPr>
              <w:t>3.10 × 10⁻³</w:t>
            </w:r>
          </w:p>
        </w:tc>
        <w:tc>
          <w:tcPr>
            <w:tcW w:type="dxa" w:w="864"/>
          </w:tcPr>
          <w:p>
            <w:pPr>
              <w:keepNext/>
              <w:spacing w:after="20" w:before="20" w:line="240" w:lineRule="auto"/>
              <w:jc w:val="center"/>
            </w:pPr>
            <w:r>
              <w:rPr>
                <w:rFonts w:ascii="Times New Roman" w:hAnsi="Times New Roman" w:eastAsia="Times New Roman"/>
                <w:sz w:val="19"/>
              </w:rPr>
              <w:t>0.6388</w:t>
            </w:r>
          </w:p>
        </w:tc>
        <w:tc>
          <w:tcPr>
            <w:tcW w:type="dxa" w:w="1008"/>
          </w:tcPr>
          <w:p>
            <w:pPr>
              <w:keepNext/>
              <w:spacing w:after="20" w:before="20" w:line="240" w:lineRule="auto"/>
              <w:jc w:val="center"/>
            </w:pPr>
            <w:r>
              <w:rPr>
                <w:rFonts w:ascii="Times New Roman" w:hAnsi="Times New Roman" w:eastAsia="Times New Roman"/>
                <w:sz w:val="19"/>
              </w:rPr>
              <w:t>0.244</w:t>
            </w:r>
          </w:p>
        </w:tc>
      </w:tr>
      <w:tr>
        <w:trPr>
          <w:cantSplit/>
        </w:trPr>
        <w:tc>
          <w:tcPr>
            <w:tcW w:type="dxa" w:w="1368"/>
          </w:tcPr>
          <w:p>
            <w:pPr>
              <w:keepNext/>
              <w:spacing w:after="20" w:before="20" w:line="240" w:lineRule="auto"/>
              <w:jc w:val="left"/>
            </w:pPr>
            <w:r>
              <w:rPr>
                <w:rFonts w:ascii="Times New Roman" w:hAnsi="Times New Roman" w:eastAsia="Times New Roman"/>
                <w:sz w:val="19"/>
              </w:rPr>
              <w:t>Lead chloride</w:t>
            </w:r>
          </w:p>
        </w:tc>
        <w:tc>
          <w:tcPr>
            <w:tcW w:type="dxa" w:w="1296"/>
          </w:tcPr>
          <w:p>
            <w:pPr>
              <w:keepNext/>
              <w:spacing w:after="20" w:before="20" w:line="240" w:lineRule="auto"/>
              <w:jc w:val="left"/>
            </w:pPr>
            <w:r>
              <w:rPr>
                <w:rFonts w:ascii="Times New Roman" w:hAnsi="Times New Roman" w:eastAsia="Times New Roman"/>
                <w:sz w:val="19"/>
              </w:rPr>
              <w:t>SS1</w:t>
            </w:r>
          </w:p>
        </w:tc>
        <w:tc>
          <w:tcPr>
            <w:tcW w:type="dxa" w:w="1008"/>
          </w:tcPr>
          <w:p>
            <w:pPr>
              <w:keepNext/>
              <w:spacing w:after="20" w:before="20" w:line="240" w:lineRule="auto"/>
              <w:jc w:val="center"/>
            </w:pPr>
            <w:r>
              <w:rPr>
                <w:rFonts w:ascii="Times New Roman" w:hAnsi="Times New Roman" w:eastAsia="Times New Roman"/>
                <w:sz w:val="19"/>
              </w:rPr>
              <w:t>98.5</w:t>
            </w:r>
          </w:p>
        </w:tc>
        <w:tc>
          <w:tcPr>
            <w:tcW w:type="dxa" w:w="1152"/>
          </w:tcPr>
          <w:p>
            <w:pPr>
              <w:keepNext/>
              <w:spacing w:after="20" w:before="20" w:line="240" w:lineRule="auto"/>
              <w:jc w:val="center"/>
            </w:pPr>
            <w:r>
              <w:rPr>
                <w:rFonts w:ascii="Times New Roman" w:hAnsi="Times New Roman" w:eastAsia="Times New Roman"/>
                <w:sz w:val="19"/>
              </w:rPr>
              <w:t>73.1</w:t>
            </w:r>
          </w:p>
        </w:tc>
        <w:tc>
          <w:tcPr>
            <w:tcW w:type="dxa" w:w="1440"/>
          </w:tcPr>
          <w:p>
            <w:pPr>
              <w:keepNext/>
              <w:spacing w:after="20" w:before="20" w:line="240" w:lineRule="auto"/>
              <w:jc w:val="center"/>
            </w:pPr>
            <w:r>
              <w:rPr>
                <w:rFonts w:ascii="Times New Roman" w:hAnsi="Times New Roman" w:eastAsia="Times New Roman"/>
                <w:sz w:val="19"/>
              </w:rPr>
              <w:t>2.67 × 10⁻³</w:t>
            </w:r>
          </w:p>
        </w:tc>
        <w:tc>
          <w:tcPr>
            <w:tcW w:type="dxa" w:w="1440"/>
          </w:tcPr>
          <w:p>
            <w:pPr>
              <w:keepNext/>
              <w:spacing w:after="20" w:before="20" w:line="240" w:lineRule="auto"/>
              <w:jc w:val="center"/>
            </w:pPr>
            <w:r>
              <w:rPr>
                <w:rFonts w:ascii="Times New Roman" w:hAnsi="Times New Roman" w:eastAsia="Times New Roman"/>
                <w:sz w:val="19"/>
              </w:rPr>
              <w:t>2.23 × 10⁻²</w:t>
            </w:r>
          </w:p>
        </w:tc>
        <w:tc>
          <w:tcPr>
            <w:tcW w:type="dxa" w:w="864"/>
          </w:tcPr>
          <w:p>
            <w:pPr>
              <w:keepNext/>
              <w:spacing w:after="20" w:before="20" w:line="240" w:lineRule="auto"/>
              <w:jc w:val="center"/>
            </w:pPr>
            <w:r>
              <w:rPr>
                <w:rFonts w:ascii="Times New Roman" w:hAnsi="Times New Roman" w:eastAsia="Times New Roman"/>
                <w:sz w:val="19"/>
              </w:rPr>
              <w:t>0.8919</w:t>
            </w:r>
          </w:p>
        </w:tc>
        <w:tc>
          <w:tcPr>
            <w:tcW w:type="dxa" w:w="1008"/>
          </w:tcPr>
          <w:p>
            <w:pPr>
              <w:keepNext/>
              <w:spacing w:after="20" w:before="20" w:line="240" w:lineRule="auto"/>
              <w:jc w:val="center"/>
            </w:pPr>
            <w:r>
              <w:rPr>
                <w:rFonts w:ascii="Times New Roman" w:hAnsi="Times New Roman" w:eastAsia="Times New Roman"/>
                <w:sz w:val="19"/>
              </w:rPr>
              <w:t>0.246</w:t>
            </w:r>
          </w:p>
        </w:tc>
      </w:tr>
      <w:tr>
        <w:trPr>
          <w:cantSplit/>
        </w:trPr>
        <w:tc>
          <w:tcPr>
            <w:tcW w:type="dxa" w:w="1368"/>
          </w:tcPr>
          <w:p>
            <w:pPr>
              <w:keepNext/>
              <w:spacing w:after="20" w:before="20" w:line="240" w:lineRule="auto"/>
              <w:jc w:val="left"/>
            </w:pPr>
          </w:p>
        </w:tc>
        <w:tc>
          <w:tcPr>
            <w:tcW w:type="dxa" w:w="1296"/>
          </w:tcPr>
          <w:p>
            <w:pPr>
              <w:keepNext/>
              <w:spacing w:after="20" w:before="20" w:line="240" w:lineRule="auto"/>
              <w:jc w:val="left"/>
            </w:pPr>
            <w:r>
              <w:rPr>
                <w:rFonts w:ascii="Times New Roman" w:hAnsi="Times New Roman" w:eastAsia="Times New Roman"/>
                <w:sz w:val="19"/>
              </w:rPr>
              <w:t>SS2</w:t>
            </w:r>
          </w:p>
        </w:tc>
        <w:tc>
          <w:tcPr>
            <w:tcW w:type="dxa" w:w="1008"/>
          </w:tcPr>
          <w:p>
            <w:pPr>
              <w:keepNext/>
              <w:spacing w:after="20" w:before="20" w:line="240" w:lineRule="auto"/>
              <w:jc w:val="center"/>
            </w:pPr>
            <w:r>
              <w:rPr>
                <w:rFonts w:ascii="Times New Roman" w:hAnsi="Times New Roman" w:eastAsia="Times New Roman"/>
                <w:sz w:val="19"/>
              </w:rPr>
              <w:t>97.7</w:t>
            </w:r>
          </w:p>
        </w:tc>
        <w:tc>
          <w:tcPr>
            <w:tcW w:type="dxa" w:w="1152"/>
          </w:tcPr>
          <w:p>
            <w:pPr>
              <w:keepNext/>
              <w:spacing w:after="20" w:before="20" w:line="240" w:lineRule="auto"/>
              <w:jc w:val="center"/>
            </w:pPr>
            <w:r>
              <w:rPr>
                <w:rFonts w:ascii="Times New Roman" w:hAnsi="Times New Roman" w:eastAsia="Times New Roman"/>
                <w:sz w:val="19"/>
              </w:rPr>
              <w:t>93.5</w:t>
            </w:r>
          </w:p>
        </w:tc>
        <w:tc>
          <w:tcPr>
            <w:tcW w:type="dxa" w:w="1440"/>
          </w:tcPr>
          <w:p>
            <w:pPr>
              <w:keepNext/>
              <w:spacing w:after="20" w:before="20" w:line="240" w:lineRule="auto"/>
              <w:jc w:val="center"/>
            </w:pPr>
            <w:r>
              <w:rPr>
                <w:rFonts w:ascii="Times New Roman" w:hAnsi="Times New Roman" w:eastAsia="Times New Roman"/>
                <w:sz w:val="19"/>
              </w:rPr>
              <w:t>1.22 × 10⁻²</w:t>
            </w:r>
          </w:p>
        </w:tc>
        <w:tc>
          <w:tcPr>
            <w:tcW w:type="dxa" w:w="1440"/>
          </w:tcPr>
          <w:p>
            <w:pPr>
              <w:keepNext/>
              <w:spacing w:after="20" w:before="20" w:line="240" w:lineRule="auto"/>
              <w:jc w:val="center"/>
            </w:pPr>
            <w:r>
              <w:rPr>
                <w:rFonts w:ascii="Times New Roman" w:hAnsi="Times New Roman" w:eastAsia="Times New Roman"/>
                <w:sz w:val="19"/>
              </w:rPr>
              <w:t>2.22 × 10⁻²</w:t>
            </w:r>
          </w:p>
        </w:tc>
        <w:tc>
          <w:tcPr>
            <w:tcW w:type="dxa" w:w="864"/>
          </w:tcPr>
          <w:p>
            <w:pPr>
              <w:keepNext/>
              <w:spacing w:after="20" w:before="20" w:line="240" w:lineRule="auto"/>
              <w:jc w:val="center"/>
            </w:pPr>
            <w:r>
              <w:rPr>
                <w:rFonts w:ascii="Times New Roman" w:hAnsi="Times New Roman" w:eastAsia="Times New Roman"/>
                <w:sz w:val="19"/>
              </w:rPr>
              <w:t>0.9966</w:t>
            </w:r>
          </w:p>
        </w:tc>
        <w:tc>
          <w:tcPr>
            <w:tcW w:type="dxa" w:w="1008"/>
          </w:tcPr>
          <w:p>
            <w:pPr>
              <w:keepNext/>
              <w:spacing w:after="20" w:before="20" w:line="240" w:lineRule="auto"/>
              <w:jc w:val="center"/>
            </w:pPr>
            <w:r>
              <w:rPr>
                <w:rFonts w:ascii="Times New Roman" w:hAnsi="Times New Roman" w:eastAsia="Times New Roman"/>
                <w:sz w:val="19"/>
              </w:rPr>
              <w:t>0.754</w:t>
            </w:r>
          </w:p>
        </w:tc>
      </w:tr>
      <w:tr>
        <w:trPr>
          <w:cantSplit/>
        </w:trPr>
        <w:tc>
          <w:tcPr>
            <w:tcW w:type="dxa" w:w="1368"/>
          </w:tcPr>
          <w:p>
            <w:pPr>
              <w:keepNext/>
              <w:spacing w:after="20" w:before="20" w:line="240" w:lineRule="auto"/>
              <w:jc w:val="left"/>
            </w:pPr>
          </w:p>
        </w:tc>
        <w:tc>
          <w:tcPr>
            <w:tcW w:type="dxa" w:w="1296"/>
          </w:tcPr>
          <w:p>
            <w:pPr>
              <w:keepNext/>
              <w:spacing w:after="20" w:before="20" w:line="240" w:lineRule="auto"/>
              <w:jc w:val="left"/>
            </w:pPr>
            <w:r>
              <w:rPr>
                <w:rFonts w:ascii="Times New Roman" w:hAnsi="Times New Roman" w:eastAsia="Times New Roman"/>
                <w:sz w:val="19"/>
              </w:rPr>
              <w:t>SR3</w:t>
            </w:r>
          </w:p>
        </w:tc>
        <w:tc>
          <w:tcPr>
            <w:tcW w:type="dxa" w:w="1008"/>
          </w:tcPr>
          <w:p>
            <w:pPr>
              <w:keepNext/>
              <w:spacing w:after="20" w:before="20" w:line="240" w:lineRule="auto"/>
              <w:jc w:val="center"/>
            </w:pPr>
            <w:r>
              <w:rPr>
                <w:rFonts w:ascii="Times New Roman" w:hAnsi="Times New Roman" w:eastAsia="Times New Roman"/>
                <w:sz w:val="19"/>
              </w:rPr>
              <w:t>115.5</w:t>
            </w:r>
          </w:p>
        </w:tc>
        <w:tc>
          <w:tcPr>
            <w:tcW w:type="dxa" w:w="1152"/>
          </w:tcPr>
          <w:p>
            <w:pPr>
              <w:keepNext/>
              <w:spacing w:after="20" w:before="20" w:line="240" w:lineRule="auto"/>
              <w:jc w:val="center"/>
            </w:pPr>
            <w:r>
              <w:rPr>
                <w:rFonts w:ascii="Times New Roman" w:hAnsi="Times New Roman" w:eastAsia="Times New Roman"/>
                <w:sz w:val="19"/>
              </w:rPr>
              <w:t>115.3</w:t>
            </w:r>
          </w:p>
        </w:tc>
        <w:tc>
          <w:tcPr>
            <w:tcW w:type="dxa" w:w="1440"/>
          </w:tcPr>
          <w:p>
            <w:pPr>
              <w:keepNext/>
              <w:spacing w:after="20" w:before="20" w:line="240" w:lineRule="auto"/>
              <w:jc w:val="center"/>
            </w:pPr>
            <w:r>
              <w:rPr>
                <w:rFonts w:ascii="Times New Roman" w:hAnsi="Times New Roman" w:eastAsia="Times New Roman"/>
                <w:sz w:val="19"/>
              </w:rPr>
              <w:t>1.40 × 10⁻³</w:t>
            </w:r>
          </w:p>
        </w:tc>
        <w:tc>
          <w:tcPr>
            <w:tcW w:type="dxa" w:w="1440"/>
          </w:tcPr>
          <w:p>
            <w:pPr>
              <w:keepNext/>
              <w:spacing w:after="20" w:before="20" w:line="240" w:lineRule="auto"/>
              <w:jc w:val="center"/>
            </w:pPr>
            <w:r>
              <w:rPr>
                <w:rFonts w:ascii="Times New Roman" w:hAnsi="Times New Roman" w:eastAsia="Times New Roman"/>
                <w:sz w:val="19"/>
              </w:rPr>
              <w:t>1.43 × 10⁻³</w:t>
            </w:r>
          </w:p>
        </w:tc>
        <w:tc>
          <w:tcPr>
            <w:tcW w:type="dxa" w:w="864"/>
          </w:tcPr>
          <w:p>
            <w:pPr>
              <w:keepNext/>
              <w:spacing w:after="20" w:before="20" w:line="240" w:lineRule="auto"/>
              <w:jc w:val="center"/>
            </w:pPr>
            <w:r>
              <w:rPr>
                <w:rFonts w:ascii="Times New Roman" w:hAnsi="Times New Roman" w:eastAsia="Times New Roman"/>
                <w:sz w:val="19"/>
              </w:rPr>
              <w:t>0.9068</w:t>
            </w:r>
          </w:p>
        </w:tc>
        <w:tc>
          <w:tcPr>
            <w:tcW w:type="dxa" w:w="1008"/>
          </w:tcPr>
          <w:p>
            <w:pPr>
              <w:keepNext/>
              <w:spacing w:after="20" w:before="20" w:line="240" w:lineRule="auto"/>
              <w:jc w:val="center"/>
            </w:pPr>
            <w:r>
              <w:rPr>
                <w:rFonts w:ascii="Times New Roman" w:hAnsi="Times New Roman" w:eastAsia="Times New Roman"/>
                <w:sz w:val="19"/>
              </w:rPr>
              <w:t>0.468</w:t>
            </w:r>
          </w:p>
        </w:tc>
      </w:tr>
      <w:tr>
        <w:trPr>
          <w:cantSplit/>
        </w:trPr>
        <w:tc>
          <w:tcPr>
            <w:tcW w:type="dxa" w:w="1368"/>
          </w:tcPr>
          <w:p>
            <w:pPr>
              <w:keepNext/>
              <w:spacing w:after="20" w:before="20" w:line="240" w:lineRule="auto"/>
              <w:jc w:val="left"/>
            </w:pPr>
            <w:r>
              <w:rPr>
                <w:rFonts w:ascii="Times New Roman" w:hAnsi="Times New Roman" w:eastAsia="Times New Roman"/>
                <w:sz w:val="19"/>
              </w:rPr>
              <w:t>Copper nitrate</w:t>
            </w:r>
          </w:p>
        </w:tc>
        <w:tc>
          <w:tcPr>
            <w:tcW w:type="dxa" w:w="1296"/>
          </w:tcPr>
          <w:p>
            <w:pPr>
              <w:keepNext/>
              <w:spacing w:after="20" w:before="20" w:line="240" w:lineRule="auto"/>
              <w:jc w:val="left"/>
            </w:pPr>
            <w:r>
              <w:rPr>
                <w:rFonts w:ascii="Times New Roman" w:hAnsi="Times New Roman" w:eastAsia="Times New Roman"/>
                <w:sz w:val="19"/>
              </w:rPr>
              <w:t>SS1</w:t>
            </w:r>
          </w:p>
        </w:tc>
        <w:tc>
          <w:tcPr>
            <w:tcW w:type="dxa" w:w="1008"/>
          </w:tcPr>
          <w:p>
            <w:pPr>
              <w:keepNext/>
              <w:spacing w:after="20" w:before="20" w:line="240" w:lineRule="auto"/>
              <w:jc w:val="center"/>
            </w:pPr>
            <w:r>
              <w:rPr>
                <w:rFonts w:ascii="Times New Roman" w:hAnsi="Times New Roman" w:eastAsia="Times New Roman"/>
                <w:sz w:val="19"/>
              </w:rPr>
              <w:t>99.5</w:t>
            </w:r>
          </w:p>
        </w:tc>
        <w:tc>
          <w:tcPr>
            <w:tcW w:type="dxa" w:w="1152"/>
          </w:tcPr>
          <w:p>
            <w:pPr>
              <w:keepNext/>
              <w:spacing w:after="20" w:before="20" w:line="240" w:lineRule="auto"/>
              <w:jc w:val="center"/>
            </w:pPr>
            <w:r>
              <w:rPr>
                <w:rFonts w:ascii="Times New Roman" w:hAnsi="Times New Roman" w:eastAsia="Times New Roman"/>
                <w:sz w:val="19"/>
              </w:rPr>
              <w:t>102.0</w:t>
            </w:r>
          </w:p>
        </w:tc>
        <w:tc>
          <w:tcPr>
            <w:tcW w:type="dxa" w:w="1440"/>
          </w:tcPr>
          <w:p>
            <w:pPr>
              <w:keepNext/>
              <w:spacing w:after="20" w:before="20" w:line="240" w:lineRule="auto"/>
              <w:jc w:val="center"/>
            </w:pPr>
            <w:r>
              <w:rPr>
                <w:rFonts w:ascii="Times New Roman" w:hAnsi="Times New Roman" w:eastAsia="Times New Roman"/>
                <w:sz w:val="19"/>
              </w:rPr>
              <w:t>1.73 × 10⁻³</w:t>
            </w:r>
          </w:p>
        </w:tc>
        <w:tc>
          <w:tcPr>
            <w:tcW w:type="dxa" w:w="1440"/>
          </w:tcPr>
          <w:p>
            <w:pPr>
              <w:keepNext/>
              <w:spacing w:after="20" w:before="20" w:line="240" w:lineRule="auto"/>
              <w:jc w:val="center"/>
            </w:pPr>
            <w:r>
              <w:rPr>
                <w:rFonts w:ascii="Times New Roman" w:hAnsi="Times New Roman" w:eastAsia="Times New Roman"/>
                <w:sz w:val="19"/>
              </w:rPr>
              <w:t>1.65 × 10⁻³</w:t>
            </w:r>
          </w:p>
        </w:tc>
        <w:tc>
          <w:tcPr>
            <w:tcW w:type="dxa" w:w="864"/>
          </w:tcPr>
          <w:p>
            <w:pPr>
              <w:keepNext/>
              <w:spacing w:after="20" w:before="20" w:line="240" w:lineRule="auto"/>
              <w:jc w:val="center"/>
            </w:pPr>
            <w:r>
              <w:rPr>
                <w:rFonts w:ascii="Times New Roman" w:hAnsi="Times New Roman" w:eastAsia="Times New Roman"/>
                <w:sz w:val="19"/>
              </w:rPr>
              <w:t>0.9371</w:t>
            </w:r>
          </w:p>
        </w:tc>
        <w:tc>
          <w:tcPr>
            <w:tcW w:type="dxa" w:w="1008"/>
          </w:tcPr>
          <w:p>
            <w:pPr>
              <w:keepNext/>
              <w:spacing w:after="20" w:before="20" w:line="240" w:lineRule="auto"/>
              <w:jc w:val="center"/>
            </w:pPr>
            <w:r>
              <w:rPr>
                <w:rFonts w:ascii="Times New Roman" w:hAnsi="Times New Roman" w:eastAsia="Times New Roman"/>
                <w:sz w:val="19"/>
              </w:rPr>
              <w:t>0.872</w:t>
            </w:r>
          </w:p>
        </w:tc>
      </w:tr>
      <w:tr>
        <w:trPr>
          <w:cantSplit/>
        </w:trPr>
        <w:tc>
          <w:tcPr>
            <w:tcW w:type="dxa" w:w="1368"/>
          </w:tcPr>
          <w:p>
            <w:pPr>
              <w:keepNext/>
              <w:spacing w:after="20" w:before="20" w:line="240" w:lineRule="auto"/>
              <w:jc w:val="left"/>
            </w:pPr>
          </w:p>
        </w:tc>
        <w:tc>
          <w:tcPr>
            <w:tcW w:type="dxa" w:w="1296"/>
          </w:tcPr>
          <w:p>
            <w:pPr>
              <w:keepNext/>
              <w:spacing w:after="20" w:before="20" w:line="240" w:lineRule="auto"/>
              <w:jc w:val="left"/>
            </w:pPr>
            <w:r>
              <w:rPr>
                <w:rFonts w:ascii="Times New Roman" w:hAnsi="Times New Roman" w:eastAsia="Times New Roman"/>
                <w:sz w:val="19"/>
              </w:rPr>
              <w:t>SS2</w:t>
            </w:r>
          </w:p>
        </w:tc>
        <w:tc>
          <w:tcPr>
            <w:tcW w:type="dxa" w:w="1008"/>
          </w:tcPr>
          <w:p>
            <w:pPr>
              <w:keepNext/>
              <w:spacing w:after="20" w:before="20" w:line="240" w:lineRule="auto"/>
              <w:jc w:val="center"/>
            </w:pPr>
            <w:r>
              <w:rPr>
                <w:rFonts w:ascii="Times New Roman" w:hAnsi="Times New Roman" w:eastAsia="Times New Roman"/>
                <w:sz w:val="19"/>
              </w:rPr>
              <w:t>88.8</w:t>
            </w:r>
          </w:p>
        </w:tc>
        <w:tc>
          <w:tcPr>
            <w:tcW w:type="dxa" w:w="1152"/>
          </w:tcPr>
          <w:p>
            <w:pPr>
              <w:keepNext/>
              <w:spacing w:after="20" w:before="20" w:line="240" w:lineRule="auto"/>
              <w:jc w:val="center"/>
            </w:pPr>
            <w:r>
              <w:rPr>
                <w:rFonts w:ascii="Times New Roman" w:hAnsi="Times New Roman" w:eastAsia="Times New Roman"/>
                <w:sz w:val="19"/>
              </w:rPr>
              <w:t>57.6</w:t>
            </w:r>
          </w:p>
        </w:tc>
        <w:tc>
          <w:tcPr>
            <w:tcW w:type="dxa" w:w="1440"/>
          </w:tcPr>
          <w:p>
            <w:pPr>
              <w:keepNext/>
              <w:spacing w:after="20" w:before="20" w:line="240" w:lineRule="auto"/>
              <w:jc w:val="center"/>
            </w:pPr>
            <w:r>
              <w:rPr>
                <w:rFonts w:ascii="Times New Roman" w:hAnsi="Times New Roman" w:eastAsia="Times New Roman"/>
                <w:sz w:val="19"/>
              </w:rPr>
              <w:t>1.74 × 10⁻³</w:t>
            </w:r>
          </w:p>
        </w:tc>
        <w:tc>
          <w:tcPr>
            <w:tcW w:type="dxa" w:w="1440"/>
          </w:tcPr>
          <w:p>
            <w:pPr>
              <w:keepNext/>
              <w:spacing w:after="20" w:before="20" w:line="240" w:lineRule="auto"/>
              <w:jc w:val="center"/>
            </w:pPr>
            <w:r>
              <w:rPr>
                <w:rFonts w:ascii="Times New Roman" w:hAnsi="Times New Roman" w:eastAsia="Times New Roman"/>
                <w:sz w:val="19"/>
              </w:rPr>
              <w:t>2.85 × 10⁻²</w:t>
            </w:r>
          </w:p>
        </w:tc>
        <w:tc>
          <w:tcPr>
            <w:tcW w:type="dxa" w:w="864"/>
          </w:tcPr>
          <w:p>
            <w:pPr>
              <w:keepNext/>
              <w:spacing w:after="20" w:before="20" w:line="240" w:lineRule="auto"/>
              <w:jc w:val="center"/>
            </w:pPr>
            <w:r>
              <w:rPr>
                <w:rFonts w:ascii="Times New Roman" w:hAnsi="Times New Roman" w:eastAsia="Times New Roman"/>
                <w:sz w:val="19"/>
              </w:rPr>
              <w:t>0.7323</w:t>
            </w:r>
          </w:p>
        </w:tc>
        <w:tc>
          <w:tcPr>
            <w:tcW w:type="dxa" w:w="1008"/>
          </w:tcPr>
          <w:p>
            <w:pPr>
              <w:keepNext/>
              <w:spacing w:after="20" w:before="20" w:line="240" w:lineRule="auto"/>
              <w:jc w:val="center"/>
            </w:pPr>
            <w:r>
              <w:rPr>
                <w:rFonts w:ascii="Times New Roman" w:hAnsi="Times New Roman" w:eastAsia="Times New Roman"/>
                <w:sz w:val="19"/>
              </w:rPr>
              <w:t>0.122</w:t>
            </w:r>
          </w:p>
        </w:tc>
      </w:tr>
      <w:tr>
        <w:trPr>
          <w:cantSplit/>
        </w:trPr>
        <w:tc>
          <w:tcPr>
            <w:tcW w:type="dxa" w:w="1368"/>
          </w:tcPr>
          <w:p>
            <w:pPr>
              <w:keepNext/>
              <w:spacing w:after="20" w:before="20" w:line="240" w:lineRule="auto"/>
              <w:jc w:val="left"/>
            </w:pPr>
          </w:p>
        </w:tc>
        <w:tc>
          <w:tcPr>
            <w:tcW w:type="dxa" w:w="1296"/>
          </w:tcPr>
          <w:p>
            <w:pPr>
              <w:keepNext/>
              <w:spacing w:after="20" w:before="20" w:line="240" w:lineRule="auto"/>
              <w:jc w:val="left"/>
            </w:pPr>
            <w:r>
              <w:rPr>
                <w:rFonts w:ascii="Times New Roman" w:hAnsi="Times New Roman" w:eastAsia="Times New Roman"/>
                <w:sz w:val="19"/>
              </w:rPr>
              <w:t>SR3</w:t>
            </w:r>
          </w:p>
        </w:tc>
        <w:tc>
          <w:tcPr>
            <w:tcW w:type="dxa" w:w="1008"/>
          </w:tcPr>
          <w:p>
            <w:pPr>
              <w:keepNext/>
              <w:spacing w:after="20" w:before="20" w:line="240" w:lineRule="auto"/>
              <w:jc w:val="center"/>
            </w:pPr>
            <w:r>
              <w:rPr>
                <w:rFonts w:ascii="Times New Roman" w:hAnsi="Times New Roman" w:eastAsia="Times New Roman"/>
                <w:sz w:val="19"/>
              </w:rPr>
              <w:t>23.5</w:t>
            </w:r>
          </w:p>
        </w:tc>
        <w:tc>
          <w:tcPr>
            <w:tcW w:type="dxa" w:w="1152"/>
          </w:tcPr>
          <w:p>
            <w:pPr>
              <w:keepNext/>
              <w:spacing w:after="20" w:before="20" w:line="240" w:lineRule="auto"/>
              <w:jc w:val="center"/>
            </w:pPr>
            <w:r>
              <w:rPr>
                <w:rFonts w:ascii="Times New Roman" w:hAnsi="Times New Roman" w:eastAsia="Times New Roman"/>
                <w:sz w:val="19"/>
              </w:rPr>
              <w:t>35.3</w:t>
            </w:r>
          </w:p>
        </w:tc>
        <w:tc>
          <w:tcPr>
            <w:tcW w:type="dxa" w:w="1440"/>
          </w:tcPr>
          <w:p>
            <w:pPr>
              <w:keepNext/>
              <w:spacing w:after="20" w:before="20" w:line="240" w:lineRule="auto"/>
              <w:jc w:val="center"/>
            </w:pPr>
            <w:r>
              <w:rPr>
                <w:rFonts w:ascii="Times New Roman" w:hAnsi="Times New Roman" w:eastAsia="Times New Roman"/>
                <w:sz w:val="19"/>
              </w:rPr>
              <w:t>6.22 × 10⁻²</w:t>
            </w:r>
          </w:p>
        </w:tc>
        <w:tc>
          <w:tcPr>
            <w:tcW w:type="dxa" w:w="1440"/>
          </w:tcPr>
          <w:p>
            <w:pPr>
              <w:keepNext/>
              <w:spacing w:after="20" w:before="20" w:line="240" w:lineRule="auto"/>
              <w:jc w:val="center"/>
            </w:pPr>
            <w:r>
              <w:rPr>
                <w:rFonts w:ascii="Times New Roman" w:hAnsi="Times New Roman" w:eastAsia="Times New Roman"/>
                <w:sz w:val="19"/>
              </w:rPr>
              <w:t>n.i.</w:t>
            </w:r>
          </w:p>
        </w:tc>
        <w:tc>
          <w:tcPr>
            <w:tcW w:type="dxa" w:w="864"/>
          </w:tcPr>
          <w:p>
            <w:pPr>
              <w:keepNext/>
              <w:spacing w:after="20" w:before="20" w:line="240" w:lineRule="auto"/>
              <w:jc w:val="center"/>
            </w:pPr>
            <w:r>
              <w:rPr>
                <w:rFonts w:ascii="Times New Roman" w:hAnsi="Times New Roman" w:eastAsia="Times New Roman"/>
                <w:sz w:val="19"/>
              </w:rPr>
              <w:t>0.5999</w:t>
            </w:r>
          </w:p>
        </w:tc>
        <w:tc>
          <w:tcPr>
            <w:tcW w:type="dxa" w:w="1008"/>
          </w:tcPr>
          <w:p>
            <w:pPr>
              <w:keepNext/>
              <w:spacing w:after="20" w:before="20" w:line="240" w:lineRule="auto"/>
              <w:jc w:val="center"/>
            </w:pPr>
            <w:r>
              <w:rPr>
                <w:rFonts w:ascii="Times New Roman" w:hAnsi="Times New Roman" w:eastAsia="Times New Roman"/>
                <w:sz w:val="19"/>
              </w:rPr>
              <w:t>0.000</w:t>
            </w:r>
          </w:p>
        </w:tc>
      </w:tr>
      <w:tr>
        <w:trPr>
          <w:cantSplit/>
        </w:trPr>
        <w:tc>
          <w:tcPr>
            <w:tcW w:type="dxa" w:w="1368"/>
          </w:tcPr>
          <w:p>
            <w:pPr>
              <w:keepNext/>
              <w:spacing w:after="20" w:before="20" w:line="240" w:lineRule="auto"/>
              <w:jc w:val="left"/>
            </w:pPr>
            <w:r>
              <w:rPr>
                <w:rFonts w:ascii="Times New Roman" w:hAnsi="Times New Roman" w:eastAsia="Times New Roman"/>
                <w:sz w:val="19"/>
              </w:rPr>
              <w:t>Copper chloride</w:t>
            </w:r>
          </w:p>
        </w:tc>
        <w:tc>
          <w:tcPr>
            <w:tcW w:type="dxa" w:w="1296"/>
          </w:tcPr>
          <w:p>
            <w:pPr>
              <w:keepNext/>
              <w:spacing w:after="20" w:before="20" w:line="240" w:lineRule="auto"/>
              <w:jc w:val="left"/>
            </w:pPr>
            <w:r>
              <w:rPr>
                <w:rFonts w:ascii="Times New Roman" w:hAnsi="Times New Roman" w:eastAsia="Times New Roman"/>
                <w:sz w:val="19"/>
              </w:rPr>
              <w:t>SS1</w:t>
            </w:r>
          </w:p>
        </w:tc>
        <w:tc>
          <w:tcPr>
            <w:tcW w:type="dxa" w:w="1008"/>
          </w:tcPr>
          <w:p>
            <w:pPr>
              <w:keepNext/>
              <w:spacing w:after="20" w:before="20" w:line="240" w:lineRule="auto"/>
              <w:jc w:val="center"/>
            </w:pPr>
            <w:r>
              <w:rPr>
                <w:rFonts w:ascii="Times New Roman" w:hAnsi="Times New Roman" w:eastAsia="Times New Roman"/>
                <w:sz w:val="19"/>
              </w:rPr>
              <w:t>50.5</w:t>
            </w:r>
          </w:p>
        </w:tc>
        <w:tc>
          <w:tcPr>
            <w:tcW w:type="dxa" w:w="1152"/>
          </w:tcPr>
          <w:p>
            <w:pPr>
              <w:keepNext/>
              <w:spacing w:after="20" w:before="20" w:line="240" w:lineRule="auto"/>
              <w:jc w:val="center"/>
            </w:pPr>
            <w:r>
              <w:rPr>
                <w:rFonts w:ascii="Times New Roman" w:hAnsi="Times New Roman" w:eastAsia="Times New Roman"/>
                <w:sz w:val="19"/>
              </w:rPr>
              <w:t>29.5</w:t>
            </w:r>
          </w:p>
        </w:tc>
        <w:tc>
          <w:tcPr>
            <w:tcW w:type="dxa" w:w="1440"/>
          </w:tcPr>
          <w:p>
            <w:pPr>
              <w:keepNext/>
              <w:spacing w:after="20" w:before="20" w:line="240" w:lineRule="auto"/>
              <w:jc w:val="center"/>
            </w:pPr>
            <w:r>
              <w:rPr>
                <w:rFonts w:ascii="Times New Roman" w:hAnsi="Times New Roman" w:eastAsia="Times New Roman"/>
                <w:sz w:val="19"/>
              </w:rPr>
              <w:t>3.90 × 10⁻⁴</w:t>
            </w:r>
          </w:p>
        </w:tc>
        <w:tc>
          <w:tcPr>
            <w:tcW w:type="dxa" w:w="1440"/>
          </w:tcPr>
          <w:p>
            <w:pPr>
              <w:keepNext/>
              <w:spacing w:after="20" w:before="20" w:line="240" w:lineRule="auto"/>
              <w:jc w:val="center"/>
            </w:pPr>
            <w:r>
              <w:rPr>
                <w:rFonts w:ascii="Times New Roman" w:hAnsi="Times New Roman" w:eastAsia="Times New Roman"/>
                <w:sz w:val="19"/>
              </w:rPr>
              <w:t>1.97 × 10⁻³</w:t>
            </w:r>
          </w:p>
        </w:tc>
        <w:tc>
          <w:tcPr>
            <w:tcW w:type="dxa" w:w="864"/>
          </w:tcPr>
          <w:p>
            <w:pPr>
              <w:keepNext/>
              <w:spacing w:after="20" w:before="20" w:line="240" w:lineRule="auto"/>
              <w:jc w:val="center"/>
            </w:pPr>
            <w:r>
              <w:rPr>
                <w:rFonts w:ascii="Times New Roman" w:hAnsi="Times New Roman" w:eastAsia="Times New Roman"/>
                <w:sz w:val="19"/>
              </w:rPr>
              <w:t>0.2580</w:t>
            </w:r>
          </w:p>
        </w:tc>
        <w:tc>
          <w:tcPr>
            <w:tcW w:type="dxa" w:w="1008"/>
          </w:tcPr>
          <w:p>
            <w:pPr>
              <w:keepNext/>
              <w:spacing w:after="20" w:before="20" w:line="240" w:lineRule="auto"/>
              <w:jc w:val="center"/>
            </w:pPr>
            <w:r>
              <w:rPr>
                <w:rFonts w:ascii="Times New Roman" w:hAnsi="Times New Roman" w:eastAsia="Times New Roman"/>
                <w:sz w:val="19"/>
              </w:rPr>
              <w:t>0.805</w:t>
            </w:r>
          </w:p>
        </w:tc>
      </w:tr>
      <w:tr>
        <w:trPr>
          <w:cantSplit/>
        </w:trPr>
        <w:tc>
          <w:tcPr>
            <w:tcW w:type="dxa" w:w="1368"/>
          </w:tcPr>
          <w:p>
            <w:pPr>
              <w:keepNext/>
              <w:spacing w:after="20" w:before="20" w:line="240" w:lineRule="auto"/>
              <w:jc w:val="left"/>
            </w:pPr>
          </w:p>
        </w:tc>
        <w:tc>
          <w:tcPr>
            <w:tcW w:type="dxa" w:w="1296"/>
          </w:tcPr>
          <w:p>
            <w:pPr>
              <w:keepNext/>
              <w:spacing w:after="20" w:before="20" w:line="240" w:lineRule="auto"/>
              <w:jc w:val="left"/>
            </w:pPr>
            <w:r>
              <w:rPr>
                <w:rFonts w:ascii="Times New Roman" w:hAnsi="Times New Roman" w:eastAsia="Times New Roman"/>
                <w:sz w:val="19"/>
              </w:rPr>
              <w:t>SS2</w:t>
            </w:r>
          </w:p>
        </w:tc>
        <w:tc>
          <w:tcPr>
            <w:tcW w:type="dxa" w:w="1008"/>
          </w:tcPr>
          <w:p>
            <w:pPr>
              <w:keepNext/>
              <w:spacing w:after="20" w:before="20" w:line="240" w:lineRule="auto"/>
              <w:jc w:val="center"/>
            </w:pPr>
            <w:r>
              <w:rPr>
                <w:rFonts w:ascii="Times New Roman" w:hAnsi="Times New Roman" w:eastAsia="Times New Roman"/>
                <w:sz w:val="19"/>
              </w:rPr>
              <w:t>2.0</w:t>
            </w:r>
          </w:p>
        </w:tc>
        <w:tc>
          <w:tcPr>
            <w:tcW w:type="dxa" w:w="1152"/>
          </w:tcPr>
          <w:p>
            <w:pPr>
              <w:keepNext/>
              <w:spacing w:after="20" w:before="20" w:line="240" w:lineRule="auto"/>
              <w:jc w:val="center"/>
            </w:pPr>
            <w:r>
              <w:rPr>
                <w:rFonts w:ascii="Times New Roman" w:hAnsi="Times New Roman" w:eastAsia="Times New Roman"/>
                <w:sz w:val="19"/>
              </w:rPr>
              <w:t>5.3</w:t>
            </w:r>
          </w:p>
        </w:tc>
        <w:tc>
          <w:tcPr>
            <w:tcW w:type="dxa" w:w="1440"/>
          </w:tcPr>
          <w:p>
            <w:pPr>
              <w:keepNext/>
              <w:spacing w:after="20" w:before="20" w:line="240" w:lineRule="auto"/>
              <w:jc w:val="center"/>
            </w:pPr>
            <w:r>
              <w:rPr>
                <w:rFonts w:ascii="Times New Roman" w:hAnsi="Times New Roman" w:eastAsia="Times New Roman"/>
                <w:sz w:val="19"/>
              </w:rPr>
              <w:t>−0.231</w:t>
            </w:r>
          </w:p>
        </w:tc>
        <w:tc>
          <w:tcPr>
            <w:tcW w:type="dxa" w:w="1440"/>
          </w:tcPr>
          <w:p>
            <w:pPr>
              <w:keepNext/>
              <w:spacing w:after="20" w:before="20" w:line="240" w:lineRule="auto"/>
              <w:jc w:val="center"/>
            </w:pPr>
            <w:r>
              <w:rPr>
                <w:rFonts w:ascii="Times New Roman" w:hAnsi="Times New Roman" w:eastAsia="Times New Roman"/>
                <w:sz w:val="19"/>
              </w:rPr>
              <w:t>6.84</w:t>
            </w:r>
          </w:p>
        </w:tc>
        <w:tc>
          <w:tcPr>
            <w:tcW w:type="dxa" w:w="864"/>
          </w:tcPr>
          <w:p>
            <w:pPr>
              <w:keepNext/>
              <w:spacing w:after="20" w:before="20" w:line="240" w:lineRule="auto"/>
              <w:jc w:val="center"/>
            </w:pPr>
            <w:r>
              <w:rPr>
                <w:rFonts w:ascii="Times New Roman" w:hAnsi="Times New Roman" w:eastAsia="Times New Roman"/>
                <w:sz w:val="19"/>
              </w:rPr>
              <w:t>0.9871</w:t>
            </w:r>
          </w:p>
        </w:tc>
        <w:tc>
          <w:tcPr>
            <w:tcW w:type="dxa" w:w="1008"/>
          </w:tcPr>
          <w:p>
            <w:pPr>
              <w:keepNext/>
              <w:spacing w:after="20" w:before="20" w:line="240" w:lineRule="auto"/>
              <w:jc w:val="center"/>
            </w:pPr>
            <w:r>
              <w:rPr>
                <w:rFonts w:ascii="Times New Roman" w:hAnsi="Times New Roman" w:eastAsia="Times New Roman"/>
                <w:sz w:val="19"/>
              </w:rPr>
              <w:t>0.000</w:t>
            </w:r>
          </w:p>
        </w:tc>
      </w:tr>
      <w:tr>
        <w:trPr>
          <w:cantSplit/>
        </w:trPr>
        <w:tc>
          <w:tcPr>
            <w:tcW w:type="dxa" w:w="1368"/>
            <w:tcBorders>
              <w:bottom w:val="single" w:sz="12" w:space="0" w:color="000000"/>
            </w:tcBorders>
          </w:tcPr>
          <w:p>
            <w:pPr>
              <w:keepNext/>
              <w:spacing w:after="20" w:before="20" w:line="240" w:lineRule="auto"/>
              <w:jc w:val="left"/>
            </w:pPr>
          </w:p>
        </w:tc>
        <w:tc>
          <w:tcPr>
            <w:tcW w:type="dxa" w:w="1296"/>
            <w:tcBorders>
              <w:bottom w:val="single" w:sz="12" w:space="0" w:color="000000"/>
            </w:tcBorders>
          </w:tcPr>
          <w:p>
            <w:pPr>
              <w:keepNext/>
              <w:spacing w:after="20" w:before="20" w:line="240" w:lineRule="auto"/>
              <w:jc w:val="left"/>
            </w:pPr>
            <w:r>
              <w:rPr>
                <w:rFonts w:ascii="Times New Roman" w:hAnsi="Times New Roman" w:eastAsia="Times New Roman"/>
                <w:sz w:val="19"/>
              </w:rPr>
              <w:t>SR3</w:t>
            </w:r>
          </w:p>
        </w:tc>
        <w:tc>
          <w:tcPr>
            <w:tcW w:type="dxa" w:w="1008"/>
            <w:tcBorders>
              <w:bottom w:val="single" w:sz="12" w:space="0" w:color="000000"/>
            </w:tcBorders>
          </w:tcPr>
          <w:p>
            <w:pPr>
              <w:keepNext/>
              <w:spacing w:after="20" w:before="20" w:line="240" w:lineRule="auto"/>
              <w:jc w:val="center"/>
            </w:pPr>
            <w:r>
              <w:rPr>
                <w:rFonts w:ascii="Times New Roman" w:hAnsi="Times New Roman" w:eastAsia="Times New Roman"/>
                <w:sz w:val="19"/>
              </w:rPr>
              <w:t>1.3</w:t>
            </w:r>
          </w:p>
        </w:tc>
        <w:tc>
          <w:tcPr>
            <w:tcW w:type="dxa" w:w="1152"/>
            <w:tcBorders>
              <w:bottom w:val="single" w:sz="12" w:space="0" w:color="000000"/>
            </w:tcBorders>
          </w:tcPr>
          <w:p>
            <w:pPr>
              <w:keepNext/>
              <w:spacing w:after="20" w:before="20" w:line="240" w:lineRule="auto"/>
              <w:jc w:val="center"/>
            </w:pPr>
            <w:r>
              <w:rPr>
                <w:rFonts w:ascii="Times New Roman" w:hAnsi="Times New Roman" w:eastAsia="Times New Roman"/>
                <w:sz w:val="19"/>
              </w:rPr>
              <w:t>4.1</w:t>
            </w:r>
          </w:p>
        </w:tc>
        <w:tc>
          <w:tcPr>
            <w:tcW w:type="dxa" w:w="1440"/>
            <w:tcBorders>
              <w:bottom w:val="single" w:sz="12" w:space="0" w:color="000000"/>
            </w:tcBorders>
          </w:tcPr>
          <w:p>
            <w:pPr>
              <w:keepNext/>
              <w:spacing w:after="20" w:before="20" w:line="240" w:lineRule="auto"/>
              <w:jc w:val="center"/>
            </w:pPr>
            <w:r>
              <w:rPr>
                <w:rFonts w:ascii="Times New Roman" w:hAnsi="Times New Roman" w:eastAsia="Times New Roman"/>
                <w:sz w:val="19"/>
              </w:rPr>
              <w:t>−0.407</w:t>
            </w:r>
          </w:p>
        </w:tc>
        <w:tc>
          <w:tcPr>
            <w:tcW w:type="dxa" w:w="1440"/>
            <w:tcBorders>
              <w:bottom w:val="single" w:sz="12" w:space="0" w:color="000000"/>
            </w:tcBorders>
          </w:tcPr>
          <w:p>
            <w:pPr>
              <w:keepNext/>
              <w:spacing w:after="20" w:before="20" w:line="240" w:lineRule="auto"/>
              <w:jc w:val="center"/>
            </w:pPr>
            <w:r>
              <w:rPr>
                <w:rFonts w:ascii="Times New Roman" w:hAnsi="Times New Roman" w:eastAsia="Times New Roman"/>
                <w:sz w:val="19"/>
              </w:rPr>
              <w:t>n.i.</w:t>
            </w:r>
          </w:p>
        </w:tc>
        <w:tc>
          <w:tcPr>
            <w:tcW w:type="dxa" w:w="864"/>
            <w:tcBorders>
              <w:bottom w:val="single" w:sz="12" w:space="0" w:color="000000"/>
            </w:tcBorders>
          </w:tcPr>
          <w:p>
            <w:pPr>
              <w:keepNext/>
              <w:spacing w:after="20" w:before="20" w:line="240" w:lineRule="auto"/>
              <w:jc w:val="center"/>
            </w:pPr>
            <w:r>
              <w:rPr>
                <w:rFonts w:ascii="Times New Roman" w:hAnsi="Times New Roman" w:eastAsia="Times New Roman"/>
                <w:sz w:val="19"/>
              </w:rPr>
              <w:t>0.9013</w:t>
            </w:r>
          </w:p>
        </w:tc>
        <w:tc>
          <w:tcPr>
            <w:tcW w:type="dxa" w:w="1008"/>
            <w:tcBorders>
              <w:bottom w:val="single" w:sz="12" w:space="0" w:color="000000"/>
            </w:tcBorders>
          </w:tcPr>
          <w:p>
            <w:pPr>
              <w:keepNext/>
              <w:spacing w:after="20" w:before="20" w:line="240" w:lineRule="auto"/>
              <w:jc w:val="center"/>
            </w:pPr>
            <w:r>
              <w:rPr>
                <w:rFonts w:ascii="Times New Roman" w:hAnsi="Times New Roman" w:eastAsia="Times New Roman"/>
                <w:sz w:val="19"/>
              </w:rPr>
              <w:t>0.000</w:t>
            </w:r>
          </w:p>
        </w:tc>
      </w:tr>
    </w:tbl>
    <w:p>
      <w:pPr>
        <w:spacing w:after="200" w:line="240" w:lineRule="auto"/>
      </w:pPr>
      <w:r>
        <w:rPr>
          <w:rFonts w:ascii="Times New Roman" w:hAnsi="Times New Roman" w:eastAsia="Times New Roman"/>
          <w:sz w:val="17"/>
        </w:rPr>
        <w:t xml:space="preserve">lin.: linearised fit (uncorrected, so negative </w:t>
      </w:r>
      <w:r>
        <w:rPr>
          <w:rFonts w:ascii="Times New Roman" w:hAnsi="Times New Roman" w:eastAsia="Times New Roman"/>
          <w:i/>
          <w:sz w:val="17"/>
        </w:rPr>
        <w:t>k</w:t>
      </w:r>
      <w:r>
        <w:rPr>
          <w:rFonts w:ascii="Times New Roman" w:hAnsi="Times New Roman" w:eastAsia="Times New Roman"/>
          <w:sz w:val="17"/>
          <w:vertAlign w:val="subscript"/>
        </w:rPr>
        <w:t>2</w:t>
      </w:r>
      <w:r>
        <w:rPr>
          <w:rFonts w:ascii="Times New Roman" w:hAnsi="Times New Roman" w:eastAsia="Times New Roman"/>
          <w:sz w:val="17"/>
        </w:rPr>
        <w:t xml:space="preserve"> values are shown); nonlin.: direct least-squares fit of </w:t>
      </w:r>
      <w:r>
        <w:rPr>
          <w:rFonts w:ascii="Times New Roman" w:hAnsi="Times New Roman" w:eastAsia="Times New Roman"/>
          <w:i/>
          <w:sz w:val="17"/>
        </w:rPr>
        <w:t>q</w:t>
      </w:r>
      <w:r>
        <w:rPr>
          <w:rFonts w:ascii="Times New Roman" w:hAnsi="Times New Roman" w:eastAsia="Times New Roman"/>
          <w:sz w:val="17"/>
          <w:vertAlign w:val="subscript"/>
        </w:rPr>
        <w:t>t</w:t>
      </w:r>
      <w:r>
        <w:rPr>
          <w:rFonts w:ascii="Times New Roman" w:hAnsi="Times New Roman" w:eastAsia="Times New Roman"/>
          <w:sz w:val="17"/>
        </w:rPr>
        <w:t xml:space="preserve"> = </w:t>
      </w:r>
      <w:r>
        <w:rPr>
          <w:rFonts w:ascii="Times New Roman" w:hAnsi="Times New Roman" w:eastAsia="Times New Roman"/>
          <w:i/>
          <w:sz w:val="17"/>
        </w:rPr>
        <w:t>q</w:t>
      </w:r>
      <w:r>
        <w:rPr>
          <w:rFonts w:ascii="Times New Roman" w:hAnsi="Times New Roman" w:eastAsia="Times New Roman"/>
          <w:sz w:val="17"/>
          <w:vertAlign w:val="subscript"/>
        </w:rPr>
        <w:t>e</w:t>
      </w:r>
      <w:r>
        <w:rPr>
          <w:rFonts w:ascii="Times New Roman" w:hAnsi="Times New Roman" w:eastAsia="Times New Roman"/>
          <w:i/>
          <w:sz w:val="17"/>
        </w:rPr>
        <w:t>t</w:t>
      </w:r>
      <w:r>
        <w:rPr>
          <w:rFonts w:ascii="Times New Roman" w:hAnsi="Times New Roman" w:eastAsia="Times New Roman"/>
          <w:sz w:val="17"/>
        </w:rPr>
        <w:t>/(</w:t>
      </w:r>
      <w:r>
        <w:rPr>
          <w:rFonts w:ascii="Times New Roman" w:hAnsi="Times New Roman" w:eastAsia="Times New Roman"/>
          <w:i/>
          <w:sz w:val="17"/>
        </w:rPr>
        <w:t>b</w:t>
      </w:r>
      <w:r>
        <w:rPr>
          <w:rFonts w:ascii="Times New Roman" w:hAnsi="Times New Roman" w:eastAsia="Times New Roman"/>
          <w:sz w:val="17"/>
        </w:rPr>
        <w:t xml:space="preserve"> + </w:t>
      </w:r>
      <w:r>
        <w:rPr>
          <w:rFonts w:ascii="Times New Roman" w:hAnsi="Times New Roman" w:eastAsia="Times New Roman"/>
          <w:i/>
          <w:sz w:val="17"/>
        </w:rPr>
        <w:t>t</w:t>
      </w:r>
      <w:r>
        <w:rPr>
          <w:rFonts w:ascii="Times New Roman" w:hAnsi="Times New Roman" w:eastAsia="Times New Roman"/>
          <w:sz w:val="17"/>
        </w:rPr>
        <w:t xml:space="preserve">), </w:t>
      </w:r>
      <w:r>
        <w:rPr>
          <w:rFonts w:ascii="Times New Roman" w:hAnsi="Times New Roman" w:eastAsia="Times New Roman"/>
          <w:i/>
          <w:sz w:val="17"/>
        </w:rPr>
        <w:t>b</w:t>
      </w:r>
      <w:r>
        <w:rPr>
          <w:rFonts w:ascii="Times New Roman" w:hAnsi="Times New Roman" w:eastAsia="Times New Roman"/>
          <w:sz w:val="17"/>
        </w:rPr>
        <w:t xml:space="preserve"> = 1/(</w:t>
      </w:r>
      <w:r>
        <w:rPr>
          <w:rFonts w:ascii="Times New Roman" w:hAnsi="Times New Roman" w:eastAsia="Times New Roman"/>
          <w:i/>
          <w:sz w:val="17"/>
        </w:rPr>
        <w:t>k</w:t>
      </w:r>
      <w:r>
        <w:rPr>
          <w:rFonts w:ascii="Times New Roman" w:hAnsi="Times New Roman" w:eastAsia="Times New Roman"/>
          <w:sz w:val="17"/>
          <w:vertAlign w:val="subscript"/>
        </w:rPr>
        <w:t>2</w:t>
      </w:r>
      <w:r>
        <w:rPr>
          <w:rFonts w:ascii="Times New Roman" w:hAnsi="Times New Roman" w:eastAsia="Times New Roman"/>
          <w:i/>
          <w:sz w:val="17"/>
        </w:rPr>
        <w:t>q</w:t>
      </w:r>
      <w:r>
        <w:rPr>
          <w:rFonts w:ascii="Times New Roman" w:hAnsi="Times New Roman" w:eastAsia="Times New Roman"/>
          <w:sz w:val="17"/>
          <w:vertAlign w:val="subscript"/>
        </w:rPr>
        <w:t>e</w:t>
      </w:r>
      <w:r>
        <w:rPr>
          <w:rFonts w:ascii="Times New Roman" w:hAnsi="Times New Roman" w:eastAsia="Times New Roman"/>
          <w:sz w:val="17"/>
        </w:rPr>
        <w:t>). n.i., not identifiable: the optimiser ran to the edge of the search range, i.e. the data do not approach a plateau monotonically.</w:t>
      </w:r>
    </w:p>
    <w:p>
      <w:pPr>
        <w:pStyle w:val="Heading2"/>
      </w:pPr>
      <w:r>
        <w:t>S2  Sensitivity of the first-order fit to the intercept</w:t>
      </w:r>
    </w:p>
    <w:p>
      <w:pPr>
        <w:keepNext/>
        <w:spacing w:after="60" w:before="160"/>
      </w:pPr>
      <w:r>
        <w:rPr>
          <w:rFonts w:ascii="Times New Roman" w:hAnsi="Times New Roman" w:eastAsia="Times New Roman"/>
          <w:b/>
          <w:sz w:val="20"/>
        </w:rPr>
        <w:t>Table S2.</w:t>
      </w:r>
      <w:r>
        <w:rPr>
          <w:rFonts w:ascii="Times New Roman" w:hAnsi="Times New Roman" w:eastAsia="Times New Roman"/>
          <w:sz w:val="20"/>
        </w:rPr>
        <w:t xml:space="preserve"> First-order rate constants with a free intercept and forced through the origin.</w:t>
      </w:r>
    </w:p>
    <w:tbl>
      <w:tblPr>
        <w:tblW w:type="auto" w:w="0"/>
        <w:jc w:val="center"/>
        <w:tblLayout w:type="fixed"/>
        <w:tblLook w:firstColumn="1" w:firstRow="1" w:lastColumn="0" w:lastRow="0" w:noHBand="0" w:noVBand="1" w:val="04A0"/>
        <w:tblLayout w:type="fixed"/>
      </w:tblPr>
      <w:tblGrid>
        <w:gridCol w:w="1296"/>
        <w:gridCol w:w="1224"/>
        <w:gridCol w:w="1440"/>
        <w:gridCol w:w="1440"/>
        <w:gridCol w:w="1368"/>
        <w:gridCol w:w="1368"/>
        <w:gridCol w:w="1152"/>
      </w:tblGrid>
      <w:tr>
        <w:tc>
          <w:tcPr>
            <w:tcW w:type="dxa" w:w="1296"/>
            <w:tcBorders>
              <w:top w:val="single" w:sz="12" w:space="0" w:color="000000"/>
              <w:bottom w:val="single" w:sz="6" w:space="0" w:color="000000"/>
            </w:tcBorders>
          </w:tcPr>
          <w:p>
            <w:pPr>
              <w:keepNext/>
              <w:spacing w:after="20" w:before="20" w:line="240" w:lineRule="auto"/>
              <w:jc w:val="left"/>
            </w:pPr>
            <w:r>
              <w:rPr>
                <w:rFonts w:ascii="Times New Roman" w:hAnsi="Times New Roman" w:eastAsia="Times New Roman"/>
                <w:b/>
                <w:sz w:val="19"/>
              </w:rPr>
              <w:t>Compound</w:t>
            </w:r>
          </w:p>
        </w:tc>
        <w:tc>
          <w:tcPr>
            <w:tcW w:type="dxa" w:w="1224"/>
            <w:tcBorders>
              <w:top w:val="single" w:sz="12" w:space="0" w:color="000000"/>
              <w:bottom w:val="single" w:sz="6" w:space="0" w:color="000000"/>
            </w:tcBorders>
          </w:tcPr>
          <w:p>
            <w:pPr>
              <w:keepNext/>
              <w:spacing w:after="20" w:before="20" w:line="240" w:lineRule="auto"/>
              <w:jc w:val="left"/>
            </w:pPr>
            <w:r>
              <w:rPr>
                <w:rFonts w:ascii="Times New Roman" w:hAnsi="Times New Roman" w:eastAsia="Times New Roman"/>
                <w:b/>
                <w:sz w:val="19"/>
              </w:rPr>
              <w:t>Treatment</w:t>
            </w:r>
          </w:p>
        </w:tc>
        <w:tc>
          <w:tcPr>
            <w:tcW w:type="dxa" w:w="1440"/>
            <w:tcBorders>
              <w:top w:val="single" w:sz="12" w:space="0" w:color="000000"/>
              <w:bottom w:val="single" w:sz="6" w:space="0" w:color="000000"/>
            </w:tcBorders>
          </w:tcPr>
          <w:p>
            <w:pPr>
              <w:keepNext/>
              <w:spacing w:after="20" w:before="20" w:line="240" w:lineRule="auto"/>
              <w:jc w:val="center"/>
            </w:pPr>
            <w:r>
              <w:rPr>
                <w:rFonts w:ascii="Times New Roman" w:hAnsi="Times New Roman" w:eastAsia="Times New Roman"/>
                <w:b/>
                <w:i/>
                <w:sz w:val="19"/>
              </w:rPr>
              <w:t>k</w:t>
            </w:r>
            <w:r>
              <w:rPr>
                <w:rFonts w:ascii="Times New Roman" w:hAnsi="Times New Roman" w:eastAsia="Times New Roman"/>
                <w:b/>
                <w:sz w:val="19"/>
              </w:rPr>
              <w:t xml:space="preserve"> free (day</w:t>
            </w:r>
            <w:r>
              <w:rPr>
                <w:rFonts w:ascii="Times New Roman" w:hAnsi="Times New Roman" w:eastAsia="Times New Roman"/>
                <w:b/>
                <w:sz w:val="19"/>
                <w:vertAlign w:val="superscript"/>
              </w:rPr>
              <w:t>−1</w:t>
            </w:r>
            <w:r>
              <w:rPr>
                <w:rFonts w:ascii="Times New Roman" w:hAnsi="Times New Roman" w:eastAsia="Times New Roman"/>
                <w:b/>
                <w:sz w:val="19"/>
              </w:rPr>
              <w:t>)</w:t>
            </w:r>
          </w:p>
        </w:tc>
        <w:tc>
          <w:tcPr>
            <w:tcW w:type="dxa" w:w="1440"/>
            <w:tcBorders>
              <w:top w:val="single" w:sz="12" w:space="0" w:color="000000"/>
              <w:bottom w:val="single" w:sz="6" w:space="0" w:color="000000"/>
            </w:tcBorders>
          </w:tcPr>
          <w:p>
            <w:pPr>
              <w:keepNext/>
              <w:spacing w:after="20" w:before="20" w:line="240" w:lineRule="auto"/>
              <w:jc w:val="center"/>
            </w:pPr>
            <w:r>
              <w:rPr>
                <w:rFonts w:ascii="Times New Roman" w:hAnsi="Times New Roman" w:eastAsia="Times New Roman"/>
                <w:b/>
                <w:i/>
                <w:sz w:val="19"/>
              </w:rPr>
              <w:t>k</w:t>
            </w:r>
            <w:r>
              <w:rPr>
                <w:rFonts w:ascii="Times New Roman" w:hAnsi="Times New Roman" w:eastAsia="Times New Roman"/>
                <w:b/>
                <w:sz w:val="19"/>
              </w:rPr>
              <w:t xml:space="preserve"> origin (day</w:t>
            </w:r>
            <w:r>
              <w:rPr>
                <w:rFonts w:ascii="Times New Roman" w:hAnsi="Times New Roman" w:eastAsia="Times New Roman"/>
                <w:b/>
                <w:sz w:val="19"/>
                <w:vertAlign w:val="superscript"/>
              </w:rPr>
              <w:t>−1</w:t>
            </w:r>
            <w:r>
              <w:rPr>
                <w:rFonts w:ascii="Times New Roman" w:hAnsi="Times New Roman" w:eastAsia="Times New Roman"/>
                <w:b/>
                <w:sz w:val="19"/>
              </w:rPr>
              <w:t>)</w:t>
            </w:r>
          </w:p>
        </w:tc>
        <w:tc>
          <w:tcPr>
            <w:tcW w:type="dxa" w:w="1368"/>
            <w:tcBorders>
              <w:top w:val="single" w:sz="12" w:space="0" w:color="000000"/>
              <w:bottom w:val="single" w:sz="6" w:space="0" w:color="000000"/>
            </w:tcBorders>
          </w:tcPr>
          <w:p>
            <w:pPr>
              <w:keepNext/>
              <w:spacing w:after="20" w:before="20" w:line="240" w:lineRule="auto"/>
              <w:jc w:val="center"/>
            </w:pPr>
            <w:r>
              <w:rPr>
                <w:rFonts w:ascii="Times New Roman" w:hAnsi="Times New Roman" w:eastAsia="Times New Roman"/>
                <w:b/>
                <w:i/>
                <w:sz w:val="19"/>
              </w:rPr>
              <w:t>t</w:t>
            </w:r>
            <w:r>
              <w:rPr>
                <w:rFonts w:ascii="Times New Roman" w:hAnsi="Times New Roman" w:eastAsia="Times New Roman"/>
                <w:b/>
                <w:sz w:val="19"/>
                <w:vertAlign w:val="subscript"/>
              </w:rPr>
              <w:t>½</w:t>
            </w:r>
            <w:r>
              <w:rPr>
                <w:rFonts w:ascii="Times New Roman" w:hAnsi="Times New Roman" w:eastAsia="Times New Roman"/>
                <w:b/>
                <w:sz w:val="19"/>
              </w:rPr>
              <w:t xml:space="preserve"> free (day)</w:t>
            </w:r>
          </w:p>
        </w:tc>
        <w:tc>
          <w:tcPr>
            <w:tcW w:type="dxa" w:w="1368"/>
            <w:tcBorders>
              <w:top w:val="single" w:sz="12" w:space="0" w:color="000000"/>
              <w:bottom w:val="single" w:sz="6" w:space="0" w:color="000000"/>
            </w:tcBorders>
          </w:tcPr>
          <w:p>
            <w:pPr>
              <w:keepNext/>
              <w:spacing w:after="20" w:before="20" w:line="240" w:lineRule="auto"/>
              <w:jc w:val="center"/>
            </w:pPr>
            <w:r>
              <w:rPr>
                <w:rFonts w:ascii="Times New Roman" w:hAnsi="Times New Roman" w:eastAsia="Times New Roman"/>
                <w:b/>
                <w:i/>
                <w:sz w:val="19"/>
              </w:rPr>
              <w:t>t</w:t>
            </w:r>
            <w:r>
              <w:rPr>
                <w:rFonts w:ascii="Times New Roman" w:hAnsi="Times New Roman" w:eastAsia="Times New Roman"/>
                <w:b/>
                <w:sz w:val="19"/>
                <w:vertAlign w:val="subscript"/>
              </w:rPr>
              <w:t>½</w:t>
            </w:r>
            <w:r>
              <w:rPr>
                <w:rFonts w:ascii="Times New Roman" w:hAnsi="Times New Roman" w:eastAsia="Times New Roman"/>
                <w:b/>
                <w:sz w:val="19"/>
              </w:rPr>
              <w:t xml:space="preserve"> origin (day)</w:t>
            </w:r>
          </w:p>
        </w:tc>
        <w:tc>
          <w:tcPr>
            <w:tcW w:type="dxa" w:w="1152"/>
            <w:tcBorders>
              <w:top w:val="single" w:sz="12" w:space="0" w:color="000000"/>
              <w:bottom w:val="single" w:sz="6" w:space="0" w:color="000000"/>
            </w:tcBorders>
          </w:tcPr>
          <w:p>
            <w:pPr>
              <w:keepNext/>
              <w:spacing w:after="20" w:before="20" w:line="240" w:lineRule="auto"/>
              <w:jc w:val="center"/>
            </w:pPr>
            <w:r>
              <w:rPr>
                <w:rFonts w:ascii="Times New Roman" w:hAnsi="Times New Roman" w:eastAsia="Times New Roman"/>
                <w:b/>
                <w:i/>
                <w:sz w:val="19"/>
              </w:rPr>
              <w:t>R</w:t>
            </w:r>
            <w:r>
              <w:rPr>
                <w:rFonts w:ascii="Times New Roman" w:hAnsi="Times New Roman" w:eastAsia="Times New Roman"/>
                <w:b/>
                <w:sz w:val="19"/>
                <w:vertAlign w:val="superscript"/>
              </w:rPr>
              <w:t>2</w:t>
            </w:r>
            <w:r>
              <w:rPr>
                <w:rFonts w:ascii="Times New Roman" w:hAnsi="Times New Roman" w:eastAsia="Times New Roman"/>
                <w:b/>
                <w:sz w:val="19"/>
              </w:rPr>
              <w:t xml:space="preserve"> origin</w:t>
            </w:r>
          </w:p>
        </w:tc>
      </w:tr>
      <w:tr>
        <w:trPr>
          <w:cantSplit/>
        </w:trPr>
        <w:tc>
          <w:tcPr>
            <w:tcW w:type="dxa" w:w="1296"/>
          </w:tcPr>
          <w:p>
            <w:pPr>
              <w:keepNext/>
              <w:spacing w:after="20" w:before="20" w:line="240" w:lineRule="auto"/>
              <w:jc w:val="left"/>
            </w:pPr>
            <w:r>
              <w:rPr>
                <w:rFonts w:ascii="Times New Roman" w:hAnsi="Times New Roman" w:eastAsia="Times New Roman"/>
                <w:sz w:val="19"/>
              </w:rPr>
              <w:t>Pyrene</w:t>
            </w:r>
          </w:p>
        </w:tc>
        <w:tc>
          <w:tcPr>
            <w:tcW w:type="dxa" w:w="1224"/>
          </w:tcPr>
          <w:p>
            <w:pPr>
              <w:keepNext/>
              <w:spacing w:after="20" w:before="20" w:line="240" w:lineRule="auto"/>
              <w:jc w:val="left"/>
            </w:pPr>
            <w:r>
              <w:rPr>
                <w:rFonts w:ascii="Times New Roman" w:hAnsi="Times New Roman" w:eastAsia="Times New Roman"/>
                <w:sz w:val="19"/>
              </w:rPr>
              <w:t>SS1</w:t>
            </w:r>
          </w:p>
        </w:tc>
        <w:tc>
          <w:tcPr>
            <w:tcW w:type="dxa" w:w="1440"/>
          </w:tcPr>
          <w:p>
            <w:pPr>
              <w:keepNext/>
              <w:spacing w:after="20" w:before="20" w:line="240" w:lineRule="auto"/>
              <w:jc w:val="center"/>
            </w:pPr>
            <w:r>
              <w:rPr>
                <w:rFonts w:ascii="Times New Roman" w:hAnsi="Times New Roman" w:eastAsia="Times New Roman"/>
                <w:sz w:val="19"/>
              </w:rPr>
              <w:t>0.1323</w:t>
            </w:r>
          </w:p>
        </w:tc>
        <w:tc>
          <w:tcPr>
            <w:tcW w:type="dxa" w:w="1440"/>
          </w:tcPr>
          <w:p>
            <w:pPr>
              <w:keepNext/>
              <w:spacing w:after="20" w:before="20" w:line="240" w:lineRule="auto"/>
              <w:jc w:val="center"/>
            </w:pPr>
            <w:r>
              <w:rPr>
                <w:rFonts w:ascii="Times New Roman" w:hAnsi="Times New Roman" w:eastAsia="Times New Roman"/>
                <w:sz w:val="19"/>
              </w:rPr>
              <w:t>0.5181</w:t>
            </w:r>
          </w:p>
        </w:tc>
        <w:tc>
          <w:tcPr>
            <w:tcW w:type="dxa" w:w="1368"/>
          </w:tcPr>
          <w:p>
            <w:pPr>
              <w:keepNext/>
              <w:spacing w:after="20" w:before="20" w:line="240" w:lineRule="auto"/>
              <w:jc w:val="center"/>
            </w:pPr>
            <w:r>
              <w:rPr>
                <w:rFonts w:ascii="Times New Roman" w:hAnsi="Times New Roman" w:eastAsia="Times New Roman"/>
                <w:sz w:val="19"/>
              </w:rPr>
              <w:t>5.24</w:t>
            </w:r>
          </w:p>
        </w:tc>
        <w:tc>
          <w:tcPr>
            <w:tcW w:type="dxa" w:w="1368"/>
          </w:tcPr>
          <w:p>
            <w:pPr>
              <w:keepNext/>
              <w:spacing w:after="20" w:before="20" w:line="240" w:lineRule="auto"/>
              <w:jc w:val="center"/>
            </w:pPr>
            <w:r>
              <w:rPr>
                <w:rFonts w:ascii="Times New Roman" w:hAnsi="Times New Roman" w:eastAsia="Times New Roman"/>
                <w:sz w:val="19"/>
              </w:rPr>
              <w:t>1.34</w:t>
            </w:r>
          </w:p>
        </w:tc>
        <w:tc>
          <w:tcPr>
            <w:tcW w:type="dxa" w:w="1152"/>
          </w:tcPr>
          <w:p>
            <w:pPr>
              <w:keepNext/>
              <w:spacing w:after="20" w:before="20" w:line="240" w:lineRule="auto"/>
              <w:jc w:val="center"/>
            </w:pPr>
            <w:r>
              <w:rPr>
                <w:rFonts w:ascii="Times New Roman" w:hAnsi="Times New Roman" w:eastAsia="Times New Roman"/>
                <w:sz w:val="19"/>
              </w:rPr>
              <w:t>−9.798</w:t>
            </w:r>
          </w:p>
        </w:tc>
      </w:tr>
      <w:tr>
        <w:trPr>
          <w:cantSplit/>
        </w:trPr>
        <w:tc>
          <w:tcPr>
            <w:tcW w:type="dxa" w:w="1296"/>
          </w:tcPr>
          <w:p>
            <w:pPr>
              <w:keepNext/>
              <w:spacing w:after="20" w:before="20" w:line="240" w:lineRule="auto"/>
              <w:jc w:val="left"/>
            </w:pPr>
          </w:p>
        </w:tc>
        <w:tc>
          <w:tcPr>
            <w:tcW w:type="dxa" w:w="1224"/>
          </w:tcPr>
          <w:p>
            <w:pPr>
              <w:keepNext/>
              <w:spacing w:after="20" w:before="20" w:line="240" w:lineRule="auto"/>
              <w:jc w:val="left"/>
            </w:pPr>
            <w:r>
              <w:rPr>
                <w:rFonts w:ascii="Times New Roman" w:hAnsi="Times New Roman" w:eastAsia="Times New Roman"/>
                <w:sz w:val="19"/>
              </w:rPr>
              <w:t>SS2</w:t>
            </w:r>
          </w:p>
        </w:tc>
        <w:tc>
          <w:tcPr>
            <w:tcW w:type="dxa" w:w="1440"/>
          </w:tcPr>
          <w:p>
            <w:pPr>
              <w:keepNext/>
              <w:spacing w:after="20" w:before="20" w:line="240" w:lineRule="auto"/>
              <w:jc w:val="center"/>
            </w:pPr>
            <w:r>
              <w:rPr>
                <w:rFonts w:ascii="Times New Roman" w:hAnsi="Times New Roman" w:eastAsia="Times New Roman"/>
                <w:sz w:val="19"/>
              </w:rPr>
              <w:t>0.2747</w:t>
            </w:r>
          </w:p>
        </w:tc>
        <w:tc>
          <w:tcPr>
            <w:tcW w:type="dxa" w:w="1440"/>
          </w:tcPr>
          <w:p>
            <w:pPr>
              <w:keepNext/>
              <w:spacing w:after="20" w:before="20" w:line="240" w:lineRule="auto"/>
              <w:jc w:val="center"/>
            </w:pPr>
            <w:r>
              <w:rPr>
                <w:rFonts w:ascii="Times New Roman" w:hAnsi="Times New Roman" w:eastAsia="Times New Roman"/>
                <w:sz w:val="19"/>
              </w:rPr>
              <w:t>0.7369</w:t>
            </w:r>
          </w:p>
        </w:tc>
        <w:tc>
          <w:tcPr>
            <w:tcW w:type="dxa" w:w="1368"/>
          </w:tcPr>
          <w:p>
            <w:pPr>
              <w:keepNext/>
              <w:spacing w:after="20" w:before="20" w:line="240" w:lineRule="auto"/>
              <w:jc w:val="center"/>
            </w:pPr>
            <w:r>
              <w:rPr>
                <w:rFonts w:ascii="Times New Roman" w:hAnsi="Times New Roman" w:eastAsia="Times New Roman"/>
                <w:sz w:val="19"/>
              </w:rPr>
              <w:t>2.52</w:t>
            </w:r>
          </w:p>
        </w:tc>
        <w:tc>
          <w:tcPr>
            <w:tcW w:type="dxa" w:w="1368"/>
          </w:tcPr>
          <w:p>
            <w:pPr>
              <w:keepNext/>
              <w:spacing w:after="20" w:before="20" w:line="240" w:lineRule="auto"/>
              <w:jc w:val="center"/>
            </w:pPr>
            <w:r>
              <w:rPr>
                <w:rFonts w:ascii="Times New Roman" w:hAnsi="Times New Roman" w:eastAsia="Times New Roman"/>
                <w:sz w:val="19"/>
              </w:rPr>
              <w:t>0.94</w:t>
            </w:r>
          </w:p>
        </w:tc>
        <w:tc>
          <w:tcPr>
            <w:tcW w:type="dxa" w:w="1152"/>
          </w:tcPr>
          <w:p>
            <w:pPr>
              <w:keepNext/>
              <w:spacing w:after="20" w:before="20" w:line="240" w:lineRule="auto"/>
              <w:jc w:val="center"/>
            </w:pPr>
            <w:r>
              <w:rPr>
                <w:rFonts w:ascii="Times New Roman" w:hAnsi="Times New Roman" w:eastAsia="Times New Roman"/>
                <w:sz w:val="19"/>
              </w:rPr>
              <w:t>−2.612</w:t>
            </w:r>
          </w:p>
        </w:tc>
      </w:tr>
      <w:tr>
        <w:trPr>
          <w:cantSplit/>
        </w:trPr>
        <w:tc>
          <w:tcPr>
            <w:tcW w:type="dxa" w:w="1296"/>
          </w:tcPr>
          <w:p>
            <w:pPr>
              <w:keepNext/>
              <w:spacing w:after="20" w:before="20" w:line="240" w:lineRule="auto"/>
              <w:jc w:val="left"/>
            </w:pPr>
          </w:p>
        </w:tc>
        <w:tc>
          <w:tcPr>
            <w:tcW w:type="dxa" w:w="1224"/>
          </w:tcPr>
          <w:p>
            <w:pPr>
              <w:keepNext/>
              <w:spacing w:after="20" w:before="20" w:line="240" w:lineRule="auto"/>
              <w:jc w:val="left"/>
            </w:pPr>
            <w:r>
              <w:rPr>
                <w:rFonts w:ascii="Times New Roman" w:hAnsi="Times New Roman" w:eastAsia="Times New Roman"/>
                <w:sz w:val="19"/>
              </w:rPr>
              <w:t>SR3</w:t>
            </w:r>
          </w:p>
        </w:tc>
        <w:tc>
          <w:tcPr>
            <w:tcW w:type="dxa" w:w="1440"/>
          </w:tcPr>
          <w:p>
            <w:pPr>
              <w:keepNext/>
              <w:spacing w:after="20" w:before="20" w:line="240" w:lineRule="auto"/>
              <w:jc w:val="center"/>
            </w:pPr>
            <w:r>
              <w:rPr>
                <w:rFonts w:ascii="Times New Roman" w:hAnsi="Times New Roman" w:eastAsia="Times New Roman"/>
                <w:sz w:val="19"/>
              </w:rPr>
              <w:t>0.4024</w:t>
            </w:r>
          </w:p>
        </w:tc>
        <w:tc>
          <w:tcPr>
            <w:tcW w:type="dxa" w:w="1440"/>
          </w:tcPr>
          <w:p>
            <w:pPr>
              <w:keepNext/>
              <w:spacing w:after="20" w:before="20" w:line="240" w:lineRule="auto"/>
              <w:jc w:val="center"/>
            </w:pPr>
            <w:r>
              <w:rPr>
                <w:rFonts w:ascii="Times New Roman" w:hAnsi="Times New Roman" w:eastAsia="Times New Roman"/>
                <w:sz w:val="19"/>
              </w:rPr>
              <w:t>0.3488</w:t>
            </w:r>
          </w:p>
        </w:tc>
        <w:tc>
          <w:tcPr>
            <w:tcW w:type="dxa" w:w="1368"/>
          </w:tcPr>
          <w:p>
            <w:pPr>
              <w:keepNext/>
              <w:spacing w:after="20" w:before="20" w:line="240" w:lineRule="auto"/>
              <w:jc w:val="center"/>
            </w:pPr>
            <w:r>
              <w:rPr>
                <w:rFonts w:ascii="Times New Roman" w:hAnsi="Times New Roman" w:eastAsia="Times New Roman"/>
                <w:sz w:val="19"/>
              </w:rPr>
              <w:t>1.72</w:t>
            </w:r>
          </w:p>
        </w:tc>
        <w:tc>
          <w:tcPr>
            <w:tcW w:type="dxa" w:w="1368"/>
          </w:tcPr>
          <w:p>
            <w:pPr>
              <w:keepNext/>
              <w:spacing w:after="20" w:before="20" w:line="240" w:lineRule="auto"/>
              <w:jc w:val="center"/>
            </w:pPr>
            <w:r>
              <w:rPr>
                <w:rFonts w:ascii="Times New Roman" w:hAnsi="Times New Roman" w:eastAsia="Times New Roman"/>
                <w:sz w:val="19"/>
              </w:rPr>
              <w:t>1.99</w:t>
            </w:r>
          </w:p>
        </w:tc>
        <w:tc>
          <w:tcPr>
            <w:tcW w:type="dxa" w:w="1152"/>
          </w:tcPr>
          <w:p>
            <w:pPr>
              <w:keepNext/>
              <w:spacing w:after="20" w:before="20" w:line="240" w:lineRule="auto"/>
              <w:jc w:val="center"/>
            </w:pPr>
            <w:r>
              <w:rPr>
                <w:rFonts w:ascii="Times New Roman" w:hAnsi="Times New Roman" w:eastAsia="Times New Roman"/>
                <w:sz w:val="19"/>
              </w:rPr>
              <w:t>0.870</w:t>
            </w:r>
          </w:p>
        </w:tc>
      </w:tr>
      <w:tr>
        <w:trPr>
          <w:cantSplit/>
        </w:trPr>
        <w:tc>
          <w:tcPr>
            <w:tcW w:type="dxa" w:w="1296"/>
          </w:tcPr>
          <w:p>
            <w:pPr>
              <w:keepNext/>
              <w:spacing w:after="20" w:before="20" w:line="240" w:lineRule="auto"/>
              <w:jc w:val="left"/>
            </w:pPr>
            <w:r>
              <w:rPr>
                <w:rFonts w:ascii="Times New Roman" w:hAnsi="Times New Roman" w:eastAsia="Times New Roman"/>
                <w:sz w:val="19"/>
              </w:rPr>
              <w:t>Fluorene</w:t>
            </w:r>
          </w:p>
        </w:tc>
        <w:tc>
          <w:tcPr>
            <w:tcW w:type="dxa" w:w="1224"/>
          </w:tcPr>
          <w:p>
            <w:pPr>
              <w:keepNext/>
              <w:spacing w:after="20" w:before="20" w:line="240" w:lineRule="auto"/>
              <w:jc w:val="left"/>
            </w:pPr>
            <w:r>
              <w:rPr>
                <w:rFonts w:ascii="Times New Roman" w:hAnsi="Times New Roman" w:eastAsia="Times New Roman"/>
                <w:sz w:val="19"/>
              </w:rPr>
              <w:t>SS1</w:t>
            </w:r>
          </w:p>
        </w:tc>
        <w:tc>
          <w:tcPr>
            <w:tcW w:type="dxa" w:w="1440"/>
          </w:tcPr>
          <w:p>
            <w:pPr>
              <w:keepNext/>
              <w:spacing w:after="20" w:before="20" w:line="240" w:lineRule="auto"/>
              <w:jc w:val="center"/>
            </w:pPr>
            <w:r>
              <w:rPr>
                <w:rFonts w:ascii="Times New Roman" w:hAnsi="Times New Roman" w:eastAsia="Times New Roman"/>
                <w:sz w:val="19"/>
              </w:rPr>
              <w:t>0.0362</w:t>
            </w:r>
          </w:p>
        </w:tc>
        <w:tc>
          <w:tcPr>
            <w:tcW w:type="dxa" w:w="1440"/>
          </w:tcPr>
          <w:p>
            <w:pPr>
              <w:keepNext/>
              <w:spacing w:after="20" w:before="20" w:line="240" w:lineRule="auto"/>
              <w:jc w:val="center"/>
            </w:pPr>
            <w:r>
              <w:rPr>
                <w:rFonts w:ascii="Times New Roman" w:hAnsi="Times New Roman" w:eastAsia="Times New Roman"/>
                <w:sz w:val="19"/>
              </w:rPr>
              <w:t>0.5597</w:t>
            </w:r>
          </w:p>
        </w:tc>
        <w:tc>
          <w:tcPr>
            <w:tcW w:type="dxa" w:w="1368"/>
          </w:tcPr>
          <w:p>
            <w:pPr>
              <w:keepNext/>
              <w:spacing w:after="20" w:before="20" w:line="240" w:lineRule="auto"/>
              <w:jc w:val="center"/>
            </w:pPr>
            <w:r>
              <w:rPr>
                <w:rFonts w:ascii="Times New Roman" w:hAnsi="Times New Roman" w:eastAsia="Times New Roman"/>
                <w:sz w:val="19"/>
              </w:rPr>
              <w:t>19.13</w:t>
            </w:r>
          </w:p>
        </w:tc>
        <w:tc>
          <w:tcPr>
            <w:tcW w:type="dxa" w:w="1368"/>
          </w:tcPr>
          <w:p>
            <w:pPr>
              <w:keepNext/>
              <w:spacing w:after="20" w:before="20" w:line="240" w:lineRule="auto"/>
              <w:jc w:val="center"/>
            </w:pPr>
            <w:r>
              <w:rPr>
                <w:rFonts w:ascii="Times New Roman" w:hAnsi="Times New Roman" w:eastAsia="Times New Roman"/>
                <w:sz w:val="19"/>
              </w:rPr>
              <w:t>1.24</w:t>
            </w:r>
          </w:p>
        </w:tc>
        <w:tc>
          <w:tcPr>
            <w:tcW w:type="dxa" w:w="1152"/>
          </w:tcPr>
          <w:p>
            <w:pPr>
              <w:keepNext/>
              <w:spacing w:after="20" w:before="20" w:line="240" w:lineRule="auto"/>
              <w:jc w:val="center"/>
            </w:pPr>
            <w:r>
              <w:rPr>
                <w:rFonts w:ascii="Times New Roman" w:hAnsi="Times New Roman" w:eastAsia="Times New Roman"/>
                <w:sz w:val="19"/>
              </w:rPr>
              <w:t>−269.535</w:t>
            </w:r>
          </w:p>
        </w:tc>
      </w:tr>
      <w:tr>
        <w:trPr>
          <w:cantSplit/>
        </w:trPr>
        <w:tc>
          <w:tcPr>
            <w:tcW w:type="dxa" w:w="1296"/>
          </w:tcPr>
          <w:p>
            <w:pPr>
              <w:keepNext/>
              <w:spacing w:after="20" w:before="20" w:line="240" w:lineRule="auto"/>
              <w:jc w:val="left"/>
            </w:pPr>
          </w:p>
        </w:tc>
        <w:tc>
          <w:tcPr>
            <w:tcW w:type="dxa" w:w="1224"/>
          </w:tcPr>
          <w:p>
            <w:pPr>
              <w:keepNext/>
              <w:spacing w:after="20" w:before="20" w:line="240" w:lineRule="auto"/>
              <w:jc w:val="left"/>
            </w:pPr>
            <w:r>
              <w:rPr>
                <w:rFonts w:ascii="Times New Roman" w:hAnsi="Times New Roman" w:eastAsia="Times New Roman"/>
                <w:sz w:val="19"/>
              </w:rPr>
              <w:t>SS2</w:t>
            </w:r>
          </w:p>
        </w:tc>
        <w:tc>
          <w:tcPr>
            <w:tcW w:type="dxa" w:w="1440"/>
          </w:tcPr>
          <w:p>
            <w:pPr>
              <w:keepNext/>
              <w:spacing w:after="20" w:before="20" w:line="240" w:lineRule="auto"/>
              <w:jc w:val="center"/>
            </w:pPr>
            <w:r>
              <w:rPr>
                <w:rFonts w:ascii="Times New Roman" w:hAnsi="Times New Roman" w:eastAsia="Times New Roman"/>
                <w:sz w:val="19"/>
              </w:rPr>
              <w:t>0.2597</w:t>
            </w:r>
          </w:p>
        </w:tc>
        <w:tc>
          <w:tcPr>
            <w:tcW w:type="dxa" w:w="1440"/>
          </w:tcPr>
          <w:p>
            <w:pPr>
              <w:keepNext/>
              <w:spacing w:after="20" w:before="20" w:line="240" w:lineRule="auto"/>
              <w:jc w:val="center"/>
            </w:pPr>
            <w:r>
              <w:rPr>
                <w:rFonts w:ascii="Times New Roman" w:hAnsi="Times New Roman" w:eastAsia="Times New Roman"/>
                <w:sz w:val="19"/>
              </w:rPr>
              <w:t>0.2430</w:t>
            </w:r>
          </w:p>
        </w:tc>
        <w:tc>
          <w:tcPr>
            <w:tcW w:type="dxa" w:w="1368"/>
          </w:tcPr>
          <w:p>
            <w:pPr>
              <w:keepNext/>
              <w:spacing w:after="20" w:before="20" w:line="240" w:lineRule="auto"/>
              <w:jc w:val="center"/>
            </w:pPr>
            <w:r>
              <w:rPr>
                <w:rFonts w:ascii="Times New Roman" w:hAnsi="Times New Roman" w:eastAsia="Times New Roman"/>
                <w:sz w:val="19"/>
              </w:rPr>
              <w:t>2.67</w:t>
            </w:r>
          </w:p>
        </w:tc>
        <w:tc>
          <w:tcPr>
            <w:tcW w:type="dxa" w:w="1368"/>
          </w:tcPr>
          <w:p>
            <w:pPr>
              <w:keepNext/>
              <w:spacing w:after="20" w:before="20" w:line="240" w:lineRule="auto"/>
              <w:jc w:val="center"/>
            </w:pPr>
            <w:r>
              <w:rPr>
                <w:rFonts w:ascii="Times New Roman" w:hAnsi="Times New Roman" w:eastAsia="Times New Roman"/>
                <w:sz w:val="19"/>
              </w:rPr>
              <w:t>2.85</w:t>
            </w:r>
          </w:p>
        </w:tc>
        <w:tc>
          <w:tcPr>
            <w:tcW w:type="dxa" w:w="1152"/>
          </w:tcPr>
          <w:p>
            <w:pPr>
              <w:keepNext/>
              <w:spacing w:after="20" w:before="20" w:line="240" w:lineRule="auto"/>
              <w:jc w:val="center"/>
            </w:pPr>
            <w:r>
              <w:rPr>
                <w:rFonts w:ascii="Times New Roman" w:hAnsi="Times New Roman" w:eastAsia="Times New Roman"/>
                <w:sz w:val="19"/>
              </w:rPr>
              <w:t>0.807</w:t>
            </w:r>
          </w:p>
        </w:tc>
      </w:tr>
      <w:tr>
        <w:trPr>
          <w:cantSplit/>
        </w:trPr>
        <w:tc>
          <w:tcPr>
            <w:tcW w:type="dxa" w:w="1296"/>
            <w:tcBorders>
              <w:bottom w:val="single" w:sz="12" w:space="0" w:color="000000"/>
            </w:tcBorders>
          </w:tcPr>
          <w:p>
            <w:pPr>
              <w:keepNext/>
              <w:spacing w:after="20" w:before="20" w:line="240" w:lineRule="auto"/>
              <w:jc w:val="left"/>
            </w:pPr>
          </w:p>
        </w:tc>
        <w:tc>
          <w:tcPr>
            <w:tcW w:type="dxa" w:w="1224"/>
            <w:tcBorders>
              <w:bottom w:val="single" w:sz="12" w:space="0" w:color="000000"/>
            </w:tcBorders>
          </w:tcPr>
          <w:p>
            <w:pPr>
              <w:keepNext/>
              <w:spacing w:after="20" w:before="20" w:line="240" w:lineRule="auto"/>
              <w:jc w:val="left"/>
            </w:pPr>
            <w:r>
              <w:rPr>
                <w:rFonts w:ascii="Times New Roman" w:hAnsi="Times New Roman" w:eastAsia="Times New Roman"/>
                <w:sz w:val="19"/>
              </w:rPr>
              <w:t>SR3</w:t>
            </w:r>
          </w:p>
        </w:tc>
        <w:tc>
          <w:tcPr>
            <w:tcW w:type="dxa" w:w="1440"/>
            <w:tcBorders>
              <w:bottom w:val="single" w:sz="12" w:space="0" w:color="000000"/>
            </w:tcBorders>
          </w:tcPr>
          <w:p>
            <w:pPr>
              <w:keepNext/>
              <w:spacing w:after="20" w:before="20" w:line="240" w:lineRule="auto"/>
              <w:jc w:val="center"/>
            </w:pPr>
            <w:r>
              <w:rPr>
                <w:rFonts w:ascii="Times New Roman" w:hAnsi="Times New Roman" w:eastAsia="Times New Roman"/>
                <w:sz w:val="19"/>
              </w:rPr>
              <w:t>0.1788</w:t>
            </w:r>
          </w:p>
        </w:tc>
        <w:tc>
          <w:tcPr>
            <w:tcW w:type="dxa" w:w="1440"/>
            <w:tcBorders>
              <w:bottom w:val="single" w:sz="12" w:space="0" w:color="000000"/>
            </w:tcBorders>
          </w:tcPr>
          <w:p>
            <w:pPr>
              <w:keepNext/>
              <w:spacing w:after="20" w:before="20" w:line="240" w:lineRule="auto"/>
              <w:jc w:val="center"/>
            </w:pPr>
            <w:r>
              <w:rPr>
                <w:rFonts w:ascii="Times New Roman" w:hAnsi="Times New Roman" w:eastAsia="Times New Roman"/>
                <w:sz w:val="19"/>
              </w:rPr>
              <w:t>0.7332</w:t>
            </w:r>
          </w:p>
        </w:tc>
        <w:tc>
          <w:tcPr>
            <w:tcW w:type="dxa" w:w="1368"/>
            <w:tcBorders>
              <w:bottom w:val="single" w:sz="12" w:space="0" w:color="000000"/>
            </w:tcBorders>
          </w:tcPr>
          <w:p>
            <w:pPr>
              <w:keepNext/>
              <w:spacing w:after="20" w:before="20" w:line="240" w:lineRule="auto"/>
              <w:jc w:val="center"/>
            </w:pPr>
            <w:r>
              <w:rPr>
                <w:rFonts w:ascii="Times New Roman" w:hAnsi="Times New Roman" w:eastAsia="Times New Roman"/>
                <w:sz w:val="19"/>
              </w:rPr>
              <w:t>3.88</w:t>
            </w:r>
          </w:p>
        </w:tc>
        <w:tc>
          <w:tcPr>
            <w:tcW w:type="dxa" w:w="1368"/>
            <w:tcBorders>
              <w:bottom w:val="single" w:sz="12" w:space="0" w:color="000000"/>
            </w:tcBorders>
          </w:tcPr>
          <w:p>
            <w:pPr>
              <w:keepNext/>
              <w:spacing w:after="20" w:before="20" w:line="240" w:lineRule="auto"/>
              <w:jc w:val="center"/>
            </w:pPr>
            <w:r>
              <w:rPr>
                <w:rFonts w:ascii="Times New Roman" w:hAnsi="Times New Roman" w:eastAsia="Times New Roman"/>
                <w:sz w:val="19"/>
              </w:rPr>
              <w:t>0.95</w:t>
            </w:r>
          </w:p>
        </w:tc>
        <w:tc>
          <w:tcPr>
            <w:tcW w:type="dxa" w:w="1152"/>
            <w:tcBorders>
              <w:bottom w:val="single" w:sz="12" w:space="0" w:color="000000"/>
            </w:tcBorders>
          </w:tcPr>
          <w:p>
            <w:pPr>
              <w:keepNext/>
              <w:spacing w:after="20" w:before="20" w:line="240" w:lineRule="auto"/>
              <w:jc w:val="center"/>
            </w:pPr>
            <w:r>
              <w:rPr>
                <w:rFonts w:ascii="Times New Roman" w:hAnsi="Times New Roman" w:eastAsia="Times New Roman"/>
                <w:sz w:val="19"/>
              </w:rPr>
              <w:t>−10.805</w:t>
            </w:r>
          </w:p>
        </w:tc>
      </w:tr>
    </w:tbl>
    <w:p>
      <w:pPr>
        <w:spacing w:after="200" w:line="240" w:lineRule="auto"/>
      </w:pPr>
      <w:r>
        <w:rPr>
          <w:rFonts w:ascii="Times New Roman" w:hAnsi="Times New Roman" w:eastAsia="Times New Roman"/>
          <w:sz w:val="17"/>
        </w:rPr>
        <w:t>Origin: ln(</w:t>
      </w:r>
      <w:r>
        <w:rPr>
          <w:rFonts w:ascii="Times New Roman" w:hAnsi="Times New Roman" w:eastAsia="Times New Roman"/>
          <w:i/>
          <w:sz w:val="17"/>
        </w:rPr>
        <w:t>C</w:t>
      </w:r>
      <w:r>
        <w:rPr>
          <w:rFonts w:ascii="Times New Roman" w:hAnsi="Times New Roman" w:eastAsia="Times New Roman"/>
          <w:sz w:val="17"/>
          <w:vertAlign w:val="subscript"/>
        </w:rPr>
        <w:t>t</w:t>
      </w:r>
      <w:r>
        <w:rPr>
          <w:rFonts w:ascii="Times New Roman" w:hAnsi="Times New Roman" w:eastAsia="Times New Roman"/>
          <w:sz w:val="17"/>
        </w:rPr>
        <w:t>/</w:t>
      </w:r>
      <w:r>
        <w:rPr>
          <w:rFonts w:ascii="Times New Roman" w:hAnsi="Times New Roman" w:eastAsia="Times New Roman"/>
          <w:i/>
          <w:sz w:val="17"/>
        </w:rPr>
        <w:t>C</w:t>
      </w:r>
      <w:r>
        <w:rPr>
          <w:rFonts w:ascii="Times New Roman" w:hAnsi="Times New Roman" w:eastAsia="Times New Roman"/>
          <w:sz w:val="17"/>
          <w:vertAlign w:val="subscript"/>
        </w:rPr>
        <w:t>0</w:t>
      </w:r>
      <w:r>
        <w:rPr>
          <w:rFonts w:ascii="Times New Roman" w:hAnsi="Times New Roman" w:eastAsia="Times New Roman"/>
          <w:sz w:val="17"/>
        </w:rPr>
        <w:t>) = −</w:t>
      </w:r>
      <w:r>
        <w:rPr>
          <w:rFonts w:ascii="Times New Roman" w:hAnsi="Times New Roman" w:eastAsia="Times New Roman"/>
          <w:i/>
          <w:sz w:val="17"/>
        </w:rPr>
        <w:t>kt</w:t>
      </w:r>
      <w:r>
        <w:rPr>
          <w:rFonts w:ascii="Times New Roman" w:hAnsi="Times New Roman" w:eastAsia="Times New Roman"/>
          <w:sz w:val="17"/>
        </w:rPr>
        <w:t xml:space="preserve">, i.e. </w:t>
      </w:r>
      <w:r>
        <w:rPr>
          <w:rFonts w:ascii="Times New Roman" w:hAnsi="Times New Roman" w:eastAsia="Times New Roman"/>
          <w:i/>
          <w:sz w:val="17"/>
        </w:rPr>
        <w:t>c</w:t>
      </w:r>
      <w:r>
        <w:rPr>
          <w:rFonts w:ascii="Times New Roman" w:hAnsi="Times New Roman" w:eastAsia="Times New Roman"/>
          <w:sz w:val="17"/>
        </w:rPr>
        <w:t xml:space="preserve"> = 0 (requires no day-0 sample). </w:t>
      </w:r>
      <w:r>
        <w:rPr>
          <w:rFonts w:ascii="Times New Roman" w:hAnsi="Times New Roman" w:eastAsia="Times New Roman"/>
          <w:i/>
          <w:sz w:val="17"/>
        </w:rPr>
        <w:t>R</w:t>
      </w:r>
      <w:r>
        <w:rPr>
          <w:rFonts w:ascii="Times New Roman" w:hAnsi="Times New Roman" w:eastAsia="Times New Roman"/>
          <w:sz w:val="17"/>
          <w:vertAlign w:val="superscript"/>
        </w:rPr>
        <w:t>2</w:t>
      </w:r>
      <w:r>
        <w:rPr>
          <w:rFonts w:ascii="Times New Roman" w:hAnsi="Times New Roman" w:eastAsia="Times New Roman"/>
          <w:sz w:val="17"/>
        </w:rPr>
        <w:t xml:space="preserve"> origin = 1 − SSE/SST on ln(</w:t>
      </w:r>
      <w:r>
        <w:rPr>
          <w:rFonts w:ascii="Times New Roman" w:hAnsi="Times New Roman" w:eastAsia="Times New Roman"/>
          <w:i/>
          <w:sz w:val="17"/>
        </w:rPr>
        <w:t>C</w:t>
      </w:r>
      <w:r>
        <w:rPr>
          <w:rFonts w:ascii="Times New Roman" w:hAnsi="Times New Roman" w:eastAsia="Times New Roman"/>
          <w:sz w:val="17"/>
          <w:vertAlign w:val="subscript"/>
        </w:rPr>
        <w:t>t</w:t>
      </w:r>
      <w:r>
        <w:rPr>
          <w:rFonts w:ascii="Times New Roman" w:hAnsi="Times New Roman" w:eastAsia="Times New Roman"/>
          <w:sz w:val="17"/>
        </w:rPr>
        <w:t>/</w:t>
      </w:r>
      <w:r>
        <w:rPr>
          <w:rFonts w:ascii="Times New Roman" w:hAnsi="Times New Roman" w:eastAsia="Times New Roman"/>
          <w:i/>
          <w:sz w:val="17"/>
        </w:rPr>
        <w:t>C</w:t>
      </w:r>
      <w:r>
        <w:rPr>
          <w:rFonts w:ascii="Times New Roman" w:hAnsi="Times New Roman" w:eastAsia="Times New Roman"/>
          <w:sz w:val="17"/>
          <w:vertAlign w:val="subscript"/>
        </w:rPr>
        <w:t>0</w:t>
      </w:r>
      <w:r>
        <w:rPr>
          <w:rFonts w:ascii="Times New Roman" w:hAnsi="Times New Roman" w:eastAsia="Times New Roman"/>
          <w:sz w:val="17"/>
        </w:rPr>
        <w:t xml:space="preserve">); it is not comparable with the free-intercept </w:t>
      </w:r>
      <w:r>
        <w:rPr>
          <w:rFonts w:ascii="Times New Roman" w:hAnsi="Times New Roman" w:eastAsia="Times New Roman"/>
          <w:i/>
          <w:sz w:val="17"/>
        </w:rPr>
        <w:t>R</w:t>
      </w:r>
      <w:r>
        <w:rPr>
          <w:rFonts w:ascii="Times New Roman" w:hAnsi="Times New Roman" w:eastAsia="Times New Roman"/>
          <w:sz w:val="17"/>
          <w:vertAlign w:val="superscript"/>
        </w:rPr>
        <w:t>2</w:t>
      </w:r>
      <w:r>
        <w:rPr>
          <w:rFonts w:ascii="Times New Roman" w:hAnsi="Times New Roman" w:eastAsia="Times New Roman"/>
          <w:sz w:val="17"/>
        </w:rPr>
        <w:t xml:space="preserve">, and is low or negative when the data do not follow first-order kinetics from </w:t>
      </w:r>
      <w:r>
        <w:rPr>
          <w:rFonts w:ascii="Times New Roman" w:hAnsi="Times New Roman" w:eastAsia="Times New Roman"/>
          <w:i/>
          <w:sz w:val="17"/>
        </w:rPr>
        <w:t>t</w:t>
      </w:r>
      <w:r>
        <w:rPr>
          <w:rFonts w:ascii="Times New Roman" w:hAnsi="Times New Roman" w:eastAsia="Times New Roman"/>
          <w:sz w:val="17"/>
        </w:rPr>
        <w:t xml:space="preserve"> = 0.</w:t>
      </w:r>
    </w:p>
    <w:p>
      <w:pPr>
        <w:keepNext/>
        <w:spacing w:after="40" w:before="120"/>
        <w:jc w:val="center"/>
      </w:pPr>
      <w:r>
        <w:drawing>
          <wp:inline xmlns:a="http://schemas.openxmlformats.org/drawingml/2006/main" xmlns:pic="http://schemas.openxmlformats.org/drawingml/2006/picture">
            <wp:extent cx="5943600" cy="3832058"/>
            <wp:docPr id="7" name="Picture 7"/>
            <wp:cNvGraphicFramePr>
              <a:graphicFrameLocks noChangeAspect="1"/>
            </wp:cNvGraphicFramePr>
            <a:graphic>
              <a:graphicData uri="http://schemas.openxmlformats.org/drawingml/2006/picture">
                <pic:pic>
                  <pic:nvPicPr>
                    <pic:cNvPr id="0" name="FigS1_Measured_Data_SD.png"/>
                    <pic:cNvPicPr/>
                  </pic:nvPicPr>
                  <pic:blipFill>
                    <a:blip r:embed="rId15"/>
                    <a:stretch>
                      <a:fillRect/>
                    </a:stretch>
                  </pic:blipFill>
                  <pic:spPr>
                    <a:xfrm>
                      <a:off x="0" y="0"/>
                      <a:ext cx="5943600" cy="3832058"/>
                    </a:xfrm>
                    <a:prstGeom prst="rect"/>
                  </pic:spPr>
                </pic:pic>
              </a:graphicData>
            </a:graphic>
          </wp:inline>
        </w:drawing>
      </w:r>
    </w:p>
    <w:p>
      <w:pPr>
        <w:spacing w:after="200"/>
        <w:jc w:val="both"/>
      </w:pPr>
      <w:r>
        <w:rPr>
          <w:rFonts w:ascii="Times New Roman" w:hAnsi="Times New Roman" w:eastAsia="Times New Roman"/>
          <w:b/>
          <w:sz w:val="19"/>
        </w:rPr>
        <w:t>Figure S1.</w:t>
      </w:r>
      <w:r>
        <w:rPr>
          <w:rFonts w:ascii="Times New Roman" w:hAnsi="Times New Roman" w:eastAsia="Times New Roman"/>
          <w:sz w:val="19"/>
        </w:rPr>
        <w:t xml:space="preserve"> Measured Pb and Cu removal and PAH remaining (mean ± SD). [The SD values must be verified before publication: several SD columns are identical in different blocks; see the list of items to resolve.]</w:t>
      </w:r>
    </w:p>
    <w:p>
      <w:r>
        <w:br w:type="page"/>
      </w:r>
    </w:p>
    <w:p>
      <w:pPr>
        <w:pStyle w:val="Heading1"/>
      </w:pPr>
      <w:r>
        <w:t>Items to resolve before submission</w:t>
      </w:r>
    </w:p>
    <w:p>
      <w:pPr>
        <w:tabs>
          <w:tab w:pos="504" w:val="left"/>
        </w:tabs>
        <w:spacing w:after="80"/>
        <w:ind w:left="504" w:hanging="432"/>
      </w:pPr>
      <w:r>
        <w:rPr>
          <w:rFonts w:ascii="Times New Roman" w:hAnsi="Times New Roman" w:eastAsia="Times New Roman"/>
        </w:rPr>
        <w:t>1.</w:t>
        <w:tab/>
      </w:r>
      <w:r>
        <w:rPr>
          <w:rFonts w:ascii="Times New Roman" w:hAnsi="Times New Roman" w:eastAsia="Times New Roman"/>
          <w:b/>
        </w:rPr>
        <w:t>Scope.</w:t>
      </w:r>
      <w:r>
        <w:rPr>
          <w:rFonts w:ascii="Times New Roman" w:hAnsi="Times New Roman" w:eastAsia="Times New Roman"/>
        </w:rPr>
        <w:t xml:space="preserve"> Only </w:t>
      </w:r>
      <w:r>
        <w:rPr>
          <w:rFonts w:ascii="Times New Roman" w:hAnsi="Times New Roman" w:eastAsia="Times New Roman"/>
          <w:i/>
        </w:rPr>
        <w:t>Data 1.xlsx</w:t>
      </w:r>
      <w:r>
        <w:rPr>
          <w:rFonts w:ascii="Times New Roman" w:hAnsi="Times New Roman" w:eastAsia="Times New Roman"/>
        </w:rPr>
        <w:t xml:space="preserve"> is used, as instructed. It has no Cr or Zn, so only Pb and Cu are analysed, each as nitrate and chloride salt. Fluoranthene, present in the file, was not requested and is not analysed.</w:t>
      </w:r>
    </w:p>
    <w:p>
      <w:pPr>
        <w:tabs>
          <w:tab w:pos="504" w:val="left"/>
        </w:tabs>
        <w:spacing w:after="80"/>
        <w:ind w:left="504" w:hanging="432"/>
      </w:pPr>
      <w:r>
        <w:rPr>
          <w:rFonts w:ascii="Times New Roman" w:hAnsi="Times New Roman" w:eastAsia="Times New Roman"/>
        </w:rPr>
        <w:t>2.</w:t>
        <w:tab/>
      </w:r>
      <w:r>
        <w:rPr>
          <w:rFonts w:ascii="Times New Roman" w:hAnsi="Times New Roman" w:eastAsia="Times New Roman"/>
          <w:b/>
        </w:rPr>
        <w:t>Define the experiment.</w:t>
      </w:r>
      <w:r>
        <w:rPr>
          <w:rFonts w:ascii="Times New Roman" w:hAnsi="Times New Roman" w:eastAsia="Times New Roman"/>
        </w:rPr>
        <w:t xml:space="preserve"> SS1, SS2 and SR3 are not described in the file. The Methods need their definition, the matrix, initial concentrations, temperature, pH, dose and the number of replicates behind each SD.</w:t>
      </w:r>
    </w:p>
    <w:p>
      <w:pPr>
        <w:tabs>
          <w:tab w:pos="504" w:val="left"/>
        </w:tabs>
        <w:spacing w:after="80"/>
        <w:ind w:left="504" w:hanging="432"/>
      </w:pPr>
      <w:r>
        <w:rPr>
          <w:rFonts w:ascii="Times New Roman" w:hAnsi="Times New Roman" w:eastAsia="Times New Roman"/>
        </w:rPr>
        <w:t>3.</w:t>
        <w:tab/>
      </w:r>
      <w:r>
        <w:rPr>
          <w:rFonts w:ascii="Times New Roman" w:hAnsi="Times New Roman" w:eastAsia="Times New Roman"/>
          <w:b/>
        </w:rPr>
        <w:t>Units.</w:t>
      </w:r>
      <w:r>
        <w:rPr>
          <w:rFonts w:ascii="Times New Roman" w:hAnsi="Times New Roman" w:eastAsia="Times New Roman"/>
        </w:rPr>
        <w:t xml:space="preserve"> Only percentages are available, so </w:t>
      </w:r>
      <w:r>
        <w:rPr>
          <w:rFonts w:ascii="Times New Roman" w:hAnsi="Times New Roman" w:eastAsia="Times New Roman"/>
          <w:i/>
        </w:rPr>
        <w:t>q</w:t>
      </w:r>
      <w:r>
        <w:rPr>
          <w:rFonts w:ascii="Times New Roman" w:hAnsi="Times New Roman" w:eastAsia="Times New Roman"/>
          <w:vertAlign w:val="subscript"/>
        </w:rPr>
        <w:t>e</w:t>
      </w:r>
      <w:r>
        <w:rPr>
          <w:rFonts w:ascii="Times New Roman" w:hAnsi="Times New Roman" w:eastAsia="Times New Roman"/>
        </w:rPr>
        <w:t xml:space="preserve"> is in % and </w:t>
      </w:r>
      <w:r>
        <w:rPr>
          <w:rFonts w:ascii="Times New Roman" w:hAnsi="Times New Roman" w:eastAsia="Times New Roman"/>
          <w:i/>
        </w:rPr>
        <w:t>k</w:t>
      </w:r>
      <w:r>
        <w:rPr>
          <w:rFonts w:ascii="Times New Roman" w:hAnsi="Times New Roman" w:eastAsia="Times New Roman"/>
          <w:vertAlign w:val="subscript"/>
        </w:rPr>
        <w:t>2</w:t>
      </w:r>
      <w:r>
        <w:rPr>
          <w:rFonts w:ascii="Times New Roman" w:hAnsi="Times New Roman" w:eastAsia="Times New Roman"/>
        </w:rPr>
        <w:t xml:space="preserve"> in %</w:t>
      </w:r>
      <w:r>
        <w:rPr>
          <w:rFonts w:ascii="Times New Roman" w:hAnsi="Times New Roman" w:eastAsia="Times New Roman"/>
          <w:vertAlign w:val="superscript"/>
        </w:rPr>
        <w:t>−1</w:t>
      </w:r>
      <w:r>
        <w:rPr>
          <w:rFonts w:ascii="Times New Roman" w:hAnsi="Times New Roman" w:eastAsia="Times New Roman"/>
        </w:rPr>
        <w:t xml:space="preserve"> day</w:t>
      </w:r>
      <w:r>
        <w:rPr>
          <w:rFonts w:ascii="Times New Roman" w:hAnsi="Times New Roman" w:eastAsia="Times New Roman"/>
          <w:vertAlign w:val="superscript"/>
        </w:rPr>
        <w:t>−1</w:t>
      </w:r>
      <w:r>
        <w:rPr>
          <w:rFonts w:ascii="Times New Roman" w:hAnsi="Times New Roman" w:eastAsia="Times New Roman"/>
        </w:rPr>
        <w:t>; these cannot be compared numerically with mg g</w:t>
      </w:r>
      <w:r>
        <w:rPr>
          <w:rFonts w:ascii="Times New Roman" w:hAnsi="Times New Roman" w:eastAsia="Times New Roman"/>
          <w:vertAlign w:val="superscript"/>
        </w:rPr>
        <w:t>−1</w:t>
      </w:r>
      <w:r>
        <w:rPr>
          <w:rFonts w:ascii="Times New Roman" w:hAnsi="Times New Roman" w:eastAsia="Times New Roman"/>
        </w:rPr>
        <w:t xml:space="preserve"> values in the literature. If </w:t>
      </w:r>
      <w:r>
        <w:rPr>
          <w:rFonts w:ascii="Times New Roman" w:hAnsi="Times New Roman" w:eastAsia="Times New Roman"/>
          <w:i/>
        </w:rPr>
        <w:t>C</w:t>
      </w:r>
      <w:r>
        <w:rPr>
          <w:rFonts w:ascii="Times New Roman" w:hAnsi="Times New Roman" w:eastAsia="Times New Roman"/>
          <w:vertAlign w:val="subscript"/>
        </w:rPr>
        <w:t>0</w:t>
      </w:r>
      <w:r>
        <w:rPr>
          <w:rFonts w:ascii="Times New Roman" w:hAnsi="Times New Roman" w:eastAsia="Times New Roman"/>
        </w:rPr>
        <w:t>, volume and dose exist, the fits should be repeated in mg g</w:t>
      </w:r>
      <w:r>
        <w:rPr>
          <w:rFonts w:ascii="Times New Roman" w:hAnsi="Times New Roman" w:eastAsia="Times New Roman"/>
          <w:vertAlign w:val="superscript"/>
        </w:rPr>
        <w:t>−1</w:t>
      </w:r>
      <w:r>
        <w:rPr>
          <w:rFonts w:ascii="Times New Roman" w:hAnsi="Times New Roman" w:eastAsia="Times New Roman"/>
        </w:rPr>
        <w:t>.</w:t>
      </w:r>
    </w:p>
    <w:p>
      <w:pPr>
        <w:tabs>
          <w:tab w:pos="504" w:val="left"/>
        </w:tabs>
        <w:spacing w:after="80"/>
        <w:ind w:left="504" w:hanging="432"/>
      </w:pPr>
      <w:r>
        <w:rPr>
          <w:rFonts w:ascii="Times New Roman" w:hAnsi="Times New Roman" w:eastAsia="Times New Roman"/>
        </w:rPr>
        <w:t>4.</w:t>
        <w:tab/>
      </w:r>
      <w:r>
        <w:rPr>
          <w:rFonts w:ascii="Times New Roman" w:hAnsi="Times New Roman" w:eastAsia="Times New Roman"/>
          <w:b/>
        </w:rPr>
        <w:t>The metal profiles are irregular.</w:t>
      </w:r>
      <w:r>
        <w:rPr>
          <w:rFonts w:ascii="Times New Roman" w:hAnsi="Times New Roman" w:eastAsia="Times New Roman"/>
        </w:rPr>
        <w:t xml:space="preserve"> Removal jumps by many SD between neighbouring days in several series (for example lead nitrate SS1: 50.9 % to 25.6 % between days 1 and 3; SS2: 32.7 % to 95.3 % between days 5 and 7). Please check these against the raw records before any kinetic claim is made. Only two of twelve series are adequately described by the pseudo-second-order model, so the article should not state that it describes Pb and Cu removal in general.</w:t>
      </w:r>
    </w:p>
    <w:p>
      <w:pPr>
        <w:tabs>
          <w:tab w:pos="504" w:val="left"/>
        </w:tabs>
        <w:spacing w:after="80"/>
        <w:ind w:left="504" w:hanging="432"/>
      </w:pPr>
      <w:r>
        <w:rPr>
          <w:rFonts w:ascii="Times New Roman" w:hAnsi="Times New Roman" w:eastAsia="Times New Roman"/>
        </w:rPr>
        <w:t>5.</w:t>
        <w:tab/>
      </w:r>
      <w:r>
        <w:rPr>
          <w:rFonts w:ascii="Times New Roman" w:hAnsi="Times New Roman" w:eastAsia="Times New Roman"/>
          <w:b/>
        </w:rPr>
        <w:t>Copper chloride.</w:t>
      </w:r>
      <w:r>
        <w:rPr>
          <w:rFonts w:ascii="Times New Roman" w:hAnsi="Times New Roman" w:eastAsia="Times New Roman"/>
        </w:rPr>
        <w:t xml:space="preserve"> Removal is 1–20 %, with SD comparable to the signal; no kinetic information can be drawn from it.</w:t>
      </w:r>
    </w:p>
    <w:p>
      <w:pPr>
        <w:tabs>
          <w:tab w:pos="504" w:val="left"/>
        </w:tabs>
        <w:spacing w:after="80"/>
        <w:ind w:left="504" w:hanging="432"/>
      </w:pPr>
      <w:r>
        <w:rPr>
          <w:rFonts w:ascii="Times New Roman" w:hAnsi="Times New Roman" w:eastAsia="Times New Roman"/>
        </w:rPr>
        <w:t>6.</w:t>
        <w:tab/>
      </w:r>
      <w:r>
        <w:rPr>
          <w:rFonts w:ascii="Times New Roman" w:hAnsi="Times New Roman" w:eastAsia="Times New Roman"/>
          <w:b/>
        </w:rPr>
        <w:t xml:space="preserve">Lead </w:t>
      </w:r>
      <w:r>
        <w:rPr>
          <w:rFonts w:ascii="Times New Roman" w:hAnsi="Times New Roman" w:eastAsia="Times New Roman"/>
          <w:i/>
        </w:rPr>
        <w:t>q</w:t>
      </w:r>
      <w:r>
        <w:rPr>
          <w:rFonts w:ascii="Times New Roman" w:hAnsi="Times New Roman" w:eastAsia="Times New Roman"/>
          <w:vertAlign w:val="subscript"/>
        </w:rPr>
        <w:t>e</w:t>
      </w:r>
      <w:r>
        <w:rPr>
          <w:rFonts w:ascii="Times New Roman" w:hAnsi="Times New Roman" w:eastAsia="Times New Roman"/>
          <w:b/>
        </w:rPr>
        <w:t xml:space="preserve"> above 100 %.</w:t>
      </w:r>
      <w:r>
        <w:rPr>
          <w:rFonts w:ascii="Times New Roman" w:hAnsi="Times New Roman" w:eastAsia="Times New Roman"/>
        </w:rPr>
        <w:t xml:space="preserve"> Three Pb series give fitted plateaus of 102–117 %, which are physically impossible for a removal percentage.</w:t>
      </w:r>
    </w:p>
    <w:p>
      <w:pPr>
        <w:tabs>
          <w:tab w:pos="504" w:val="left"/>
        </w:tabs>
        <w:spacing w:after="80"/>
        <w:ind w:left="504" w:hanging="432"/>
      </w:pPr>
      <w:r>
        <w:rPr>
          <w:rFonts w:ascii="Times New Roman" w:hAnsi="Times New Roman" w:eastAsia="Times New Roman"/>
        </w:rPr>
        <w:t>7.</w:t>
        <w:tab/>
      </w:r>
      <w:r>
        <w:rPr>
          <w:rFonts w:ascii="Times New Roman" w:hAnsi="Times New Roman" w:eastAsia="Times New Roman"/>
          <w:b/>
        </w:rPr>
        <w:t>Standard deviations.</w:t>
      </w:r>
      <w:r>
        <w:rPr>
          <w:rFonts w:ascii="Times New Roman" w:hAnsi="Times New Roman" w:eastAsia="Times New Roman"/>
        </w:rPr>
        <w:t xml:space="preserve"> Five pairs of SD columns are identical sequences in different blocks (for example 1.8, 1.6, 1.5, 1.3, 1.2, 1.5 for lead nitrate SS1 and copper chloride SS1). This may be a copy-paste; please check against the lab notebook before any SD or error bar is published. SD values do not enter any fit.</w:t>
      </w:r>
    </w:p>
    <w:p>
      <w:pPr>
        <w:tabs>
          <w:tab w:pos="504" w:val="left"/>
        </w:tabs>
        <w:spacing w:after="80"/>
        <w:ind w:left="504" w:hanging="432"/>
      </w:pPr>
      <w:r>
        <w:rPr>
          <w:rFonts w:ascii="Times New Roman" w:hAnsi="Times New Roman" w:eastAsia="Times New Roman"/>
        </w:rPr>
        <w:t>8.</w:t>
        <w:tab/>
      </w:r>
      <w:r>
        <w:rPr>
          <w:rFonts w:ascii="Times New Roman" w:hAnsi="Times New Roman" w:eastAsia="Times New Roman"/>
          <w:b/>
        </w:rPr>
        <w:t>PAH data.</w:t>
      </w:r>
      <w:r>
        <w:rPr>
          <w:rFonts w:ascii="Times New Roman" w:hAnsi="Times New Roman" w:eastAsia="Times New Roman"/>
        </w:rPr>
        <w:t xml:space="preserve"> The values fall with time and were read as % remaining; please confirm. Three time points (1 degree of freedom) cannot support firm rate constants, and most of the loss happens before day 1 for several treatments. Add a day-0 sample and earlier time points if the experiment can be repeated.</w:t>
      </w:r>
    </w:p>
    <w:p>
      <w:pPr>
        <w:tabs>
          <w:tab w:pos="504" w:val="left"/>
        </w:tabs>
        <w:spacing w:after="80"/>
        <w:ind w:left="504" w:hanging="432"/>
      </w:pPr>
      <w:r>
        <w:rPr>
          <w:rFonts w:ascii="Times New Roman" w:hAnsi="Times New Roman" w:eastAsia="Times New Roman"/>
        </w:rPr>
        <w:t>9.</w:t>
        <w:tab/>
      </w:r>
      <w:r>
        <w:rPr>
          <w:rFonts w:ascii="Times New Roman" w:hAnsi="Times New Roman" w:eastAsia="Times New Roman"/>
          <w:b/>
        </w:rPr>
        <w:t>References.</w:t>
      </w:r>
      <w:r>
        <w:rPr>
          <w:rFonts w:ascii="Times New Roman" w:hAnsi="Times New Roman" w:eastAsia="Times New Roman"/>
        </w:rPr>
        <w:t xml:space="preserve"> Refs. [2–4] were checked against the reference list of the sample article; refs. [1] and [5] are given from memory and must be verified before submission.</w:t>
      </w:r>
    </w:p>
    <w:p>
      <w:pPr>
        <w:pStyle w:val="Heading1"/>
      </w:pPr>
      <w:r>
        <w:t>References</w:t>
      </w:r>
    </w:p>
    <w:p>
      <w:pPr>
        <w:spacing w:after="60"/>
        <w:ind w:left="504" w:hanging="504"/>
      </w:pPr>
      <w:r>
        <w:rPr>
          <w:rFonts w:ascii="Times New Roman" w:hAnsi="Times New Roman" w:eastAsia="Times New Roman"/>
          <w:sz w:val="20"/>
        </w:rPr>
        <w:t>[1] Ho YS, McKay G (1999) Pseudo-second order model for sorption processes. Process Biochem 34:451–465.</w:t>
      </w:r>
    </w:p>
    <w:p>
      <w:pPr>
        <w:spacing w:after="60"/>
        <w:ind w:left="504" w:hanging="504"/>
      </w:pPr>
      <w:r>
        <w:rPr>
          <w:rFonts w:ascii="Times New Roman" w:hAnsi="Times New Roman" w:eastAsia="Times New Roman"/>
          <w:sz w:val="20"/>
        </w:rPr>
        <w:t>[2] Ho YS, McKay G (2000) The kinetics of sorption of divalent metal ions onto sphagnum moss peat. Water Res 34:735–742.</w:t>
      </w:r>
    </w:p>
    <w:p>
      <w:pPr>
        <w:spacing w:after="60"/>
        <w:ind w:left="504" w:hanging="504"/>
      </w:pPr>
      <w:r>
        <w:rPr>
          <w:rFonts w:ascii="Times New Roman" w:hAnsi="Times New Roman" w:eastAsia="Times New Roman"/>
          <w:sz w:val="20"/>
        </w:rPr>
        <w:t>[3] Ho YS (2003) Removal of copper ions from aqueous solution by tree fern. Water Res 37:2323–2330.</w:t>
      </w:r>
    </w:p>
    <w:p>
      <w:pPr>
        <w:spacing w:after="60"/>
        <w:ind w:left="504" w:hanging="504"/>
      </w:pPr>
      <w:r>
        <w:rPr>
          <w:rFonts w:ascii="Times New Roman" w:hAnsi="Times New Roman" w:eastAsia="Times New Roman"/>
          <w:sz w:val="20"/>
        </w:rPr>
        <w:t>[4] Zewail TM, Yousef NS (2015) Kinetic study of heavy metal ions removal by ion exchange in batch conical air spouted bed. Alexandria Eng J 54:83–90.</w:t>
      </w:r>
    </w:p>
    <w:p>
      <w:pPr>
        <w:spacing w:after="60"/>
        <w:ind w:left="504" w:hanging="504"/>
      </w:pPr>
      <w:r>
        <w:rPr>
          <w:rFonts w:ascii="Times New Roman" w:hAnsi="Times New Roman" w:eastAsia="Times New Roman"/>
          <w:sz w:val="20"/>
        </w:rPr>
        <w:t>[5] Tran HN, You SJ, Hosseini-Bandegharaei A, Chao HP (2017) Mistakes and inconsistencies regarding adsorption of contaminants from aqueous solutions: a critical review. Water Res 120:88–116.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Kinetic modelling of heavy-metal removal and PAH degradation - manuscript section (draft)</dc:title>
  <dc:subject/>
  <dc:creator>Rupeshwar Kumar</dc:creator>
  <cp:keywords/>
  <dc:description>generated by python-docx</dc:description>
  <cp:lastModifiedBy/>
  <cp:revision>1</cp:revision>
  <dcterms:created xsi:type="dcterms:W3CDTF">2013-12-23T23:15:00Z</dcterms:created>
  <dcterms:modified xsi:type="dcterms:W3CDTF">2013-12-23T23:15:00Z</dcterms:modified>
  <cp:category/>
</cp:coreProperties>
</file>