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sz w:val="32"/>
          <w:szCs w:val="32"/>
        </w:rPr>
        <w:t xml:space="preserve">Kinetic modelling of heavy metal removal and PAH degradation</w:t>
      </w:r>
    </w:p>
    <w:p>
      <w:pPr>
        <w:spacing w:after="240"/>
      </w:pPr>
      <w:r>
        <w:rPr>
          <w:rFonts w:ascii="Times New Roman" w:cs="Times New Roman" w:eastAsia="Times New Roman" w:hAnsi="Times New Roman"/>
          <w:i/>
          <w:iCs/>
          <w:color w:val="444444"/>
          <w:sz w:val="20"/>
          <w:szCs w:val="20"/>
        </w:rPr>
        <w:t xml:space="preserve">Equations, tables and figures for the manuscript. Source data: Heavy_metal_removal-Pah_degradation_data_N1.xlsx. Highlighted text marks details to be filled in by the authors.</w:t>
      </w:r>
    </w:p>
    <w:p>
      <w:pPr>
        <w:pStyle w:val="Heading1"/>
        <w:spacing w:after="140" w:before="300"/>
      </w:pPr>
      <w:r>
        <w:rPr>
          <w:rFonts w:ascii="Times New Roman" w:cs="Times New Roman" w:eastAsia="Times New Roman" w:hAnsi="Times New Roman"/>
          <w:b/>
          <w:bCs/>
          <w:sz w:val="26"/>
          <w:szCs w:val="26"/>
        </w:rPr>
        <w:t xml:space="preserve">1. Basis of the analysis</w:t>
      </w:r>
    </w:p>
    <w:p>
      <w:pPr>
        <w:spacing w:after="120" w:line="300"/>
        <w:jc w:val="both"/>
      </w:pPr>
      <w:r>
        <w:rPr>
          <w:rFonts w:ascii="Times New Roman" w:cs="Times New Roman" w:eastAsia="Times New Roman" w:hAnsi="Times New Roman"/>
        </w:rPr>
        <w:t xml:space="preserve">Removal of Cr, Cu, Pb and Zn by isolates BS1, BWd, BW3 and BR1, and degradation of pyrene and fluorene by isolates BS1, BW3 and BR1, were measured on days 1, 3, 5 and 7. Initial concentration, solution volume and biomass dose were not available, so the amount removed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is expressed as percentage removal rather than mg g</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Accordingly,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e</w:t>
      </w:r>
      <w:r>
        <w:rPr>
          <w:rFonts w:ascii="Times New Roman" w:cs="Times New Roman" w:eastAsia="Times New Roman" w:hAnsi="Times New Roman"/>
        </w:rPr>
        <w:t xml:space="preserve"> is reported in %, </w:t>
      </w:r>
      <w:r>
        <w:rPr>
          <w:rFonts w:ascii="Times New Roman" w:cs="Times New Roman" w:eastAsia="Times New Roman" w:hAnsi="Times New Roman"/>
          <w:i/>
          <w:iCs/>
        </w:rPr>
        <w:t xml:space="preserve">k</w:t>
      </w:r>
      <w:r>
        <w:rPr>
          <w:rFonts w:ascii="Times New Roman" w:cs="Times New Roman" w:eastAsia="Times New Roman" w:hAnsi="Times New Roman"/>
          <w:vertAlign w:val="subscript"/>
        </w:rPr>
        <w:t xml:space="preserve">2</w:t>
      </w:r>
      <w:r>
        <w:rPr>
          <w:rFonts w:ascii="Times New Roman" w:cs="Times New Roman" w:eastAsia="Times New Roman" w:hAnsi="Times New Roman"/>
        </w:rPr>
        <w:t xml:space="preserve"> in %</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day</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h</w:t>
      </w:r>
      <w:r>
        <w:rPr>
          <w:rFonts w:ascii="Times New Roman" w:cs="Times New Roman" w:eastAsia="Times New Roman" w:hAnsi="Times New Roman"/>
        </w:rPr>
        <w:t xml:space="preserve"> in % day</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If these quantities become available,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(mg g</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w:t>
      </w:r>
      <w:r>
        <w:rPr>
          <w:rFonts w:ascii="Times New Roman" w:cs="Times New Roman" w:eastAsia="Times New Roman" w:hAnsi="Times New Roman"/>
          <w:i/>
          <w:iCs/>
        </w:rPr>
        <w:t xml:space="preserve">R</w:t>
      </w:r>
      <w:r>
        <w:rPr>
          <w:rFonts w:ascii="Times New Roman" w:cs="Times New Roman" w:eastAsia="Times New Roman" w:hAnsi="Times New Roman"/>
        </w:rPr>
        <w:t xml:space="preserve">/100)</w:t>
      </w:r>
      <w:r>
        <w:rPr>
          <w:rFonts w:ascii="Times New Roman" w:cs="Times New Roman" w:eastAsia="Times New Roman" w:hAnsi="Times New Roman"/>
          <w:i/>
          <w:iCs/>
        </w:rPr>
        <w:t xml:space="preserve">V</w:t>
      </w:r>
      <w:r>
        <w:rPr>
          <w:rFonts w:ascii="Times New Roman" w:cs="Times New Roman" w:eastAsia="Times New Roman" w:hAnsi="Times New Roman"/>
        </w:rPr>
        <w:t xml:space="preserve">/</w:t>
      </w:r>
      <w:r>
        <w:rPr>
          <w:rFonts w:ascii="Times New Roman" w:cs="Times New Roman" w:eastAsia="Times New Roman" w:hAnsi="Times New Roman"/>
          <w:i/>
          <w:iCs/>
        </w:rPr>
        <w:t xml:space="preserve">m</w:t>
      </w:r>
      <w:r>
        <w:rPr>
          <w:rFonts w:ascii="Times New Roman" w:cs="Times New Roman" w:eastAsia="Times New Roman" w:hAnsi="Times New Roman"/>
        </w:rPr>
        <w:t xml:space="preserve">. This is a constant rescaling: </w:t>
      </w:r>
      <w:r>
        <w:rPr>
          <w:rFonts w:ascii="Times New Roman" w:cs="Times New Roman" w:eastAsia="Times New Roman" w:hAnsi="Times New Roman"/>
          <w:i/>
          <w:iCs/>
        </w:rPr>
        <w:t xml:space="preserve">R</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 is unchanged,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e</w:t>
      </w:r>
      <w:r>
        <w:rPr>
          <w:rFonts w:ascii="Times New Roman" w:cs="Times New Roman" w:eastAsia="Times New Roman" w:hAnsi="Times New Roman"/>
        </w:rPr>
        <w:t xml:space="preserve"> scales by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0</w:t>
      </w:r>
      <w:r>
        <w:rPr>
          <w:rFonts w:ascii="Times New Roman" w:cs="Times New Roman" w:eastAsia="Times New Roman" w:hAnsi="Times New Roman"/>
          <w:i/>
          <w:iCs/>
        </w:rPr>
        <w:t xml:space="preserve">V</w:t>
      </w:r>
      <w:r>
        <w:rPr>
          <w:rFonts w:ascii="Times New Roman" w:cs="Times New Roman" w:eastAsia="Times New Roman" w:hAnsi="Times New Roman"/>
        </w:rPr>
        <w:t xml:space="preserve">/(100</w:t>
      </w:r>
      <w:r>
        <w:rPr>
          <w:rFonts w:ascii="Times New Roman" w:cs="Times New Roman" w:eastAsia="Times New Roman" w:hAnsi="Times New Roman"/>
          <w:i/>
          <w:iCs/>
        </w:rPr>
        <w:t xml:space="preserve">m</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k</w:t>
      </w:r>
      <w:r>
        <w:rPr>
          <w:rFonts w:ascii="Times New Roman" w:cs="Times New Roman" w:eastAsia="Times New Roman" w:hAnsi="Times New Roman"/>
          <w:vertAlign w:val="subscript"/>
        </w:rPr>
        <w:t xml:space="preserve">2</w:t>
      </w:r>
      <w:r>
        <w:rPr>
          <w:rFonts w:ascii="Times New Roman" w:cs="Times New Roman" w:eastAsia="Times New Roman" w:hAnsi="Times New Roman"/>
        </w:rPr>
        <w:t xml:space="preserve"> by its inverse.</w:t>
      </w:r>
    </w:p>
    <w:p>
      <w:pPr>
        <w:pStyle w:val="Heading1"/>
        <w:spacing w:after="140" w:before="300"/>
      </w:pPr>
      <w:r>
        <w:rPr>
          <w:rFonts w:ascii="Times New Roman" w:cs="Times New Roman" w:eastAsia="Times New Roman" w:hAnsi="Times New Roman"/>
          <w:b/>
          <w:bCs/>
          <w:sz w:val="26"/>
          <w:szCs w:val="26"/>
        </w:rPr>
        <w:t xml:space="preserve">2. Kinetic models (draft methods text)</w:t>
      </w:r>
    </w:p>
    <w:p>
      <w:pPr>
        <w:spacing w:after="120" w:line="300"/>
        <w:jc w:val="both"/>
      </w:pPr>
      <w:r>
        <w:rPr>
          <w:rFonts w:ascii="Times New Roman" w:cs="Times New Roman" w:eastAsia="Times New Roman" w:hAnsi="Times New Roman"/>
        </w:rPr>
        <w:t xml:space="preserve">Heavy metal removal was described by the pseudo-second-order (PSO) model of Ho:</w:t>
      </w:r>
    </w:p>
    <w:p>
      <w:pPr>
        <w:tabs>
          <w:tab w:val="center" w:pos="4680"/>
          <w:tab w:val="right" w:pos="9360"/>
        </w:tabs>
        <w:spacing w:after="140" w:before="80"/>
      </w:pPr>
      <w:r>
        <w:tab/>
      </w:r>
      <m:oMath>
        <m:f>
          <m:num>
            <m:r>
              <m:t>d</m:t>
            </m:r>
            <m:sSub>
              <m:sSubPr/>
              <m:e>
                <m:r>
                  <m:t>q</m:t>
                </m:r>
              </m:e>
              <m:sub>
                <m:r>
                  <m:t>t</m:t>
                </m:r>
              </m:sub>
            </m:sSub>
          </m:num>
          <m:den>
            <m:r>
              <m:t>dt</m:t>
            </m:r>
          </m:den>
        </m:f>
        <m:r>
          <m:t>=</m:t>
        </m:r>
        <m:sSub>
          <m:sSubPr/>
          <m:e>
            <m:r>
              <m:t>k</m:t>
            </m:r>
          </m:e>
          <m:sub>
            <m:r>
              <m:t>2</m:t>
            </m:r>
          </m:sub>
        </m:sSub>
        <m:r>
          <m:t>(</m:t>
        </m:r>
        <m:sSub>
          <m:sSubPr/>
          <m:e>
            <m:r>
              <m:t>q</m:t>
            </m:r>
          </m:e>
          <m:sub>
            <m:r>
              <m:t>e</m:t>
            </m:r>
          </m:sub>
        </m:sSub>
        <m:r>
          <m:t>−</m:t>
        </m:r>
        <m:sSub>
          <m:sSubPr/>
          <m:e>
            <m:r>
              <m:t>q</m:t>
            </m:r>
          </m:e>
          <m:sub>
            <m:r>
              <m:t>t</m:t>
            </m:r>
          </m:sub>
        </m:sSub>
        <m:sSup>
          <m:sSupPr/>
          <m:e>
            <m:r>
              <m:t>)</m:t>
            </m:r>
          </m:e>
          <m:sup>
            <m:r>
              <m:t>2</m:t>
            </m:r>
          </m:sup>
        </m:sSup>
      </m:oMath>
      <w:r>
        <w:rPr>
          <w:rFonts w:ascii="Times New Roman" w:cs="Times New Roman" w:eastAsia="Times New Roman" w:hAnsi="Times New Roman"/>
        </w:rPr>
        <w:tab/>
        <w:t xml:space="preserve">(1)</w:t>
      </w:r>
    </w:p>
    <w:p>
      <w:pPr>
        <w:spacing w:after="120" w:line="300"/>
        <w:jc w:val="both"/>
      </w:pPr>
      <w:r>
        <w:rPr>
          <w:rFonts w:ascii="Times New Roman" w:cs="Times New Roman" w:eastAsia="Times New Roman" w:hAnsi="Times New Roman"/>
        </w:rPr>
        <w:t xml:space="preserve">where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e</w:t>
      </w:r>
      <w:r>
        <w:rPr>
          <w:rFonts w:ascii="Times New Roman" w:cs="Times New Roman" w:eastAsia="Times New Roman" w:hAnsi="Times New Roman"/>
        </w:rPr>
        <w:t xml:space="preserve"> are the removal at time </w:t>
      </w:r>
      <w:r>
        <w:rPr>
          <w:rFonts w:ascii="Times New Roman" w:cs="Times New Roman" w:eastAsia="Times New Roman" w:hAnsi="Times New Roman"/>
          <w:i/>
          <w:iCs/>
        </w:rPr>
        <w:t xml:space="preserve">t</w:t>
      </w:r>
      <w:r>
        <w:rPr>
          <w:rFonts w:ascii="Times New Roman" w:cs="Times New Roman" w:eastAsia="Times New Roman" w:hAnsi="Times New Roman"/>
        </w:rPr>
        <w:t xml:space="preserve"> and at equilibrium, and </w:t>
      </w:r>
      <w:r>
        <w:rPr>
          <w:rFonts w:ascii="Times New Roman" w:cs="Times New Roman" w:eastAsia="Times New Roman" w:hAnsi="Times New Roman"/>
          <w:i/>
          <w:iCs/>
        </w:rPr>
        <w:t xml:space="preserve">k</w:t>
      </w:r>
      <w:r>
        <w:rPr>
          <w:rFonts w:ascii="Times New Roman" w:cs="Times New Roman" w:eastAsia="Times New Roman" w:hAnsi="Times New Roman"/>
          <w:vertAlign w:val="subscript"/>
        </w:rPr>
        <w:t xml:space="preserve">2</w:t>
      </w:r>
      <w:r>
        <w:rPr>
          <w:rFonts w:ascii="Times New Roman" w:cs="Times New Roman" w:eastAsia="Times New Roman" w:hAnsi="Times New Roman"/>
        </w:rPr>
        <w:t xml:space="preserve"> is the PSO rate constant. Integration with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0 at </w:t>
      </w:r>
      <w:r>
        <w:rPr>
          <w:rFonts w:ascii="Times New Roman" w:cs="Times New Roman" w:eastAsia="Times New Roman" w:hAnsi="Times New Roman"/>
          <w:i/>
          <w:iCs/>
        </w:rPr>
        <w:t xml:space="preserve">t</w:t>
      </w:r>
      <w:r>
        <w:rPr>
          <w:rFonts w:ascii="Times New Roman" w:cs="Times New Roman" w:eastAsia="Times New Roman" w:hAnsi="Times New Roman"/>
        </w:rPr>
        <w:t xml:space="preserve"> = 0 gives the linear form used in Figs. 1–4, from which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e</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k</w:t>
      </w:r>
      <w:r>
        <w:rPr>
          <w:rFonts w:ascii="Times New Roman" w:cs="Times New Roman" w:eastAsia="Times New Roman" w:hAnsi="Times New Roman"/>
          <w:vertAlign w:val="subscript"/>
        </w:rPr>
        <w:t xml:space="preserve">2</w:t>
      </w:r>
      <w:r>
        <w:rPr>
          <w:rFonts w:ascii="Times New Roman" w:cs="Times New Roman" w:eastAsia="Times New Roman" w:hAnsi="Times New Roman"/>
        </w:rPr>
        <w:t xml:space="preserve"> are obtained from the slope (1/</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e</w:t>
      </w:r>
      <w:r>
        <w:rPr>
          <w:rFonts w:ascii="Times New Roman" w:cs="Times New Roman" w:eastAsia="Times New Roman" w:hAnsi="Times New Roman"/>
        </w:rPr>
        <w:t xml:space="preserve">) and intercept (1/</w:t>
      </w:r>
      <w:r>
        <w:rPr>
          <w:rFonts w:ascii="Times New Roman" w:cs="Times New Roman" w:eastAsia="Times New Roman" w:hAnsi="Times New Roman"/>
          <w:i/>
          <w:iCs/>
        </w:rPr>
        <w:t xml:space="preserve">k</w:t>
      </w:r>
      <w:r>
        <w:rPr>
          <w:rFonts w:ascii="Times New Roman" w:cs="Times New Roman" w:eastAsia="Times New Roman" w:hAnsi="Times New Roman"/>
          <w:vertAlign w:val="subscript"/>
        </w:rPr>
        <w:t xml:space="preserve">2</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e</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 of </w:t>
      </w:r>
      <w:r>
        <w:rPr>
          <w:rFonts w:ascii="Times New Roman" w:cs="Times New Roman" w:eastAsia="Times New Roman" w:hAnsi="Times New Roman"/>
          <w:i/>
          <w:iCs/>
        </w:rPr>
        <w:t xml:space="preserve">t</w:t>
      </w:r>
      <w:r>
        <w:rPr>
          <w:rFonts w:ascii="Times New Roman" w:cs="Times New Roman" w:eastAsia="Times New Roman" w:hAnsi="Times New Roman"/>
        </w:rPr>
        <w:t xml:space="preserve">/</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versus </w:t>
      </w:r>
      <w:r>
        <w:rPr>
          <w:rFonts w:ascii="Times New Roman" w:cs="Times New Roman" w:eastAsia="Times New Roman" w:hAnsi="Times New Roman"/>
          <w:i/>
          <w:iCs/>
        </w:rPr>
        <w:t xml:space="preserve">t</w:t>
      </w:r>
      <w:r>
        <w:rPr>
          <w:rFonts w:ascii="Times New Roman" w:cs="Times New Roman" w:eastAsia="Times New Roman" w:hAnsi="Times New Roman"/>
        </w:rPr>
        <w:t xml:space="preserve">; </w:t>
      </w:r>
      <w:r>
        <w:rPr>
          <w:rFonts w:ascii="Times New Roman" w:cs="Times New Roman" w:eastAsia="Times New Roman" w:hAnsi="Times New Roman"/>
          <w:i/>
          <w:iCs/>
        </w:rPr>
        <w:t xml:space="preserve">h</w:t>
      </w:r>
      <w:r>
        <w:rPr>
          <w:rFonts w:ascii="Times New Roman" w:cs="Times New Roman" w:eastAsia="Times New Roman" w:hAnsi="Times New Roman"/>
        </w:rPr>
        <w:t xml:space="preserve"> is the initial removal rate:</w:t>
      </w:r>
    </w:p>
    <w:p>
      <w:pPr>
        <w:tabs>
          <w:tab w:val="center" w:pos="4680"/>
          <w:tab w:val="right" w:pos="9360"/>
        </w:tabs>
        <w:spacing w:after="140" w:before="80"/>
      </w:pPr>
      <w:r>
        <w:tab/>
      </w:r>
      <m:oMath>
        <m:f>
          <m:num>
            <m:r>
              <m:t>t</m:t>
            </m:r>
          </m:num>
          <m:den>
            <m:sSub>
              <m:sSubPr/>
              <m:e>
                <m:r>
                  <m:t>q</m:t>
                </m:r>
              </m:e>
              <m:sub>
                <m:r>
                  <m:t>t</m:t>
                </m:r>
              </m:sub>
            </m:sSub>
          </m:den>
        </m:f>
        <m:r>
          <m:t>=</m:t>
        </m:r>
        <m:f>
          <m:num>
            <m:r>
              <m:t>1</m:t>
            </m:r>
          </m:num>
          <m:den>
            <m:sSub>
              <m:sSubPr/>
              <m:e>
                <m:r>
                  <m:t>k</m:t>
                </m:r>
              </m:e>
              <m:sub>
                <m:r>
                  <m:t>2</m:t>
                </m:r>
              </m:sub>
            </m:sSub>
            <m:sSubSup>
              <m:sSubSupPr/>
              <m:e>
                <m:r>
                  <m:t>q</m:t>
                </m:r>
              </m:e>
              <m:sub>
                <m:r>
                  <m:t>e</m:t>
                </m:r>
              </m:sub>
              <m:sup>
                <m:r>
                  <m:t>2</m:t>
                </m:r>
              </m:sup>
            </m:sSubSup>
          </m:den>
        </m:f>
        <m:r>
          <m:t>+</m:t>
        </m:r>
        <m:f>
          <m:num>
            <m:r>
              <m:t>1</m:t>
            </m:r>
          </m:num>
          <m:den>
            <m:sSub>
              <m:sSubPr/>
              <m:e>
                <m:r>
                  <m:t>q</m:t>
                </m:r>
              </m:e>
              <m:sub>
                <m:r>
                  <m:t>e</m:t>
                </m:r>
              </m:sub>
            </m:sSub>
          </m:den>
        </m:f>
        <m:r>
          <m:t>t</m:t>
        </m:r>
        <m:r>
          <m:t>,     h = </m:t>
        </m:r>
        <m:sSub>
          <m:sSubPr/>
          <m:e>
            <m:r>
              <m:t>k</m:t>
            </m:r>
          </m:e>
          <m:sub>
            <m:r>
              <m:t>2</m:t>
            </m:r>
          </m:sub>
        </m:sSub>
        <m:sSubSup>
          <m:sSubSupPr/>
          <m:e>
            <m:r>
              <m:t>q</m:t>
            </m:r>
          </m:e>
          <m:sub>
            <m:r>
              <m:t>e</m:t>
            </m:r>
          </m:sub>
          <m:sup>
            <m:r>
              <m:t>2</m:t>
            </m:r>
          </m:sup>
        </m:sSubSup>
      </m:oMath>
      <w:r>
        <w:rPr>
          <w:rFonts w:ascii="Times New Roman" w:cs="Times New Roman" w:eastAsia="Times New Roman" w:hAnsi="Times New Roman"/>
        </w:rPr>
        <w:tab/>
        <w:t xml:space="preserve">(2)</w:t>
      </w:r>
    </w:p>
    <w:p>
      <w:pPr>
        <w:spacing w:after="120" w:line="300"/>
        <w:jc w:val="both"/>
      </w:pPr>
      <w:r>
        <w:rPr>
          <w:rFonts w:ascii="Times New Roman" w:cs="Times New Roman" w:eastAsia="Times New Roman" w:hAnsi="Times New Roman"/>
        </w:rPr>
        <w:t xml:space="preserve">Because </w:t>
      </w:r>
      <w:r>
        <w:rPr>
          <w:rFonts w:ascii="Times New Roman" w:cs="Times New Roman" w:eastAsia="Times New Roman" w:hAnsi="Times New Roman"/>
          <w:i/>
          <w:iCs/>
        </w:rPr>
        <w:t xml:space="preserve">t</w:t>
      </w:r>
      <w:r>
        <w:rPr>
          <w:rFonts w:ascii="Times New Roman" w:cs="Times New Roman" w:eastAsia="Times New Roman" w:hAnsi="Times New Roman"/>
        </w:rPr>
        <w:t xml:space="preserve"> appears on both axes of Eq. (2), its coefficient of determination tends to overstate the quality of fit. The PSO parameters were therefore also estimated by nonlinear least-squares fitting of the integrated form, Eq. (3), and the residual error is reported as RMSE = [Σ(</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t,exp</w:t>
      </w:r>
      <w:r>
        <w:rPr>
          <w:rFonts w:ascii="Times New Roman" w:cs="Times New Roman" w:eastAsia="Times New Roman" w:hAnsi="Times New Roman"/>
        </w:rPr>
        <w:t xml:space="preserve"> </w:t>
      </w: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t,cal</w:t>
      </w:r>
      <w:r>
        <w:rPr>
          <w:rFonts w:ascii="Times New Roman" w:cs="Times New Roman" w:eastAsia="Times New Roman" w:hAnsi="Times New Roman"/>
        </w:rPr>
        <w:t xml:space="preserve">)</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w:t>
      </w:r>
      <w:r>
        <w:rPr>
          <w:rFonts w:ascii="Times New Roman" w:cs="Times New Roman" w:eastAsia="Times New Roman" w:hAnsi="Times New Roman"/>
          <w:i/>
          <w:iCs/>
        </w:rPr>
        <w:t xml:space="preserve">n</w:t>
      </w:r>
      <w:r>
        <w:rPr>
          <w:rFonts w:ascii="Times New Roman" w:cs="Times New Roman" w:eastAsia="Times New Roman" w:hAnsi="Times New Roman"/>
        </w:rPr>
        <w:t xml:space="preserve">]</w:t>
      </w:r>
      <w:r>
        <w:rPr>
          <w:rFonts w:ascii="Times New Roman" w:cs="Times New Roman" w:eastAsia="Times New Roman" w:hAnsi="Times New Roman"/>
          <w:vertAlign w:val="superscript"/>
        </w:rPr>
        <w:t xml:space="preserve">1/2</w:t>
      </w:r>
      <w:r>
        <w:rPr>
          <w:rFonts w:ascii="Times New Roman" w:cs="Times New Roman" w:eastAsia="Times New Roman" w:hAnsi="Times New Roman"/>
        </w:rPr>
        <w:t xml:space="preserve"> with </w:t>
      </w:r>
      <w:r>
        <w:rPr>
          <w:rFonts w:ascii="Times New Roman" w:cs="Times New Roman" w:eastAsia="Times New Roman" w:hAnsi="Times New Roman"/>
          <w:i/>
          <w:iCs/>
        </w:rPr>
        <w:t xml:space="preserve">n</w:t>
      </w:r>
      <w:r>
        <w:rPr>
          <w:rFonts w:ascii="Times New Roman" w:cs="Times New Roman" w:eastAsia="Times New Roman" w:hAnsi="Times New Roman"/>
        </w:rPr>
        <w:t xml:space="preserve"> = 4:</w:t>
      </w:r>
    </w:p>
    <w:p>
      <w:pPr>
        <w:tabs>
          <w:tab w:val="center" w:pos="4680"/>
          <w:tab w:val="right" w:pos="9360"/>
        </w:tabs>
        <w:spacing w:after="140" w:before="80"/>
      </w:pPr>
      <w:r>
        <w:tab/>
      </w:r>
      <m:oMath>
        <m:sSub>
          <m:sSubPr/>
          <m:e>
            <m:r>
              <m:t>q</m:t>
            </m:r>
          </m:e>
          <m:sub>
            <m:r>
              <m:t>t</m:t>
            </m:r>
          </m:sub>
        </m:sSub>
        <m:r>
          <m:t>=</m:t>
        </m:r>
        <m:f>
          <m:num>
            <m:sSub>
              <m:sSubPr/>
              <m:e>
                <m:r>
                  <m:t>k</m:t>
                </m:r>
              </m:e>
              <m:sub>
                <m:r>
                  <m:t>2</m:t>
                </m:r>
              </m:sub>
            </m:sSub>
            <m:sSubSup>
              <m:sSubSupPr/>
              <m:e>
                <m:r>
                  <m:t>q</m:t>
                </m:r>
              </m:e>
              <m:sub>
                <m:r>
                  <m:t>e</m:t>
                </m:r>
              </m:sub>
              <m:sup>
                <m:r>
                  <m:t>2</m:t>
                </m:r>
              </m:sup>
            </m:sSubSup>
            <m:r>
              <m:t>t</m:t>
            </m:r>
          </m:num>
          <m:den>
            <m:r>
              <m:t>1+</m:t>
            </m:r>
            <m:sSub>
              <m:sSubPr/>
              <m:e>
                <m:r>
                  <m:t>k</m:t>
                </m:r>
              </m:e>
              <m:sub>
                <m:r>
                  <m:t>2</m:t>
                </m:r>
              </m:sub>
            </m:sSub>
            <m:sSub>
              <m:sSubPr/>
              <m:e>
                <m:r>
                  <m:t>q</m:t>
                </m:r>
              </m:e>
              <m:sub>
                <m:r>
                  <m:t>e</m:t>
                </m:r>
              </m:sub>
            </m:sSub>
            <m:r>
              <m:t>t</m:t>
            </m:r>
          </m:den>
        </m:f>
      </m:oMath>
      <w:r>
        <w:rPr>
          <w:rFonts w:ascii="Times New Roman" w:cs="Times New Roman" w:eastAsia="Times New Roman" w:hAnsi="Times New Roman"/>
        </w:rPr>
        <w:tab/>
        <w:t xml:space="preserve">(3)</w:t>
      </w:r>
    </w:p>
    <w:p>
      <w:pPr>
        <w:spacing w:after="120" w:line="300"/>
        <w:jc w:val="both"/>
      </w:pPr>
      <w:r>
        <w:rPr>
          <w:rFonts w:ascii="Times New Roman" w:cs="Times New Roman" w:eastAsia="Times New Roman" w:hAnsi="Times New Roman"/>
        </w:rPr>
        <w:t xml:space="preserve">PAH degradation was described by first-order kinetics, where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are the PAH concentrations initially and at time </w:t>
      </w:r>
      <w:r>
        <w:rPr>
          <w:rFonts w:ascii="Times New Roman" w:cs="Times New Roman" w:eastAsia="Times New Roman" w:hAnsi="Times New Roman"/>
          <w:i/>
          <w:iCs/>
        </w:rPr>
        <w:t xml:space="preserve">t</w:t>
      </w:r>
      <w:r>
        <w:rPr>
          <w:rFonts w:ascii="Times New Roman" w:cs="Times New Roman" w:eastAsia="Times New Roman" w:hAnsi="Times New Roman"/>
        </w:rPr>
        <w:t xml:space="preserve">, obtained from the percentage degradation </w:t>
      </w:r>
      <w:r>
        <w:rPr>
          <w:rFonts w:ascii="Times New Roman" w:cs="Times New Roman" w:eastAsia="Times New Roman" w:hAnsi="Times New Roman"/>
          <w:i/>
          <w:iCs/>
        </w:rPr>
        <w:t xml:space="preserve">D</w:t>
      </w:r>
      <w:r>
        <w:rPr>
          <w:rFonts w:ascii="Times New Roman" w:cs="Times New Roman" w:eastAsia="Times New Roman" w:hAnsi="Times New Roman"/>
        </w:rPr>
        <w:t xml:space="preserve">; </w:t>
      </w:r>
      <w:r>
        <w:rPr>
          <w:rFonts w:ascii="Times New Roman" w:cs="Times New Roman" w:eastAsia="Times New Roman" w:hAnsi="Times New Roman"/>
          <w:i/>
          <w:iCs/>
        </w:rPr>
        <w:t xml:space="preserve">k</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 is the slope of ln(</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versus </w:t>
      </w:r>
      <w:r>
        <w:rPr>
          <w:rFonts w:ascii="Times New Roman" w:cs="Times New Roman" w:eastAsia="Times New Roman" w:hAnsi="Times New Roman"/>
          <w:i/>
          <w:iCs/>
        </w:rPr>
        <w:t xml:space="preserve">t</w:t>
      </w:r>
      <w:r>
        <w:rPr>
          <w:rFonts w:ascii="Times New Roman" w:cs="Times New Roman" w:eastAsia="Times New Roman" w:hAnsi="Times New Roman"/>
        </w:rPr>
        <w:t xml:space="preserve"> (Figs. 5–6) and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1/2</w:t>
      </w:r>
      <w:r>
        <w:rPr>
          <w:rFonts w:ascii="Times New Roman" w:cs="Times New Roman" w:eastAsia="Times New Roman" w:hAnsi="Times New Roman"/>
        </w:rPr>
        <w:t xml:space="preserve"> is the half-life. All regressions used days 1, 3, 5 and 7 and were not forced through the origin.</w:t>
      </w:r>
    </w:p>
    <w:p>
      <w:pPr>
        <w:tabs>
          <w:tab w:val="center" w:pos="4680"/>
          <w:tab w:val="right" w:pos="9360"/>
        </w:tabs>
        <w:spacing w:after="140" w:before="80"/>
      </w:pPr>
      <w:r>
        <w:tab/>
      </w:r>
      <m:oMath>
        <m:r>
          <m:t>ln</m:t>
        </m:r>
        <m:r>
          <m:t>(</m:t>
        </m:r>
        <m:f>
          <m:num>
            <m:sSub>
              <m:sSubPr/>
              <m:e>
                <m:r>
                  <m:t>C</m:t>
                </m:r>
              </m:e>
              <m:sub>
                <m:r>
                  <m:t>0</m:t>
                </m:r>
              </m:sub>
            </m:sSub>
          </m:num>
          <m:den>
            <m:sSub>
              <m:sSubPr/>
              <m:e>
                <m:r>
                  <m:t>C</m:t>
                </m:r>
              </m:e>
              <m:sub>
                <m:r>
                  <m:t>t</m:t>
                </m:r>
              </m:sub>
            </m:sSub>
          </m:den>
        </m:f>
        <m:r>
          <m:t>)</m:t>
        </m:r>
        <m:r>
          <m:t>=</m:t>
        </m:r>
        <m:sSub>
          <m:sSubPr/>
          <m:e>
            <m:r>
              <m:t>k</m:t>
            </m:r>
          </m:e>
          <m:sub>
            <m:r>
              <m:t>1</m:t>
            </m:r>
          </m:sub>
        </m:sSub>
        <m:r>
          <m:t>t</m:t>
        </m:r>
        <m:r>
          <m:t>,     </m:t>
        </m:r>
        <m:f>
          <m:num>
            <m:sSub>
              <m:sSubPr/>
              <m:e>
                <m:r>
                  <m:t>C</m:t>
                </m:r>
              </m:e>
              <m:sub>
                <m:r>
                  <m:t>t</m:t>
                </m:r>
              </m:sub>
            </m:sSub>
          </m:num>
          <m:den>
            <m:sSub>
              <m:sSubPr/>
              <m:e>
                <m:r>
                  <m:t>C</m:t>
                </m:r>
              </m:e>
              <m:sub>
                <m:r>
                  <m:t>0</m:t>
                </m:r>
              </m:sub>
            </m:sSub>
          </m:den>
        </m:f>
        <m:r>
          <m:t>=1−</m:t>
        </m:r>
        <m:f>
          <m:num>
            <m:r>
              <m:t>D</m:t>
            </m:r>
          </m:num>
          <m:den>
            <m:r>
              <m:t>100</m:t>
            </m:r>
          </m:den>
        </m:f>
      </m:oMath>
      <w:r>
        <w:rPr>
          <w:rFonts w:ascii="Times New Roman" w:cs="Times New Roman" w:eastAsia="Times New Roman" w:hAnsi="Times New Roman"/>
        </w:rPr>
        <w:tab/>
        <w:t xml:space="preserve">(4)</w:t>
      </w:r>
    </w:p>
    <w:p>
      <w:pPr>
        <w:tabs>
          <w:tab w:val="center" w:pos="4680"/>
          <w:tab w:val="right" w:pos="9360"/>
        </w:tabs>
        <w:spacing w:after="140" w:before="80"/>
      </w:pPr>
      <w:r>
        <w:tab/>
      </w:r>
      <m:oMath>
        <m:sSub>
          <m:sSubPr/>
          <m:e>
            <m:r>
              <m:t>t</m:t>
            </m:r>
          </m:e>
          <m:sub>
            <m:r>
              <m:t>1/2</m:t>
            </m:r>
          </m:sub>
        </m:sSub>
        <m:r>
          <m:t>=</m:t>
        </m:r>
        <m:f>
          <m:num>
            <m:r>
              <m:t>ln 2</m:t>
            </m:r>
          </m:num>
          <m:den>
            <m:sSub>
              <m:sSubPr/>
              <m:e>
                <m:r>
                  <m:t>k</m:t>
                </m:r>
              </m:e>
              <m:sub>
                <m:r>
                  <m:t>1</m:t>
                </m:r>
              </m:sub>
            </m:sSub>
          </m:den>
        </m:f>
      </m:oMath>
      <w:r>
        <w:rPr>
          <w:rFonts w:ascii="Times New Roman" w:cs="Times New Roman" w:eastAsia="Times New Roman" w:hAnsi="Times New Roman"/>
        </w:rPr>
        <w:tab/>
        <w:t xml:space="preserve">(5)</w:t>
      </w:r>
    </w:p>
    <w:p>
      <w:r>
        <w:br w:type="page"/>
      </w:r>
    </w:p>
    <w:p>
      <w:pPr>
        <w:pStyle w:val="Heading1"/>
        <w:spacing w:after="140" w:before="300"/>
      </w:pPr>
      <w:r>
        <w:rPr>
          <w:rFonts w:ascii="Times New Roman" w:cs="Times New Roman" w:eastAsia="Times New Roman" w:hAnsi="Times New Roman"/>
          <w:b/>
          <w:bCs/>
          <w:sz w:val="26"/>
          <w:szCs w:val="26"/>
        </w:rPr>
        <w:t xml:space="preserve">3. Tables</w:t>
      </w:r>
    </w:p>
    <w:p>
      <w:pPr>
        <w:keepNext/>
        <w:spacing w:after="100"/>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Pseudo-second-order kinetic parameters for heavy metal removal by isolates BS1, BWd, BW3 and BR1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expressed as % removal).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750"/>
        <w:gridCol w:w="820"/>
        <w:gridCol w:w="820"/>
        <w:gridCol w:w="1080"/>
        <w:gridCol w:w="900"/>
        <w:gridCol w:w="780"/>
        <w:gridCol w:w="820"/>
        <w:gridCol w:w="1080"/>
        <w:gridCol w:w="760"/>
        <w:gridCol w:w="850"/>
      </w:tblGrid>
      <w:tr>
        <w:trPr>
          <w:tblHeader/>
        </w:trPr>
        <w:tc>
          <w:tcPr>
            <w:tcW w:type="dxa" w:w="700"/>
            <w:vMerge w:val="restart"/>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Metal</w:t>
            </w:r>
          </w:p>
        </w:tc>
        <w:tc>
          <w:tcPr>
            <w:tcW w:type="dxa" w:w="750"/>
            <w:vMerge w:val="restart"/>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Isolate</w:t>
            </w:r>
          </w:p>
        </w:tc>
        <w:tc>
          <w:tcPr>
            <w:tcW w:type="dxa" w:w="820"/>
            <w:vMerge w:val="restart"/>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q</w:t>
            </w:r>
            <w:r>
              <w:rPr>
                <w:rFonts w:ascii="Times New Roman" w:cs="Times New Roman" w:eastAsia="Times New Roman" w:hAnsi="Times New Roman"/>
                <w:sz w:val="17"/>
                <w:szCs w:val="17"/>
                <w:vertAlign w:val="subscript"/>
              </w:rPr>
              <w:t xml:space="preserve">e,exp</w:t>
            </w:r>
            <w:r>
              <w:rPr>
                <w:rFonts w:ascii="Times New Roman" w:cs="Times New Roman" w:eastAsia="Times New Roman" w:hAnsi="Times New Roman"/>
                <w:sz w:val="17"/>
                <w:szCs w:val="17"/>
              </w:rPr>
              <w:t xml:space="preserve"> (%)</w:t>
            </w:r>
          </w:p>
        </w:tc>
        <w:tc>
          <w:tcPr>
            <w:tcW w:type="dxa" w:w="3580"/>
            <w:gridSpan w:val="4"/>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Linear form, Eq. (2)</w:t>
            </w:r>
          </w:p>
        </w:tc>
        <w:tc>
          <w:tcPr>
            <w:tcW w:type="dxa" w:w="3510"/>
            <w:gridSpan w:val="4"/>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Nonlinear form, Eq. (3)</w:t>
            </w:r>
          </w:p>
        </w:tc>
      </w:tr>
      <w:tr>
        <w:trPr>
          <w:tblHeader/>
        </w:trPr>
        <w:tc>
          <w:tcPr>
            <w:vMerge w:val="continue"/>
            <w:tcBorders>
              <w:top w:val="single" w:color="000000" w:sz="10"/>
              <w:left w:val="none" w:color="FFFFFF" w:sz="0"/>
              <w:bottom w:val="single" w:color="000000" w:sz="4"/>
              <w:right w:val="none" w:color="FFFFFF" w:sz="0"/>
            </w:tcBorders>
          </w:tcPr>
          <w:p/>
        </w:tc>
        <w:tc>
          <w:tcPr>
            <w:vMerge w:val="continue"/>
            <w:tcBorders>
              <w:top w:val="single" w:color="000000" w:sz="10"/>
              <w:left w:val="none" w:color="FFFFFF" w:sz="0"/>
              <w:bottom w:val="single" w:color="000000" w:sz="4"/>
              <w:right w:val="none" w:color="FFFFFF" w:sz="0"/>
            </w:tcBorders>
          </w:tcPr>
          <w:p/>
        </w:tc>
        <w:tc>
          <w:tcPr>
            <w:vMerge w:val="continue"/>
            <w:tcBorders>
              <w:top w:val="single" w:color="000000" w:sz="10"/>
              <w:left w:val="none" w:color="FFFFFF" w:sz="0"/>
              <w:bottom w:val="single" w:color="000000" w:sz="4"/>
              <w:right w:val="none" w:color="FFFFFF" w:sz="0"/>
            </w:tcBorders>
          </w:tcPr>
          <w:p/>
        </w:tc>
        <w:tc>
          <w:tcPr>
            <w:tcW w:type="dxa" w:w="820"/>
            <w:tcBorders>
              <w:top w:val="none" w:color="FFFFFF" w:sz="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q</w:t>
            </w:r>
            <w:r>
              <w:rPr>
                <w:rFonts w:ascii="Times New Roman" w:cs="Times New Roman" w:eastAsia="Times New Roman" w:hAnsi="Times New Roman"/>
                <w:sz w:val="17"/>
                <w:szCs w:val="17"/>
                <w:vertAlign w:val="subscript"/>
              </w:rPr>
              <w:t xml:space="preserve">e,cal</w:t>
            </w:r>
            <w:r>
              <w:rPr>
                <w:rFonts w:ascii="Times New Roman" w:cs="Times New Roman" w:eastAsia="Times New Roman" w:hAnsi="Times New Roman"/>
                <w:sz w:val="17"/>
                <w:szCs w:val="17"/>
              </w:rPr>
              <w:t xml:space="preserve"> (%)</w:t>
            </w:r>
          </w:p>
        </w:tc>
        <w:tc>
          <w:tcPr>
            <w:tcW w:type="dxa" w:w="1080"/>
            <w:tcBorders>
              <w:top w:val="none" w:color="FFFFFF" w:sz="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k</w:t>
            </w:r>
            <w:r>
              <w:rPr>
                <w:rFonts w:ascii="Times New Roman" w:cs="Times New Roman" w:eastAsia="Times New Roman" w:hAnsi="Times New Roman"/>
                <w:sz w:val="17"/>
                <w:szCs w:val="17"/>
                <w:vertAlign w:val="subscript"/>
              </w:rPr>
              <w:t xml:space="preserve">2</w:t>
            </w:r>
            <w:r>
              <w:rPr>
                <w:rFonts w:ascii="Times New Roman" w:cs="Times New Roman" w:eastAsia="Times New Roman" w:hAnsi="Times New Roman"/>
                <w:sz w:val="17"/>
                <w:szCs w:val="17"/>
              </w:rPr>
              <w:t xml:space="preserve"> (%</w:t>
            </w:r>
            <w:r>
              <w:rPr>
                <w:rFonts w:ascii="Times New Roman" w:cs="Times New Roman" w:eastAsia="Times New Roman" w:hAnsi="Times New Roman"/>
                <w:sz w:val="17"/>
                <w:szCs w:val="17"/>
                <w:vertAlign w:val="superscript"/>
              </w:rPr>
              <w:t xml:space="preserve">−1</w:t>
            </w:r>
            <w:r>
              <w:rPr>
                <w:rFonts w:ascii="Times New Roman" w:cs="Times New Roman" w:eastAsia="Times New Roman" w:hAnsi="Times New Roman"/>
                <w:sz w:val="17"/>
                <w:szCs w:val="17"/>
              </w:rPr>
              <w:t xml:space="preserve"> day</w:t>
            </w:r>
            <w:r>
              <w:rPr>
                <w:rFonts w:ascii="Times New Roman" w:cs="Times New Roman" w:eastAsia="Times New Roman" w:hAnsi="Times New Roman"/>
                <w:sz w:val="17"/>
                <w:szCs w:val="17"/>
                <w:vertAlign w:val="superscript"/>
              </w:rPr>
              <w:t xml:space="preserve">−1</w:t>
            </w:r>
            <w:r>
              <w:rPr>
                <w:rFonts w:ascii="Times New Roman" w:cs="Times New Roman" w:eastAsia="Times New Roman" w:hAnsi="Times New Roman"/>
                <w:sz w:val="17"/>
                <w:szCs w:val="17"/>
              </w:rPr>
              <w:t xml:space="preserve">)</w:t>
            </w:r>
          </w:p>
        </w:tc>
        <w:tc>
          <w:tcPr>
            <w:tcW w:type="dxa" w:w="900"/>
            <w:tcBorders>
              <w:top w:val="none" w:color="FFFFFF" w:sz="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h</w:t>
            </w:r>
            <w:r>
              <w:rPr>
                <w:rFonts w:ascii="Times New Roman" w:cs="Times New Roman" w:eastAsia="Times New Roman" w:hAnsi="Times New Roman"/>
                <w:sz w:val="17"/>
                <w:szCs w:val="17"/>
              </w:rPr>
              <w:t xml:space="preserve"> (% day</w:t>
            </w:r>
            <w:r>
              <w:rPr>
                <w:rFonts w:ascii="Times New Roman" w:cs="Times New Roman" w:eastAsia="Times New Roman" w:hAnsi="Times New Roman"/>
                <w:sz w:val="17"/>
                <w:szCs w:val="17"/>
                <w:vertAlign w:val="superscript"/>
              </w:rPr>
              <w:t xml:space="preserve">−1</w:t>
            </w:r>
            <w:r>
              <w:rPr>
                <w:rFonts w:ascii="Times New Roman" w:cs="Times New Roman" w:eastAsia="Times New Roman" w:hAnsi="Times New Roman"/>
                <w:sz w:val="17"/>
                <w:szCs w:val="17"/>
              </w:rPr>
              <w:t xml:space="preserve">)</w:t>
            </w:r>
          </w:p>
        </w:tc>
        <w:tc>
          <w:tcPr>
            <w:tcW w:type="dxa" w:w="780"/>
            <w:tcBorders>
              <w:top w:val="none" w:color="FFFFFF" w:sz="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vertAlign w:val="superscript"/>
              </w:rPr>
              <w:t xml:space="preserve">2</w:t>
            </w:r>
          </w:p>
        </w:tc>
        <w:tc>
          <w:tcPr>
            <w:tcW w:type="dxa" w:w="820"/>
            <w:tcBorders>
              <w:top w:val="none" w:color="FFFFFF" w:sz="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q</w:t>
            </w:r>
            <w:r>
              <w:rPr>
                <w:rFonts w:ascii="Times New Roman" w:cs="Times New Roman" w:eastAsia="Times New Roman" w:hAnsi="Times New Roman"/>
                <w:sz w:val="17"/>
                <w:szCs w:val="17"/>
                <w:vertAlign w:val="subscript"/>
              </w:rPr>
              <w:t xml:space="preserve">e,cal</w:t>
            </w:r>
            <w:r>
              <w:rPr>
                <w:rFonts w:ascii="Times New Roman" w:cs="Times New Roman" w:eastAsia="Times New Roman" w:hAnsi="Times New Roman"/>
                <w:sz w:val="17"/>
                <w:szCs w:val="17"/>
              </w:rPr>
              <w:t xml:space="preserve"> (%)</w:t>
            </w:r>
          </w:p>
        </w:tc>
        <w:tc>
          <w:tcPr>
            <w:tcW w:type="dxa" w:w="1080"/>
            <w:tcBorders>
              <w:top w:val="none" w:color="FFFFFF" w:sz="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k</w:t>
            </w:r>
            <w:r>
              <w:rPr>
                <w:rFonts w:ascii="Times New Roman" w:cs="Times New Roman" w:eastAsia="Times New Roman" w:hAnsi="Times New Roman"/>
                <w:sz w:val="17"/>
                <w:szCs w:val="17"/>
                <w:vertAlign w:val="subscript"/>
              </w:rPr>
              <w:t xml:space="preserve">2</w:t>
            </w:r>
            <w:r>
              <w:rPr>
                <w:rFonts w:ascii="Times New Roman" w:cs="Times New Roman" w:eastAsia="Times New Roman" w:hAnsi="Times New Roman"/>
                <w:sz w:val="17"/>
                <w:szCs w:val="17"/>
              </w:rPr>
              <w:t xml:space="preserve"> (%</w:t>
            </w:r>
            <w:r>
              <w:rPr>
                <w:rFonts w:ascii="Times New Roman" w:cs="Times New Roman" w:eastAsia="Times New Roman" w:hAnsi="Times New Roman"/>
                <w:sz w:val="17"/>
                <w:szCs w:val="17"/>
                <w:vertAlign w:val="superscript"/>
              </w:rPr>
              <w:t xml:space="preserve">−1</w:t>
            </w:r>
            <w:r>
              <w:rPr>
                <w:rFonts w:ascii="Times New Roman" w:cs="Times New Roman" w:eastAsia="Times New Roman" w:hAnsi="Times New Roman"/>
                <w:sz w:val="17"/>
                <w:szCs w:val="17"/>
              </w:rPr>
              <w:t xml:space="preserve"> day</w:t>
            </w:r>
            <w:r>
              <w:rPr>
                <w:rFonts w:ascii="Times New Roman" w:cs="Times New Roman" w:eastAsia="Times New Roman" w:hAnsi="Times New Roman"/>
                <w:sz w:val="17"/>
                <w:szCs w:val="17"/>
                <w:vertAlign w:val="superscript"/>
              </w:rPr>
              <w:t xml:space="preserve">−1</w:t>
            </w:r>
            <w:r>
              <w:rPr>
                <w:rFonts w:ascii="Times New Roman" w:cs="Times New Roman" w:eastAsia="Times New Roman" w:hAnsi="Times New Roman"/>
                <w:sz w:val="17"/>
                <w:szCs w:val="17"/>
              </w:rPr>
              <w:t xml:space="preserve">)</w:t>
            </w:r>
          </w:p>
        </w:tc>
        <w:tc>
          <w:tcPr>
            <w:tcW w:type="dxa" w:w="760"/>
            <w:tcBorders>
              <w:top w:val="none" w:color="FFFFFF" w:sz="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vertAlign w:val="superscript"/>
              </w:rPr>
              <w:t xml:space="preserve">2</w:t>
            </w:r>
          </w:p>
        </w:tc>
        <w:tc>
          <w:tcPr>
            <w:tcW w:type="dxa" w:w="850"/>
            <w:tcBorders>
              <w:top w:val="none" w:color="FFFFFF" w:sz="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RMSE (%)</w:t>
            </w:r>
          </w:p>
        </w:tc>
      </w:tr>
      <w:tr>
        <w:tc>
          <w:tcPr>
            <w:tcW w:type="dxa" w:w="7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Cr</w:t>
            </w:r>
          </w:p>
        </w:tc>
        <w:tc>
          <w:tcPr>
            <w:tcW w:type="dxa" w:w="7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BS1</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16.48</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17.6</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n.d.</w:t>
            </w:r>
            <w:r>
              <w:rPr>
                <w:rFonts w:ascii="Times New Roman" w:cs="Times New Roman" w:eastAsia="Times New Roman" w:hAnsi="Times New Roman"/>
                <w:sz w:val="17"/>
                <w:szCs w:val="17"/>
                <w:vertAlign w:val="superscript"/>
              </w:rPr>
              <w:t xml:space="preserve">a</w:t>
            </w:r>
          </w:p>
        </w:tc>
        <w:tc>
          <w:tcPr>
            <w:tcW w:type="dxa" w:w="9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n.d.</w:t>
            </w:r>
            <w:r>
              <w:rPr>
                <w:rFonts w:ascii="Times New Roman" w:cs="Times New Roman" w:eastAsia="Times New Roman" w:hAnsi="Times New Roman"/>
                <w:sz w:val="17"/>
                <w:szCs w:val="17"/>
                <w:vertAlign w:val="superscript"/>
              </w:rPr>
              <w:t xml:space="preserve">a</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0.8035</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28.2</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7.32 × 10</w:t>
            </w:r>
            <w:r>
              <w:rPr>
                <w:rFonts w:ascii="Times New Roman" w:cs="Times New Roman" w:eastAsia="Times New Roman" w:hAnsi="Times New Roman"/>
                <w:sz w:val="17"/>
                <w:szCs w:val="17"/>
                <w:vertAlign w:val="superscript"/>
              </w:rPr>
              <w:t xml:space="preserve">−2</w:t>
            </w:r>
          </w:p>
        </w:tc>
        <w:tc>
          <w:tcPr>
            <w:tcW w:type="dxa" w:w="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0.185</w:t>
            </w:r>
          </w:p>
        </w:tc>
        <w:tc>
          <w:tcPr>
            <w:tcW w:type="dxa" w:w="8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6.79</w:t>
            </w:r>
          </w:p>
        </w:tc>
      </w:tr>
      <w:tr>
        <w:tc>
          <w:tcPr>
            <w:tcW w:type="dxa" w:w="7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7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BWd</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21.64</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23.1</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5.23 × 10</w:t>
            </w:r>
            <w:r>
              <w:rPr>
                <w:rFonts w:ascii="Times New Roman" w:cs="Times New Roman" w:eastAsia="Times New Roman" w:hAnsi="Times New Roman"/>
                <w:sz w:val="17"/>
                <w:szCs w:val="17"/>
                <w:vertAlign w:val="superscript"/>
              </w:rPr>
              <w:t xml:space="preserve">−1</w:t>
            </w:r>
          </w:p>
        </w:tc>
        <w:tc>
          <w:tcPr>
            <w:tcW w:type="dxa" w:w="9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278.4</w:t>
            </w:r>
            <w:r>
              <w:rPr>
                <w:rFonts w:ascii="Times New Roman" w:cs="Times New Roman" w:eastAsia="Times New Roman" w:hAnsi="Times New Roman"/>
                <w:sz w:val="17"/>
                <w:szCs w:val="17"/>
                <w:vertAlign w:val="superscript"/>
              </w:rPr>
              <w:t xml:space="preserve">d</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0.9749</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25.0</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1.12 × 10</w:t>
            </w:r>
            <w:r>
              <w:rPr>
                <w:rFonts w:ascii="Times New Roman" w:cs="Times New Roman" w:eastAsia="Times New Roman" w:hAnsi="Times New Roman"/>
                <w:sz w:val="17"/>
                <w:szCs w:val="17"/>
                <w:vertAlign w:val="superscript"/>
              </w:rPr>
              <w:t xml:space="preserve">−1</w:t>
            </w:r>
          </w:p>
        </w:tc>
        <w:tc>
          <w:tcPr>
            <w:tcW w:type="dxa" w:w="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0.653</w:t>
            </w:r>
          </w:p>
        </w:tc>
        <w:tc>
          <w:tcPr>
            <w:tcW w:type="dxa" w:w="8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1.57</w:t>
            </w:r>
          </w:p>
        </w:tc>
      </w:tr>
      <w:tr>
        <w:tc>
          <w:tcPr>
            <w:tcW w:type="dxa" w:w="7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7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BW3</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10.94</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11.6</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n.d.</w:t>
            </w:r>
            <w:r>
              <w:rPr>
                <w:rFonts w:ascii="Times New Roman" w:cs="Times New Roman" w:eastAsia="Times New Roman" w:hAnsi="Times New Roman"/>
                <w:sz w:val="17"/>
                <w:szCs w:val="17"/>
                <w:vertAlign w:val="superscript"/>
              </w:rPr>
              <w:t xml:space="preserve">a</w:t>
            </w:r>
          </w:p>
        </w:tc>
        <w:tc>
          <w:tcPr>
            <w:tcW w:type="dxa" w:w="9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n.d.</w:t>
            </w:r>
            <w:r>
              <w:rPr>
                <w:rFonts w:ascii="Times New Roman" w:cs="Times New Roman" w:eastAsia="Times New Roman" w:hAnsi="Times New Roman"/>
                <w:sz w:val="17"/>
                <w:szCs w:val="17"/>
                <w:vertAlign w:val="superscript"/>
              </w:rPr>
              <w:t xml:space="preserve">a</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0.7579</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19.3</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2.93 × 10</w:t>
            </w:r>
            <w:r>
              <w:rPr>
                <w:rFonts w:ascii="Times New Roman" w:cs="Times New Roman" w:eastAsia="Times New Roman" w:hAnsi="Times New Roman"/>
                <w:sz w:val="17"/>
                <w:szCs w:val="17"/>
                <w:vertAlign w:val="superscript"/>
              </w:rPr>
              <w:t xml:space="preserve">−1</w:t>
            </w:r>
          </w:p>
        </w:tc>
        <w:tc>
          <w:tcPr>
            <w:tcW w:type="dxa" w:w="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0.024</w:t>
            </w:r>
          </w:p>
        </w:tc>
        <w:tc>
          <w:tcPr>
            <w:tcW w:type="dxa" w:w="8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6.37</w:t>
            </w:r>
          </w:p>
        </w:tc>
      </w:tr>
      <w:tr>
        <w:tc>
          <w:tcPr>
            <w:tcW w:type="dxa" w:w="7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7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BR1</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20.79</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22.2</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1.77</w:t>
            </w:r>
          </w:p>
        </w:tc>
        <w:tc>
          <w:tcPr>
            <w:tcW w:type="dxa" w:w="9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872.7</w:t>
            </w:r>
            <w:r>
              <w:rPr>
                <w:rFonts w:ascii="Times New Roman" w:cs="Times New Roman" w:eastAsia="Times New Roman" w:hAnsi="Times New Roman"/>
                <w:sz w:val="17"/>
                <w:szCs w:val="17"/>
                <w:vertAlign w:val="superscript"/>
              </w:rPr>
              <w:t xml:space="preserve">d</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0.9633</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24.3</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1.29 × 10</w:t>
            </w:r>
            <w:r>
              <w:rPr>
                <w:rFonts w:ascii="Times New Roman" w:cs="Times New Roman" w:eastAsia="Times New Roman" w:hAnsi="Times New Roman"/>
                <w:sz w:val="17"/>
                <w:szCs w:val="17"/>
                <w:vertAlign w:val="superscript"/>
              </w:rPr>
              <w:t xml:space="preserve">−1</w:t>
            </w:r>
          </w:p>
        </w:tc>
        <w:tc>
          <w:tcPr>
            <w:tcW w:type="dxa" w:w="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0.499</w:t>
            </w:r>
          </w:p>
        </w:tc>
        <w:tc>
          <w:tcPr>
            <w:tcW w:type="dxa" w:w="8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1.93</w:t>
            </w:r>
          </w:p>
        </w:tc>
      </w:tr>
      <w:tr>
        <w:tc>
          <w:tcPr>
            <w:tcW w:type="dxa" w:w="7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Cu</w:t>
            </w:r>
          </w:p>
        </w:tc>
        <w:tc>
          <w:tcPr>
            <w:tcW w:type="dxa" w:w="7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BS1</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60.94</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62.1</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n.d.</w:t>
            </w:r>
            <w:r>
              <w:rPr>
                <w:rFonts w:ascii="Times New Roman" w:cs="Times New Roman" w:eastAsia="Times New Roman" w:hAnsi="Times New Roman"/>
                <w:sz w:val="17"/>
                <w:szCs w:val="17"/>
                <w:vertAlign w:val="superscript"/>
              </w:rPr>
              <w:t xml:space="preserve">a</w:t>
            </w:r>
          </w:p>
        </w:tc>
        <w:tc>
          <w:tcPr>
            <w:tcW w:type="dxa" w:w="9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n.d.</w:t>
            </w:r>
            <w:r>
              <w:rPr>
                <w:rFonts w:ascii="Times New Roman" w:cs="Times New Roman" w:eastAsia="Times New Roman" w:hAnsi="Times New Roman"/>
                <w:sz w:val="17"/>
                <w:szCs w:val="17"/>
                <w:vertAlign w:val="superscript"/>
              </w:rPr>
              <w:t xml:space="preserve">a</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0.9898</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66.8</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1.20 × 10</w:t>
            </w:r>
            <w:r>
              <w:rPr>
                <w:rFonts w:ascii="Times New Roman" w:cs="Times New Roman" w:eastAsia="Times New Roman" w:hAnsi="Times New Roman"/>
                <w:sz w:val="17"/>
                <w:szCs w:val="17"/>
                <w:vertAlign w:val="superscript"/>
              </w:rPr>
              <w:t xml:space="preserve">−1</w:t>
            </w:r>
          </w:p>
        </w:tc>
        <w:tc>
          <w:tcPr>
            <w:tcW w:type="dxa" w:w="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0.395</w:t>
            </w:r>
          </w:p>
        </w:tc>
        <w:tc>
          <w:tcPr>
            <w:tcW w:type="dxa" w:w="8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3.12</w:t>
            </w:r>
          </w:p>
        </w:tc>
      </w:tr>
      <w:tr>
        <w:tc>
          <w:tcPr>
            <w:tcW w:type="dxa" w:w="7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7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BWd</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9.32</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8.8</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n.d.</w:t>
            </w:r>
            <w:r>
              <w:rPr>
                <w:rFonts w:ascii="Times New Roman" w:cs="Times New Roman" w:eastAsia="Times New Roman" w:hAnsi="Times New Roman"/>
                <w:sz w:val="17"/>
                <w:szCs w:val="17"/>
                <w:vertAlign w:val="superscript"/>
              </w:rPr>
              <w:t xml:space="preserve">a</w:t>
            </w:r>
          </w:p>
        </w:tc>
        <w:tc>
          <w:tcPr>
            <w:tcW w:type="dxa" w:w="9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n.d.</w:t>
            </w:r>
            <w:r>
              <w:rPr>
                <w:rFonts w:ascii="Times New Roman" w:cs="Times New Roman" w:eastAsia="Times New Roman" w:hAnsi="Times New Roman"/>
                <w:sz w:val="17"/>
                <w:szCs w:val="17"/>
                <w:vertAlign w:val="superscript"/>
              </w:rPr>
              <w:t xml:space="preserve">a</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0.8532</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18.6</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n.d.</w:t>
            </w:r>
            <w:r>
              <w:rPr>
                <w:rFonts w:ascii="Times New Roman" w:cs="Times New Roman" w:eastAsia="Times New Roman" w:hAnsi="Times New Roman"/>
                <w:sz w:val="17"/>
                <w:szCs w:val="17"/>
                <w:vertAlign w:val="superscript"/>
              </w:rPr>
              <w:t xml:space="preserve">c</w:t>
            </w:r>
          </w:p>
        </w:tc>
        <w:tc>
          <w:tcPr>
            <w:tcW w:type="dxa" w:w="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0.000</w:t>
            </w:r>
          </w:p>
        </w:tc>
        <w:tc>
          <w:tcPr>
            <w:tcW w:type="dxa" w:w="8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6.38</w:t>
            </w:r>
          </w:p>
        </w:tc>
      </w:tr>
      <w:tr>
        <w:tc>
          <w:tcPr>
            <w:tcW w:type="dxa" w:w="7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7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BW3</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36.97</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43.7</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5.21 × 10</w:t>
            </w:r>
            <w:r>
              <w:rPr>
                <w:rFonts w:ascii="Times New Roman" w:cs="Times New Roman" w:eastAsia="Times New Roman" w:hAnsi="Times New Roman"/>
                <w:sz w:val="17"/>
                <w:szCs w:val="17"/>
                <w:vertAlign w:val="superscript"/>
              </w:rPr>
              <w:t xml:space="preserve">−2</w:t>
            </w:r>
          </w:p>
        </w:tc>
        <w:tc>
          <w:tcPr>
            <w:tcW w:type="dxa" w:w="9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99.6</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0.8749</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50.8</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2.06 × 10</w:t>
            </w:r>
            <w:r>
              <w:rPr>
                <w:rFonts w:ascii="Times New Roman" w:cs="Times New Roman" w:eastAsia="Times New Roman" w:hAnsi="Times New Roman"/>
                <w:sz w:val="17"/>
                <w:szCs w:val="17"/>
                <w:vertAlign w:val="superscript"/>
              </w:rPr>
              <w:t xml:space="preserve">−2</w:t>
            </w:r>
          </w:p>
        </w:tc>
        <w:tc>
          <w:tcPr>
            <w:tcW w:type="dxa" w:w="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0.514</w:t>
            </w:r>
          </w:p>
        </w:tc>
        <w:tc>
          <w:tcPr>
            <w:tcW w:type="dxa" w:w="8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7.20</w:t>
            </w:r>
          </w:p>
        </w:tc>
      </w:tr>
      <w:tr>
        <w:tc>
          <w:tcPr>
            <w:tcW w:type="dxa" w:w="7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7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BR1</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23.20</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24.1</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1.38</w:t>
            </w:r>
          </w:p>
        </w:tc>
        <w:tc>
          <w:tcPr>
            <w:tcW w:type="dxa" w:w="9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797.5</w:t>
            </w:r>
            <w:r>
              <w:rPr>
                <w:rFonts w:ascii="Times New Roman" w:cs="Times New Roman" w:eastAsia="Times New Roman" w:hAnsi="Times New Roman"/>
                <w:sz w:val="17"/>
                <w:szCs w:val="17"/>
                <w:vertAlign w:val="superscript"/>
              </w:rPr>
              <w:t xml:space="preserve">d</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0.9891</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24.9</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2.82 × 10</w:t>
            </w:r>
            <w:r>
              <w:rPr>
                <w:rFonts w:ascii="Times New Roman" w:cs="Times New Roman" w:eastAsia="Times New Roman" w:hAnsi="Times New Roman"/>
                <w:sz w:val="17"/>
                <w:szCs w:val="17"/>
                <w:vertAlign w:val="superscript"/>
              </w:rPr>
              <w:t xml:space="preserve">−1</w:t>
            </w:r>
          </w:p>
        </w:tc>
        <w:tc>
          <w:tcPr>
            <w:tcW w:type="dxa" w:w="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0.472</w:t>
            </w:r>
          </w:p>
        </w:tc>
        <w:tc>
          <w:tcPr>
            <w:tcW w:type="dxa" w:w="8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1.10</w:t>
            </w:r>
          </w:p>
        </w:tc>
      </w:tr>
      <w:tr>
        <w:tc>
          <w:tcPr>
            <w:tcW w:type="dxa" w:w="7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Pb</w:t>
            </w:r>
          </w:p>
        </w:tc>
        <w:tc>
          <w:tcPr>
            <w:tcW w:type="dxa" w:w="7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BS1</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83.48</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114.3</w:t>
            </w:r>
            <w:r>
              <w:rPr>
                <w:rFonts w:ascii="Times New Roman" w:cs="Times New Roman" w:eastAsia="Times New Roman" w:hAnsi="Times New Roman"/>
                <w:sz w:val="17"/>
                <w:szCs w:val="17"/>
                <w:vertAlign w:val="superscript"/>
              </w:rPr>
              <w:t xml:space="preserve">b</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3.33 × 10</w:t>
            </w:r>
            <w:r>
              <w:rPr>
                <w:rFonts w:ascii="Times New Roman" w:cs="Times New Roman" w:eastAsia="Times New Roman" w:hAnsi="Times New Roman"/>
                <w:sz w:val="17"/>
                <w:szCs w:val="17"/>
                <w:vertAlign w:val="superscript"/>
              </w:rPr>
              <w:t xml:space="preserve">−3</w:t>
            </w:r>
          </w:p>
        </w:tc>
        <w:tc>
          <w:tcPr>
            <w:tcW w:type="dxa" w:w="9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43.6</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0.7495</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109.4</w:t>
            </w:r>
            <w:r>
              <w:rPr>
                <w:rFonts w:ascii="Times New Roman" w:cs="Times New Roman" w:eastAsia="Times New Roman" w:hAnsi="Times New Roman"/>
                <w:sz w:val="17"/>
                <w:szCs w:val="17"/>
                <w:vertAlign w:val="superscript"/>
              </w:rPr>
              <w:t xml:space="preserve">b</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4.14 × 10</w:t>
            </w:r>
            <w:r>
              <w:rPr>
                <w:rFonts w:ascii="Times New Roman" w:cs="Times New Roman" w:eastAsia="Times New Roman" w:hAnsi="Times New Roman"/>
                <w:sz w:val="17"/>
                <w:szCs w:val="17"/>
                <w:vertAlign w:val="superscript"/>
              </w:rPr>
              <w:t xml:space="preserve">−3</w:t>
            </w:r>
          </w:p>
        </w:tc>
        <w:tc>
          <w:tcPr>
            <w:tcW w:type="dxa" w:w="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0.645</w:t>
            </w:r>
          </w:p>
        </w:tc>
        <w:tc>
          <w:tcPr>
            <w:tcW w:type="dxa" w:w="8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12.02</w:t>
            </w:r>
          </w:p>
        </w:tc>
      </w:tr>
      <w:tr>
        <w:tc>
          <w:tcPr>
            <w:tcW w:type="dxa" w:w="7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7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BWd</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97.56</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102.2</w:t>
            </w:r>
            <w:r>
              <w:rPr>
                <w:rFonts w:ascii="Times New Roman" w:cs="Times New Roman" w:eastAsia="Times New Roman" w:hAnsi="Times New Roman"/>
                <w:sz w:val="17"/>
                <w:szCs w:val="17"/>
                <w:vertAlign w:val="superscript"/>
              </w:rPr>
              <w:t xml:space="preserve">b</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2.36 × 10</w:t>
            </w:r>
            <w:r>
              <w:rPr>
                <w:rFonts w:ascii="Times New Roman" w:cs="Times New Roman" w:eastAsia="Times New Roman" w:hAnsi="Times New Roman"/>
                <w:sz w:val="17"/>
                <w:szCs w:val="17"/>
                <w:vertAlign w:val="superscript"/>
              </w:rPr>
              <w:t xml:space="preserve">−2</w:t>
            </w:r>
          </w:p>
        </w:tc>
        <w:tc>
          <w:tcPr>
            <w:tcW w:type="dxa" w:w="9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246.9</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0.9973</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98.1</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3.98 × 10</w:t>
            </w:r>
            <w:r>
              <w:rPr>
                <w:rFonts w:ascii="Times New Roman" w:cs="Times New Roman" w:eastAsia="Times New Roman" w:hAnsi="Times New Roman"/>
                <w:sz w:val="17"/>
                <w:szCs w:val="17"/>
                <w:vertAlign w:val="superscript"/>
              </w:rPr>
              <w:t xml:space="preserve">−2</w:t>
            </w:r>
          </w:p>
        </w:tc>
        <w:tc>
          <w:tcPr>
            <w:tcW w:type="dxa" w:w="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0.824</w:t>
            </w:r>
          </w:p>
        </w:tc>
        <w:tc>
          <w:tcPr>
            <w:tcW w:type="dxa" w:w="8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2.97</w:t>
            </w:r>
          </w:p>
        </w:tc>
      </w:tr>
      <w:tr>
        <w:tc>
          <w:tcPr>
            <w:tcW w:type="dxa" w:w="7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7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BW3</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81.90</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88.9</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2.31 × 10</w:t>
            </w:r>
            <w:r>
              <w:rPr>
                <w:rFonts w:ascii="Times New Roman" w:cs="Times New Roman" w:eastAsia="Times New Roman" w:hAnsi="Times New Roman"/>
                <w:sz w:val="17"/>
                <w:szCs w:val="17"/>
                <w:vertAlign w:val="superscript"/>
              </w:rPr>
              <w:t xml:space="preserve">−2</w:t>
            </w:r>
          </w:p>
        </w:tc>
        <w:tc>
          <w:tcPr>
            <w:tcW w:type="dxa" w:w="9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182.8</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0.9967</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92.5</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1.69 × 10</w:t>
            </w:r>
            <w:r>
              <w:rPr>
                <w:rFonts w:ascii="Times New Roman" w:cs="Times New Roman" w:eastAsia="Times New Roman" w:hAnsi="Times New Roman"/>
                <w:sz w:val="17"/>
                <w:szCs w:val="17"/>
                <w:vertAlign w:val="superscript"/>
              </w:rPr>
              <w:t xml:space="preserve">−2</w:t>
            </w:r>
          </w:p>
        </w:tc>
        <w:tc>
          <w:tcPr>
            <w:tcW w:type="dxa" w:w="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0.949</w:t>
            </w:r>
          </w:p>
        </w:tc>
        <w:tc>
          <w:tcPr>
            <w:tcW w:type="dxa" w:w="8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2.62</w:t>
            </w:r>
          </w:p>
        </w:tc>
      </w:tr>
      <w:tr>
        <w:tc>
          <w:tcPr>
            <w:tcW w:type="dxa" w:w="7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7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BR1</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81.69</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140.8</w:t>
            </w:r>
            <w:r>
              <w:rPr>
                <w:rFonts w:ascii="Times New Roman" w:cs="Times New Roman" w:eastAsia="Times New Roman" w:hAnsi="Times New Roman"/>
                <w:sz w:val="17"/>
                <w:szCs w:val="17"/>
                <w:vertAlign w:val="superscript"/>
              </w:rPr>
              <w:t xml:space="preserve">b</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1.64 × 10</w:t>
            </w:r>
            <w:r>
              <w:rPr>
                <w:rFonts w:ascii="Times New Roman" w:cs="Times New Roman" w:eastAsia="Times New Roman" w:hAnsi="Times New Roman"/>
                <w:sz w:val="17"/>
                <w:szCs w:val="17"/>
                <w:vertAlign w:val="superscript"/>
              </w:rPr>
              <w:t xml:space="preserve">−3</w:t>
            </w:r>
          </w:p>
        </w:tc>
        <w:tc>
          <w:tcPr>
            <w:tcW w:type="dxa" w:w="9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32.5</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0.9126</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137.1</w:t>
            </w:r>
            <w:r>
              <w:rPr>
                <w:rFonts w:ascii="Times New Roman" w:cs="Times New Roman" w:eastAsia="Times New Roman" w:hAnsi="Times New Roman"/>
                <w:sz w:val="17"/>
                <w:szCs w:val="17"/>
                <w:vertAlign w:val="superscript"/>
              </w:rPr>
              <w:t xml:space="preserve">b</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1.85 × 10</w:t>
            </w:r>
            <w:r>
              <w:rPr>
                <w:rFonts w:ascii="Times New Roman" w:cs="Times New Roman" w:eastAsia="Times New Roman" w:hAnsi="Times New Roman"/>
                <w:sz w:val="17"/>
                <w:szCs w:val="17"/>
                <w:vertAlign w:val="superscript"/>
              </w:rPr>
              <w:t xml:space="preserve">−3</w:t>
            </w:r>
          </w:p>
        </w:tc>
        <w:tc>
          <w:tcPr>
            <w:tcW w:type="dxa" w:w="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0.945</w:t>
            </w:r>
          </w:p>
        </w:tc>
        <w:tc>
          <w:tcPr>
            <w:tcW w:type="dxa" w:w="8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5.71</w:t>
            </w:r>
          </w:p>
        </w:tc>
      </w:tr>
      <w:tr>
        <w:tc>
          <w:tcPr>
            <w:tcW w:type="dxa" w:w="7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Zn</w:t>
            </w:r>
          </w:p>
        </w:tc>
        <w:tc>
          <w:tcPr>
            <w:tcW w:type="dxa" w:w="7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BS1</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64.39</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86.4</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4.24 × 10</w:t>
            </w:r>
            <w:r>
              <w:rPr>
                <w:rFonts w:ascii="Times New Roman" w:cs="Times New Roman" w:eastAsia="Times New Roman" w:hAnsi="Times New Roman"/>
                <w:sz w:val="17"/>
                <w:szCs w:val="17"/>
                <w:vertAlign w:val="superscript"/>
              </w:rPr>
              <w:t xml:space="preserve">−3</w:t>
            </w:r>
          </w:p>
        </w:tc>
        <w:tc>
          <w:tcPr>
            <w:tcW w:type="dxa" w:w="9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31.7</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0.9816</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86.6</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4.16 × 10</w:t>
            </w:r>
            <w:r>
              <w:rPr>
                <w:rFonts w:ascii="Times New Roman" w:cs="Times New Roman" w:eastAsia="Times New Roman" w:hAnsi="Times New Roman"/>
                <w:sz w:val="17"/>
                <w:szCs w:val="17"/>
                <w:vertAlign w:val="superscript"/>
              </w:rPr>
              <w:t xml:space="preserve">−3</w:t>
            </w:r>
          </w:p>
        </w:tc>
        <w:tc>
          <w:tcPr>
            <w:tcW w:type="dxa" w:w="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0.979</w:t>
            </w:r>
          </w:p>
        </w:tc>
        <w:tc>
          <w:tcPr>
            <w:tcW w:type="dxa" w:w="8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2.08</w:t>
            </w:r>
          </w:p>
        </w:tc>
      </w:tr>
      <w:tr>
        <w:tc>
          <w:tcPr>
            <w:tcW w:type="dxa" w:w="7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7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BWd</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72.67</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94.7</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6.01 × 10</w:t>
            </w:r>
            <w:r>
              <w:rPr>
                <w:rFonts w:ascii="Times New Roman" w:cs="Times New Roman" w:eastAsia="Times New Roman" w:hAnsi="Times New Roman"/>
                <w:sz w:val="17"/>
                <w:szCs w:val="17"/>
                <w:vertAlign w:val="superscript"/>
              </w:rPr>
              <w:t xml:space="preserve">−3</w:t>
            </w:r>
          </w:p>
        </w:tc>
        <w:tc>
          <w:tcPr>
            <w:tcW w:type="dxa" w:w="9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53.9</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0.9549</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97.1</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5.82 × 10</w:t>
            </w:r>
            <w:r>
              <w:rPr>
                <w:rFonts w:ascii="Times New Roman" w:cs="Times New Roman" w:eastAsia="Times New Roman" w:hAnsi="Times New Roman"/>
                <w:sz w:val="17"/>
                <w:szCs w:val="17"/>
                <w:vertAlign w:val="superscript"/>
              </w:rPr>
              <w:t xml:space="preserve">−3</w:t>
            </w:r>
          </w:p>
        </w:tc>
        <w:tc>
          <w:tcPr>
            <w:tcW w:type="dxa" w:w="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0.897</w:t>
            </w:r>
          </w:p>
        </w:tc>
        <w:tc>
          <w:tcPr>
            <w:tcW w:type="dxa" w:w="8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5.97</w:t>
            </w:r>
          </w:p>
        </w:tc>
      </w:tr>
      <w:tr>
        <w:tc>
          <w:tcPr>
            <w:tcW w:type="dxa" w:w="7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7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BW3</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64.44</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85.1</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7.58 × 10</w:t>
            </w:r>
            <w:r>
              <w:rPr>
                <w:rFonts w:ascii="Times New Roman" w:cs="Times New Roman" w:eastAsia="Times New Roman" w:hAnsi="Times New Roman"/>
                <w:sz w:val="17"/>
                <w:szCs w:val="17"/>
                <w:vertAlign w:val="superscript"/>
              </w:rPr>
              <w:t xml:space="preserve">−3</w:t>
            </w:r>
          </w:p>
        </w:tc>
        <w:tc>
          <w:tcPr>
            <w:tcW w:type="dxa" w:w="9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54.9</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0.8865</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90.3</w:t>
            </w:r>
          </w:p>
        </w:tc>
        <w:tc>
          <w:tcPr>
            <w:tcW w:type="dxa" w:w="10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6.84 × 10</w:t>
            </w:r>
            <w:r>
              <w:rPr>
                <w:rFonts w:ascii="Times New Roman" w:cs="Times New Roman" w:eastAsia="Times New Roman" w:hAnsi="Times New Roman"/>
                <w:sz w:val="17"/>
                <w:szCs w:val="17"/>
                <w:vertAlign w:val="superscript"/>
              </w:rPr>
              <w:t xml:space="preserve">−3</w:t>
            </w:r>
          </w:p>
        </w:tc>
        <w:tc>
          <w:tcPr>
            <w:tcW w:type="dxa" w:w="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0.757</w:t>
            </w:r>
          </w:p>
        </w:tc>
        <w:tc>
          <w:tcPr>
            <w:tcW w:type="dxa" w:w="8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9.56</w:t>
            </w:r>
          </w:p>
        </w:tc>
      </w:tr>
      <w:tr>
        <w:tc>
          <w:tcPr>
            <w:tcW w:type="dxa" w:w="70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75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BR1</w:t>
            </w:r>
          </w:p>
        </w:tc>
        <w:tc>
          <w:tcPr>
            <w:tcW w:type="dxa" w:w="82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47.89</w:t>
            </w:r>
          </w:p>
        </w:tc>
        <w:tc>
          <w:tcPr>
            <w:tcW w:type="dxa" w:w="82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60.6</w:t>
            </w:r>
          </w:p>
        </w:tc>
        <w:tc>
          <w:tcPr>
            <w:tcW w:type="dxa" w:w="108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8.36 × 10</w:t>
            </w:r>
            <w:r>
              <w:rPr>
                <w:rFonts w:ascii="Times New Roman" w:cs="Times New Roman" w:eastAsia="Times New Roman" w:hAnsi="Times New Roman"/>
                <w:sz w:val="17"/>
                <w:szCs w:val="17"/>
                <w:vertAlign w:val="superscript"/>
              </w:rPr>
              <w:t xml:space="preserve">−3</w:t>
            </w:r>
          </w:p>
        </w:tc>
        <w:tc>
          <w:tcPr>
            <w:tcW w:type="dxa" w:w="90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30.7</w:t>
            </w:r>
          </w:p>
        </w:tc>
        <w:tc>
          <w:tcPr>
            <w:tcW w:type="dxa" w:w="78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0.9732</w:t>
            </w:r>
          </w:p>
        </w:tc>
        <w:tc>
          <w:tcPr>
            <w:tcW w:type="dxa" w:w="82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59.2</w:t>
            </w:r>
          </w:p>
        </w:tc>
        <w:tc>
          <w:tcPr>
            <w:tcW w:type="dxa" w:w="108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9.09 × 10</w:t>
            </w:r>
            <w:r>
              <w:rPr>
                <w:rFonts w:ascii="Times New Roman" w:cs="Times New Roman" w:eastAsia="Times New Roman" w:hAnsi="Times New Roman"/>
                <w:sz w:val="17"/>
                <w:szCs w:val="17"/>
                <w:vertAlign w:val="superscript"/>
              </w:rPr>
              <w:t xml:space="preserve">−3</w:t>
            </w:r>
          </w:p>
        </w:tc>
        <w:tc>
          <w:tcPr>
            <w:tcW w:type="dxa" w:w="76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0.933</w:t>
            </w:r>
          </w:p>
        </w:tc>
        <w:tc>
          <w:tcPr>
            <w:tcW w:type="dxa" w:w="85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2.52</w:t>
            </w:r>
          </w:p>
        </w:tc>
      </w:tr>
    </w:tbl>
    <w:p>
      <w:pPr>
        <w:spacing w:before="80"/>
      </w:pPr>
    </w:p>
    <w:p>
      <w:pPr>
        <w:spacing w:after="40"/>
      </w:pPr>
      <w:r>
        <w:rPr>
          <w:rFonts w:ascii="Times New Roman" w:cs="Times New Roman" w:eastAsia="Times New Roman" w:hAnsi="Times New Roman"/>
          <w:i/>
          <w:iCs/>
          <w:sz w:val="17"/>
          <w:szCs w:val="17"/>
        </w:rPr>
        <w:t xml:space="preserve">q</w:t>
      </w:r>
      <w:r>
        <w:rPr>
          <w:rFonts w:ascii="Times New Roman" w:cs="Times New Roman" w:eastAsia="Times New Roman" w:hAnsi="Times New Roman"/>
          <w:sz w:val="17"/>
          <w:szCs w:val="17"/>
          <w:vertAlign w:val="subscript"/>
        </w:rPr>
        <w:t xml:space="preserve">e,exp</w:t>
      </w:r>
      <w:r>
        <w:rPr>
          <w:rFonts w:ascii="Times New Roman" w:cs="Times New Roman" w:eastAsia="Times New Roman" w:hAnsi="Times New Roman"/>
          <w:sz w:val="17"/>
          <w:szCs w:val="17"/>
        </w:rPr>
        <w:t xml:space="preserve">: removal measured at day 7 (end of experiment). n.d.: not determined.</w:t>
      </w:r>
    </w:p>
    <w:p>
      <w:pPr>
        <w:spacing w:after="40"/>
      </w:pPr>
      <w:r>
        <w:rPr>
          <w:rFonts w:ascii="Times New Roman" w:cs="Times New Roman" w:eastAsia="Times New Roman" w:hAnsi="Times New Roman"/>
          <w:sz w:val="17"/>
          <w:szCs w:val="17"/>
          <w:vertAlign w:val="superscript"/>
        </w:rPr>
        <w:t xml:space="preserve">a</w:t>
      </w:r>
      <w:r>
        <w:rPr>
          <w:rFonts w:ascii="Times New Roman" w:cs="Times New Roman" w:eastAsia="Times New Roman" w:hAnsi="Times New Roman"/>
          <w:sz w:val="17"/>
          <w:szCs w:val="17"/>
        </w:rPr>
        <w:t xml:space="preserve"> Negative intercept in the </w:t>
      </w: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q</w:t>
      </w:r>
      <w:r>
        <w:rPr>
          <w:rFonts w:ascii="Times New Roman" w:cs="Times New Roman" w:eastAsia="Times New Roman" w:hAnsi="Times New Roman"/>
          <w:sz w:val="17"/>
          <w:szCs w:val="17"/>
          <w:vertAlign w:val="subscript"/>
        </w:rPr>
        <w:t xml:space="preserve">t</w:t>
      </w:r>
      <w:r>
        <w:rPr>
          <w:rFonts w:ascii="Times New Roman" w:cs="Times New Roman" w:eastAsia="Times New Roman" w:hAnsi="Times New Roman"/>
          <w:sz w:val="17"/>
          <w:szCs w:val="17"/>
        </w:rPr>
        <w:t xml:space="preserve"> versus </w:t>
      </w: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rPr>
        <w:t xml:space="preserve"> plot, so </w:t>
      </w:r>
      <w:r>
        <w:rPr>
          <w:rFonts w:ascii="Times New Roman" w:cs="Times New Roman" w:eastAsia="Times New Roman" w:hAnsi="Times New Roman"/>
          <w:i/>
          <w:iCs/>
          <w:sz w:val="17"/>
          <w:szCs w:val="17"/>
        </w:rPr>
        <w:t xml:space="preserve">k</w:t>
      </w:r>
      <w:r>
        <w:rPr>
          <w:rFonts w:ascii="Times New Roman" w:cs="Times New Roman" w:eastAsia="Times New Roman" w:hAnsi="Times New Roman"/>
          <w:sz w:val="17"/>
          <w:szCs w:val="17"/>
          <w:vertAlign w:val="subscript"/>
        </w:rPr>
        <w:t xml:space="preserve">2</w:t>
      </w:r>
      <w:r>
        <w:rPr>
          <w:rFonts w:ascii="Times New Roman" w:cs="Times New Roman" w:eastAsia="Times New Roman" w:hAnsi="Times New Roman"/>
          <w:sz w:val="17"/>
          <w:szCs w:val="17"/>
        </w:rPr>
        <w:t xml:space="preserve"> and </w:t>
      </w:r>
      <w:r>
        <w:rPr>
          <w:rFonts w:ascii="Times New Roman" w:cs="Times New Roman" w:eastAsia="Times New Roman" w:hAnsi="Times New Roman"/>
          <w:i/>
          <w:iCs/>
          <w:sz w:val="17"/>
          <w:szCs w:val="17"/>
        </w:rPr>
        <w:t xml:space="preserve">h</w:t>
      </w:r>
      <w:r>
        <w:rPr>
          <w:rFonts w:ascii="Times New Roman" w:cs="Times New Roman" w:eastAsia="Times New Roman" w:hAnsi="Times New Roman"/>
          <w:sz w:val="17"/>
          <w:szCs w:val="17"/>
        </w:rPr>
        <w:t xml:space="preserve"> cannot be calculated; removal decreased at the later sampling time(s).</w:t>
      </w:r>
    </w:p>
    <w:p>
      <w:pPr>
        <w:spacing w:after="40"/>
      </w:pPr>
      <w:r>
        <w:rPr>
          <w:rFonts w:ascii="Times New Roman" w:cs="Times New Roman" w:eastAsia="Times New Roman" w:hAnsi="Times New Roman"/>
          <w:sz w:val="17"/>
          <w:szCs w:val="17"/>
          <w:vertAlign w:val="superscript"/>
        </w:rPr>
        <w:t xml:space="preserve">b</w:t>
      </w:r>
      <w:r>
        <w:rPr>
          <w:rFonts w:ascii="Times New Roman" w:cs="Times New Roman" w:eastAsia="Times New Roman" w:hAnsi="Times New Roman"/>
          <w:sz w:val="17"/>
          <w:szCs w:val="17"/>
        </w:rPr>
        <w:t xml:space="preserve"> Calculated </w:t>
      </w:r>
      <w:r>
        <w:rPr>
          <w:rFonts w:ascii="Times New Roman" w:cs="Times New Roman" w:eastAsia="Times New Roman" w:hAnsi="Times New Roman"/>
          <w:i/>
          <w:iCs/>
          <w:sz w:val="17"/>
          <w:szCs w:val="17"/>
        </w:rPr>
        <w:t xml:space="preserve">q</w:t>
      </w:r>
      <w:r>
        <w:rPr>
          <w:rFonts w:ascii="Times New Roman" w:cs="Times New Roman" w:eastAsia="Times New Roman" w:hAnsi="Times New Roman"/>
          <w:sz w:val="17"/>
          <w:szCs w:val="17"/>
          <w:vertAlign w:val="subscript"/>
        </w:rPr>
        <w:t xml:space="preserve">e</w:t>
      </w:r>
      <w:r>
        <w:rPr>
          <w:rFonts w:ascii="Times New Roman" w:cs="Times New Roman" w:eastAsia="Times New Roman" w:hAnsi="Times New Roman"/>
          <w:sz w:val="17"/>
          <w:szCs w:val="17"/>
        </w:rPr>
        <w:t xml:space="preserve"> exceeds 100% removal and is physically unattainable; removal had not levelled off within 7 days.</w:t>
      </w:r>
    </w:p>
    <w:p>
      <w:pPr>
        <w:spacing w:after="40"/>
      </w:pPr>
      <w:r>
        <w:rPr>
          <w:rFonts w:ascii="Times New Roman" w:cs="Times New Roman" w:eastAsia="Times New Roman" w:hAnsi="Times New Roman"/>
          <w:sz w:val="17"/>
          <w:szCs w:val="17"/>
          <w:vertAlign w:val="superscript"/>
        </w:rPr>
        <w:t xml:space="preserve">c</w:t>
      </w:r>
      <w:r>
        <w:rPr>
          <w:rFonts w:ascii="Times New Roman" w:cs="Times New Roman" w:eastAsia="Times New Roman" w:hAnsi="Times New Roman"/>
          <w:sz w:val="17"/>
          <w:szCs w:val="17"/>
        </w:rPr>
        <w:t xml:space="preserve"> Removal declined continuously after day 3; no finite rate constant describes these data (</w:t>
      </w: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vertAlign w:val="superscript"/>
        </w:rPr>
        <w:t xml:space="preserve">2</w:t>
      </w:r>
      <w:r>
        <w:rPr>
          <w:rFonts w:ascii="Times New Roman" w:cs="Times New Roman" w:eastAsia="Times New Roman" w:hAnsi="Times New Roman"/>
          <w:sz w:val="17"/>
          <w:szCs w:val="17"/>
        </w:rPr>
        <w:t xml:space="preserve"> ≈ 0).</w:t>
      </w:r>
    </w:p>
    <w:p>
      <w:pPr>
        <w:spacing w:after="40"/>
      </w:pPr>
      <w:r>
        <w:rPr>
          <w:rFonts w:ascii="Times New Roman" w:cs="Times New Roman" w:eastAsia="Times New Roman" w:hAnsi="Times New Roman"/>
          <w:sz w:val="17"/>
          <w:szCs w:val="17"/>
          <w:vertAlign w:val="superscript"/>
        </w:rPr>
        <w:t xml:space="preserve">d</w:t>
      </w:r>
      <w:r>
        <w:rPr>
          <w:rFonts w:ascii="Times New Roman" w:cs="Times New Roman" w:eastAsia="Times New Roman" w:hAnsi="Times New Roman"/>
          <w:sz w:val="17"/>
          <w:szCs w:val="17"/>
        </w:rPr>
        <w:t xml:space="preserve"> Intercept close to zero, so linear </w:t>
      </w:r>
      <w:r>
        <w:rPr>
          <w:rFonts w:ascii="Times New Roman" w:cs="Times New Roman" w:eastAsia="Times New Roman" w:hAnsi="Times New Roman"/>
          <w:i/>
          <w:iCs/>
          <w:sz w:val="17"/>
          <w:szCs w:val="17"/>
        </w:rPr>
        <w:t xml:space="preserve">k</w:t>
      </w:r>
      <w:r>
        <w:rPr>
          <w:rFonts w:ascii="Times New Roman" w:cs="Times New Roman" w:eastAsia="Times New Roman" w:hAnsi="Times New Roman"/>
          <w:sz w:val="17"/>
          <w:szCs w:val="17"/>
          <w:vertAlign w:val="subscript"/>
        </w:rPr>
        <w:t xml:space="preserve">2</w:t>
      </w:r>
      <w:r>
        <w:rPr>
          <w:rFonts w:ascii="Times New Roman" w:cs="Times New Roman" w:eastAsia="Times New Roman" w:hAnsi="Times New Roman"/>
          <w:sz w:val="17"/>
          <w:szCs w:val="17"/>
        </w:rPr>
        <w:t xml:space="preserve"> and </w:t>
      </w:r>
      <w:r>
        <w:rPr>
          <w:rFonts w:ascii="Times New Roman" w:cs="Times New Roman" w:eastAsia="Times New Roman" w:hAnsi="Times New Roman"/>
          <w:i/>
          <w:iCs/>
          <w:sz w:val="17"/>
          <w:szCs w:val="17"/>
        </w:rPr>
        <w:t xml:space="preserve">h</w:t>
      </w:r>
      <w:r>
        <w:rPr>
          <w:rFonts w:ascii="Times New Roman" w:cs="Times New Roman" w:eastAsia="Times New Roman" w:hAnsi="Times New Roman"/>
          <w:sz w:val="17"/>
          <w:szCs w:val="17"/>
        </w:rPr>
        <w:t xml:space="preserve"> are highly sensitive to it; linear </w:t>
      </w:r>
      <w:r>
        <w:rPr>
          <w:rFonts w:ascii="Times New Roman" w:cs="Times New Roman" w:eastAsia="Times New Roman" w:hAnsi="Times New Roman"/>
          <w:i/>
          <w:iCs/>
          <w:sz w:val="17"/>
          <w:szCs w:val="17"/>
        </w:rPr>
        <w:t xml:space="preserve">k</w:t>
      </w:r>
      <w:r>
        <w:rPr>
          <w:rFonts w:ascii="Times New Roman" w:cs="Times New Roman" w:eastAsia="Times New Roman" w:hAnsi="Times New Roman"/>
          <w:sz w:val="17"/>
          <w:szCs w:val="17"/>
          <w:vertAlign w:val="subscript"/>
        </w:rPr>
        <w:t xml:space="preserve">2</w:t>
      </w:r>
      <w:r>
        <w:rPr>
          <w:rFonts w:ascii="Times New Roman" w:cs="Times New Roman" w:eastAsia="Times New Roman" w:hAnsi="Times New Roman"/>
          <w:sz w:val="17"/>
          <w:szCs w:val="17"/>
        </w:rPr>
        <w:t xml:space="preserve"> differs more than four-fold from the nonlinear estimate.</w:t>
      </w:r>
    </w:p>
    <w:p>
      <w:pPr>
        <w:keepNext/>
        <w:spacing w:after="100" w:before="360"/>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First-order kinetic parameters for PAH degradation by isolates BS1, BW3 and BR1.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60"/>
        <w:gridCol w:w="1300"/>
        <w:gridCol w:w="1600"/>
        <w:gridCol w:w="1600"/>
        <w:gridCol w:w="1500"/>
        <w:gridCol w:w="1600"/>
      </w:tblGrid>
      <w:tr>
        <w:trPr>
          <w:tblHeader/>
        </w:trPr>
        <w:tc>
          <w:tcPr>
            <w:tcW w:type="dxa" w:w="1760"/>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PAH</w:t>
            </w:r>
          </w:p>
        </w:tc>
        <w:tc>
          <w:tcPr>
            <w:tcW w:type="dxa" w:w="1300"/>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Isolate</w:t>
            </w:r>
          </w:p>
        </w:tc>
        <w:tc>
          <w:tcPr>
            <w:tcW w:type="dxa" w:w="1600"/>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k</w:t>
            </w:r>
            <w:r>
              <w:rPr>
                <w:rFonts w:ascii="Times New Roman" w:cs="Times New Roman" w:eastAsia="Times New Roman" w:hAnsi="Times New Roman"/>
                <w:sz w:val="17"/>
                <w:szCs w:val="17"/>
                <w:vertAlign w:val="subscript"/>
              </w:rPr>
              <w:t xml:space="preserve">1</w:t>
            </w:r>
            <w:r>
              <w:rPr>
                <w:rFonts w:ascii="Times New Roman" w:cs="Times New Roman" w:eastAsia="Times New Roman" w:hAnsi="Times New Roman"/>
                <w:sz w:val="17"/>
                <w:szCs w:val="17"/>
              </w:rPr>
              <w:t xml:space="preserve"> (day</w:t>
            </w:r>
            <w:r>
              <w:rPr>
                <w:rFonts w:ascii="Times New Roman" w:cs="Times New Roman" w:eastAsia="Times New Roman" w:hAnsi="Times New Roman"/>
                <w:sz w:val="17"/>
                <w:szCs w:val="17"/>
                <w:vertAlign w:val="superscript"/>
              </w:rPr>
              <w:t xml:space="preserve">−1</w:t>
            </w:r>
            <w:r>
              <w:rPr>
                <w:rFonts w:ascii="Times New Roman" w:cs="Times New Roman" w:eastAsia="Times New Roman" w:hAnsi="Times New Roman"/>
                <w:sz w:val="17"/>
                <w:szCs w:val="17"/>
              </w:rPr>
              <w:t xml:space="preserve">)</w:t>
            </w:r>
          </w:p>
        </w:tc>
        <w:tc>
          <w:tcPr>
            <w:tcW w:type="dxa" w:w="1600"/>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Intercept</w:t>
            </w:r>
          </w:p>
        </w:tc>
        <w:tc>
          <w:tcPr>
            <w:tcW w:type="dxa" w:w="1500"/>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vertAlign w:val="subscript"/>
              </w:rPr>
              <w:t xml:space="preserve">1/2</w:t>
            </w:r>
            <w:r>
              <w:rPr>
                <w:rFonts w:ascii="Times New Roman" w:cs="Times New Roman" w:eastAsia="Times New Roman" w:hAnsi="Times New Roman"/>
                <w:sz w:val="17"/>
                <w:szCs w:val="17"/>
              </w:rPr>
              <w:t xml:space="preserve"> (day)</w:t>
            </w:r>
          </w:p>
        </w:tc>
        <w:tc>
          <w:tcPr>
            <w:tcW w:type="dxa" w:w="1600"/>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vertAlign w:val="superscript"/>
              </w:rPr>
              <w:t xml:space="preserve">2</w:t>
            </w:r>
          </w:p>
        </w:tc>
      </w:tr>
      <w:tr>
        <w:tc>
          <w:tcPr>
            <w:tcW w:type="dxa" w:w="1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Pyrene</w:t>
            </w:r>
          </w:p>
        </w:tc>
        <w:tc>
          <w:tcPr>
            <w:tcW w:type="dxa" w:w="13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BS1</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0.0254</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0.1121</w:t>
            </w:r>
          </w:p>
        </w:tc>
        <w:tc>
          <w:tcPr>
            <w:tcW w:type="dxa" w:w="15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27.34</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0.9706</w:t>
            </w:r>
          </w:p>
        </w:tc>
      </w:tr>
      <w:tr>
        <w:tc>
          <w:tcPr>
            <w:tcW w:type="dxa" w:w="1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13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BW3</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0.0345</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0.1305</w:t>
            </w:r>
          </w:p>
        </w:tc>
        <w:tc>
          <w:tcPr>
            <w:tcW w:type="dxa" w:w="15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20.12</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0.9419</w:t>
            </w:r>
          </w:p>
        </w:tc>
      </w:tr>
      <w:tr>
        <w:tc>
          <w:tcPr>
            <w:tcW w:type="dxa" w:w="1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13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BR1</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0.0232</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0.0711</w:t>
            </w:r>
          </w:p>
        </w:tc>
        <w:tc>
          <w:tcPr>
            <w:tcW w:type="dxa" w:w="15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29.87</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0.9721</w:t>
            </w:r>
          </w:p>
        </w:tc>
      </w:tr>
      <w:tr>
        <w:tc>
          <w:tcPr>
            <w:tcW w:type="dxa" w:w="1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Fluorene</w:t>
            </w:r>
          </w:p>
        </w:tc>
        <w:tc>
          <w:tcPr>
            <w:tcW w:type="dxa" w:w="13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BS1</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0.6382</w:t>
            </w:r>
            <w:r>
              <w:rPr>
                <w:rFonts w:ascii="Times New Roman" w:cs="Times New Roman" w:eastAsia="Times New Roman" w:hAnsi="Times New Roman"/>
                <w:sz w:val="17"/>
                <w:szCs w:val="17"/>
                <w:vertAlign w:val="superscript"/>
              </w:rPr>
              <w:t xml:space="preserve">a</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3.0997</w:t>
            </w:r>
          </w:p>
        </w:tc>
        <w:tc>
          <w:tcPr>
            <w:tcW w:type="dxa" w:w="15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1.09</w:t>
            </w:r>
            <w:r>
              <w:rPr>
                <w:rFonts w:ascii="Times New Roman" w:cs="Times New Roman" w:eastAsia="Times New Roman" w:hAnsi="Times New Roman"/>
                <w:sz w:val="17"/>
                <w:szCs w:val="17"/>
                <w:vertAlign w:val="superscript"/>
              </w:rPr>
              <w:t xml:space="preserve">a</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0.9992</w:t>
            </w:r>
          </w:p>
        </w:tc>
      </w:tr>
      <w:tr>
        <w:tc>
          <w:tcPr>
            <w:tcW w:type="dxa" w:w="1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13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BW3</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0.5516</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0.8461</w:t>
            </w:r>
          </w:p>
        </w:tc>
        <w:tc>
          <w:tcPr>
            <w:tcW w:type="dxa" w:w="15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1.26</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0.9844</w:t>
            </w:r>
          </w:p>
        </w:tc>
      </w:tr>
      <w:tr>
        <w:tc>
          <w:tcPr>
            <w:tcW w:type="dxa" w:w="176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130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BR1</w:t>
            </w:r>
          </w:p>
        </w:tc>
        <w:tc>
          <w:tcPr>
            <w:tcW w:type="dxa" w:w="160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0.6290</w:t>
            </w:r>
            <w:r>
              <w:rPr>
                <w:rFonts w:ascii="Times New Roman" w:cs="Times New Roman" w:eastAsia="Times New Roman" w:hAnsi="Times New Roman"/>
                <w:sz w:val="17"/>
                <w:szCs w:val="17"/>
                <w:vertAlign w:val="superscript"/>
              </w:rPr>
              <w:t xml:space="preserve">a</w:t>
            </w:r>
          </w:p>
        </w:tc>
        <w:tc>
          <w:tcPr>
            <w:tcW w:type="dxa" w:w="160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2.2672</w:t>
            </w:r>
          </w:p>
        </w:tc>
        <w:tc>
          <w:tcPr>
            <w:tcW w:type="dxa" w:w="150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1.10</w:t>
            </w:r>
            <w:r>
              <w:rPr>
                <w:rFonts w:ascii="Times New Roman" w:cs="Times New Roman" w:eastAsia="Times New Roman" w:hAnsi="Times New Roman"/>
                <w:sz w:val="17"/>
                <w:szCs w:val="17"/>
                <w:vertAlign w:val="superscript"/>
              </w:rPr>
              <w:t xml:space="preserve">a</w:t>
            </w:r>
          </w:p>
        </w:tc>
        <w:tc>
          <w:tcPr>
            <w:tcW w:type="dxa" w:w="160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0.7325</w:t>
            </w:r>
          </w:p>
        </w:tc>
      </w:tr>
    </w:tbl>
    <w:p>
      <w:pPr>
        <w:spacing w:before="80"/>
      </w:pPr>
    </w:p>
    <w:p>
      <w:pPr>
        <w:spacing w:after="40"/>
      </w:pPr>
      <w:r>
        <w:rPr>
          <w:rFonts w:ascii="Times New Roman" w:cs="Times New Roman" w:eastAsia="Times New Roman" w:hAnsi="Times New Roman"/>
          <w:sz w:val="17"/>
          <w:szCs w:val="17"/>
        </w:rPr>
        <w:t xml:space="preserve">ln(</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vertAlign w:val="subscript"/>
        </w:rPr>
        <w:t xml:space="preserve">0</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vertAlign w:val="subscript"/>
        </w:rPr>
        <w:t xml:space="preserve">t</w:t>
      </w:r>
      <w:r>
        <w:rPr>
          <w:rFonts w:ascii="Times New Roman" w:cs="Times New Roman" w:eastAsia="Times New Roman" w:hAnsi="Times New Roman"/>
          <w:sz w:val="17"/>
          <w:szCs w:val="17"/>
        </w:rPr>
        <w:t xml:space="preserve">) = </w:t>
      </w:r>
      <w:r>
        <w:rPr>
          <w:rFonts w:ascii="Times New Roman" w:cs="Times New Roman" w:eastAsia="Times New Roman" w:hAnsi="Times New Roman"/>
          <w:sz w:val="17"/>
          <w:szCs w:val="17"/>
        </w:rPr>
        <w:t xml:space="preserve">−</w:t>
      </w:r>
      <w:r>
        <w:rPr>
          <w:rFonts w:ascii="Times New Roman" w:cs="Times New Roman" w:eastAsia="Times New Roman" w:hAnsi="Times New Roman"/>
          <w:sz w:val="17"/>
          <w:szCs w:val="17"/>
        </w:rPr>
        <w:t xml:space="preserve">ln(1 </w:t>
      </w:r>
      <w:r>
        <w:rPr>
          <w:rFonts w:ascii="Times New Roman" w:cs="Times New Roman" w:eastAsia="Times New Roman" w:hAnsi="Times New Roman"/>
          <w:sz w:val="17"/>
          <w:szCs w:val="17"/>
        </w:rPr>
        <w:t xml:space="preserve">−</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D</w:t>
      </w:r>
      <w:r>
        <w:rPr>
          <w:rFonts w:ascii="Times New Roman" w:cs="Times New Roman" w:eastAsia="Times New Roman" w:hAnsi="Times New Roman"/>
          <w:sz w:val="17"/>
          <w:szCs w:val="17"/>
        </w:rPr>
        <w:t xml:space="preserve">/100); regression not forced through the origin; </w:t>
      </w: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vertAlign w:val="subscript"/>
        </w:rPr>
        <w:t xml:space="preserve">1/2</w:t>
      </w:r>
      <w:r>
        <w:rPr>
          <w:rFonts w:ascii="Times New Roman" w:cs="Times New Roman" w:eastAsia="Times New Roman" w:hAnsi="Times New Roman"/>
          <w:sz w:val="17"/>
          <w:szCs w:val="17"/>
        </w:rPr>
        <w:t xml:space="preserve"> = ln 2/</w:t>
      </w:r>
      <w:r>
        <w:rPr>
          <w:rFonts w:ascii="Times New Roman" w:cs="Times New Roman" w:eastAsia="Times New Roman" w:hAnsi="Times New Roman"/>
          <w:i/>
          <w:iCs/>
          <w:sz w:val="17"/>
          <w:szCs w:val="17"/>
        </w:rPr>
        <w:t xml:space="preserve">k</w:t>
      </w:r>
      <w:r>
        <w:rPr>
          <w:rFonts w:ascii="Times New Roman" w:cs="Times New Roman" w:eastAsia="Times New Roman" w:hAnsi="Times New Roman"/>
          <w:sz w:val="17"/>
          <w:szCs w:val="17"/>
          <w:vertAlign w:val="subscript"/>
        </w:rPr>
        <w:t xml:space="preserve">1</w:t>
      </w:r>
      <w:r>
        <w:rPr>
          <w:rFonts w:ascii="Times New Roman" w:cs="Times New Roman" w:eastAsia="Times New Roman" w:hAnsi="Times New Roman"/>
          <w:sz w:val="17"/>
          <w:szCs w:val="17"/>
        </w:rPr>
        <w:t xml:space="preserve">. Positive intercepts indicate a rapid initial loss before day 1.</w:t>
      </w:r>
    </w:p>
    <w:p>
      <w:pPr>
        <w:spacing w:after="40"/>
      </w:pPr>
      <w:r>
        <w:rPr>
          <w:rFonts w:ascii="Times New Roman" w:cs="Times New Roman" w:eastAsia="Times New Roman" w:hAnsi="Times New Roman"/>
          <w:sz w:val="17"/>
          <w:szCs w:val="17"/>
          <w:vertAlign w:val="superscript"/>
        </w:rPr>
        <w:t xml:space="preserve">a</w:t>
      </w:r>
      <w:r>
        <w:rPr>
          <w:rFonts w:ascii="Times New Roman" w:cs="Times New Roman" w:eastAsia="Times New Roman" w:hAnsi="Times New Roman"/>
          <w:sz w:val="17"/>
          <w:szCs w:val="17"/>
        </w:rPr>
        <w:t xml:space="preserve"> More than 97% of fluorene was degraded by day 1, so </w:t>
      </w:r>
      <w:r>
        <w:rPr>
          <w:rFonts w:ascii="Times New Roman" w:cs="Times New Roman" w:eastAsia="Times New Roman" w:hAnsi="Times New Roman"/>
          <w:i/>
          <w:iCs/>
          <w:sz w:val="17"/>
          <w:szCs w:val="17"/>
        </w:rPr>
        <w:t xml:space="preserve">k</w:t>
      </w:r>
      <w:r>
        <w:rPr>
          <w:rFonts w:ascii="Times New Roman" w:cs="Times New Roman" w:eastAsia="Times New Roman" w:hAnsi="Times New Roman"/>
          <w:sz w:val="17"/>
          <w:szCs w:val="17"/>
          <w:vertAlign w:val="subscript"/>
        </w:rPr>
        <w:t xml:space="preserve">1</w:t>
      </w:r>
      <w:r>
        <w:rPr>
          <w:rFonts w:ascii="Times New Roman" w:cs="Times New Roman" w:eastAsia="Times New Roman" w:hAnsi="Times New Roman"/>
          <w:sz w:val="17"/>
          <w:szCs w:val="17"/>
        </w:rPr>
        <w:t xml:space="preserve"> and </w:t>
      </w: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vertAlign w:val="subscript"/>
        </w:rPr>
        <w:t xml:space="preserve">1/2</w:t>
      </w:r>
      <w:r>
        <w:rPr>
          <w:rFonts w:ascii="Times New Roman" w:cs="Times New Roman" w:eastAsia="Times New Roman" w:hAnsi="Times New Roman"/>
          <w:sz w:val="17"/>
          <w:szCs w:val="17"/>
        </w:rPr>
        <w:t xml:space="preserve"> describe only the residual (&lt;3%) fraction; at ≥99.8% degradation the logarithmic transform is sensitive to analytical error (SD 0.8–0.9%).</w:t>
      </w:r>
    </w:p>
    <w:p>
      <w:r>
        <w:br w:type="page"/>
      </w:r>
    </w:p>
    <w:p>
      <w:pPr>
        <w:pStyle w:val="Heading1"/>
        <w:spacing w:after="140" w:before="300"/>
      </w:pPr>
      <w:r>
        <w:rPr>
          <w:rFonts w:ascii="Times New Roman" w:cs="Times New Roman" w:eastAsia="Times New Roman" w:hAnsi="Times New Roman"/>
          <w:b/>
          <w:bCs/>
          <w:sz w:val="26"/>
          <w:szCs w:val="26"/>
        </w:rPr>
        <w:t xml:space="preserve">4. Figures</w:t>
      </w:r>
    </w:p>
    <w:p>
      <w:pPr>
        <w:keepNext/>
        <w:spacing w:before="200"/>
        <w:jc w:val="center"/>
      </w:pPr>
      <w:r>
        <w:drawing>
          <wp:inline distT="0" distB="0" distL="0" distR="0">
            <wp:extent cx="4857750" cy="3209925"/>
            <wp:effectExtent t="0" r="0" b="0" l="0"/>
            <wp:docPr id="1" name="fig1" descr="chromium (Cr) removal by isolates BS1, BWd, BW3 and BR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57750" cy="3209925"/>
                    </a:xfrm>
                    <a:prstGeom prst="rect">
                      <a:avLst/>
                    </a:prstGeom>
                  </pic:spPr>
                </pic:pic>
              </a:graphicData>
            </a:graphic>
          </wp:inline>
        </w:drawing>
      </w:r>
    </w:p>
    <w:p>
      <w:pPr>
        <w:spacing w:after="240"/>
        <w:jc w:val="both"/>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sz w:val="20"/>
          <w:szCs w:val="20"/>
        </w:rPr>
        <w:t xml:space="preserve">Pseudo-second-order kinetic plot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versus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for </w:t>
      </w:r>
      <w:r>
        <w:rPr>
          <w:rFonts w:ascii="Times New Roman" w:cs="Times New Roman" w:eastAsia="Times New Roman" w:hAnsi="Times New Roman"/>
          <w:sz w:val="20"/>
          <w:szCs w:val="20"/>
        </w:rPr>
        <w:t xml:space="preserve">chromium (Cr) removal by isolates BS1, BWd, BW3 and BR1 </w:t>
      </w:r>
      <w:r>
        <w:rPr>
          <w:rFonts w:ascii="Times New Roman" w:cs="Times New Roman" w:eastAsia="Times New Roman" w:hAnsi="Times New Roman"/>
          <w:sz w:val="20"/>
          <w:szCs w:val="20"/>
          <w:shd w:fill="FFF2A8" w:color="auto" w:val="clear"/>
        </w:rPr>
        <w:t xml:space="preserve">[initial Cr concentration = __ mg L</w:t>
      </w:r>
      <w:r>
        <w:rPr>
          <w:rFonts w:ascii="Times New Roman" w:cs="Times New Roman" w:eastAsia="Times New Roman" w:hAnsi="Times New Roman"/>
          <w:sz w:val="20"/>
          <w:szCs w:val="20"/>
          <w:shd w:fill="FFF2A8" w:color="auto" w:val="clear"/>
          <w:vertAlign w:val="superscript"/>
        </w:rPr>
        <w:t xml:space="preserve">−1</w:t>
      </w:r>
      <w:r>
        <w:rPr>
          <w:rFonts w:ascii="Times New Roman" w:cs="Times New Roman" w:eastAsia="Times New Roman" w:hAnsi="Times New Roman"/>
          <w:sz w:val="20"/>
          <w:szCs w:val="20"/>
          <w:shd w:fill="FFF2A8" w:color="auto" w:val="clear"/>
        </w:rPr>
        <w:t xml:space="preserve">; biomass dose = __; pH = __; temperature = __ °C]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is expressed as % removal. Lines are least-squares fits; equations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are shown for each isolate.</w:t>
      </w:r>
    </w:p>
    <w:p>
      <w:pPr>
        <w:keepNext/>
        <w:spacing w:before="200"/>
        <w:jc w:val="center"/>
      </w:pPr>
      <w:r>
        <w:drawing>
          <wp:inline distT="0" distB="0" distL="0" distR="0">
            <wp:extent cx="4857750" cy="3209925"/>
            <wp:effectExtent t="0" r="0" b="0" l="0"/>
            <wp:docPr id="1" name="fig2" descr="copper (Cu) removal by isolates BS1, BWd, BW3 and BR1"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57750" cy="3209925"/>
                    </a:xfrm>
                    <a:prstGeom prst="rect">
                      <a:avLst/>
                    </a:prstGeom>
                  </pic:spPr>
                </pic:pic>
              </a:graphicData>
            </a:graphic>
          </wp:inline>
        </w:drawing>
      </w:r>
    </w:p>
    <w:p>
      <w:pPr>
        <w:spacing w:after="240"/>
        <w:jc w:val="both"/>
      </w:pPr>
      <w:r>
        <w:rPr>
          <w:rFonts w:ascii="Times New Roman" w:cs="Times New Roman" w:eastAsia="Times New Roman" w:hAnsi="Times New Roman"/>
          <w:b/>
          <w:bCs/>
          <w:sz w:val="20"/>
          <w:szCs w:val="20"/>
        </w:rPr>
        <w:t xml:space="preserve">Fig. 2. </w:t>
      </w:r>
      <w:r>
        <w:rPr>
          <w:rFonts w:ascii="Times New Roman" w:cs="Times New Roman" w:eastAsia="Times New Roman" w:hAnsi="Times New Roman"/>
          <w:sz w:val="20"/>
          <w:szCs w:val="20"/>
        </w:rPr>
        <w:t xml:space="preserve">Pseudo-second-order kinetic plot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versus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for </w:t>
      </w:r>
      <w:r>
        <w:rPr>
          <w:rFonts w:ascii="Times New Roman" w:cs="Times New Roman" w:eastAsia="Times New Roman" w:hAnsi="Times New Roman"/>
          <w:sz w:val="20"/>
          <w:szCs w:val="20"/>
        </w:rPr>
        <w:t xml:space="preserve">copper (Cu) removal by isolates BS1, BWd, BW3 and BR1 </w:t>
      </w:r>
      <w:r>
        <w:rPr>
          <w:rFonts w:ascii="Times New Roman" w:cs="Times New Roman" w:eastAsia="Times New Roman" w:hAnsi="Times New Roman"/>
          <w:sz w:val="20"/>
          <w:szCs w:val="20"/>
          <w:shd w:fill="FFF2A8" w:color="auto" w:val="clear"/>
        </w:rPr>
        <w:t xml:space="preserve">[initial Cu concentration = __ mg L</w:t>
      </w:r>
      <w:r>
        <w:rPr>
          <w:rFonts w:ascii="Times New Roman" w:cs="Times New Roman" w:eastAsia="Times New Roman" w:hAnsi="Times New Roman"/>
          <w:sz w:val="20"/>
          <w:szCs w:val="20"/>
          <w:shd w:fill="FFF2A8" w:color="auto" w:val="clear"/>
          <w:vertAlign w:val="superscript"/>
        </w:rPr>
        <w:t xml:space="preserve">−1</w:t>
      </w:r>
      <w:r>
        <w:rPr>
          <w:rFonts w:ascii="Times New Roman" w:cs="Times New Roman" w:eastAsia="Times New Roman" w:hAnsi="Times New Roman"/>
          <w:sz w:val="20"/>
          <w:szCs w:val="20"/>
          <w:shd w:fill="FFF2A8" w:color="auto" w:val="clear"/>
        </w:rPr>
        <w:t xml:space="preserve">; biomass dose = __; pH = __; temperature = __ °C]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is expressed as % removal. Lines are least-squares fits; equations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are shown for each isolate.</w:t>
      </w:r>
    </w:p>
    <w:p>
      <w:pPr>
        <w:keepNext/>
        <w:spacing w:before="200"/>
        <w:jc w:val="center"/>
      </w:pPr>
      <w:r>
        <w:drawing>
          <wp:inline distT="0" distB="0" distL="0" distR="0">
            <wp:extent cx="4857750" cy="3209925"/>
            <wp:effectExtent t="0" r="0" b="0" l="0"/>
            <wp:docPr id="1" name="fig3" descr="lead (Pb) removal by isolates BS1, BWd, BW3 and BR1"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3209925"/>
                    </a:xfrm>
                    <a:prstGeom prst="rect">
                      <a:avLst/>
                    </a:prstGeom>
                  </pic:spPr>
                </pic:pic>
              </a:graphicData>
            </a:graphic>
          </wp:inline>
        </w:drawing>
      </w:r>
    </w:p>
    <w:p>
      <w:pPr>
        <w:spacing w:after="240"/>
        <w:jc w:val="both"/>
      </w:pPr>
      <w:r>
        <w:rPr>
          <w:rFonts w:ascii="Times New Roman" w:cs="Times New Roman" w:eastAsia="Times New Roman" w:hAnsi="Times New Roman"/>
          <w:b/>
          <w:bCs/>
          <w:sz w:val="20"/>
          <w:szCs w:val="20"/>
        </w:rPr>
        <w:t xml:space="preserve">Fig. 3. </w:t>
      </w:r>
      <w:r>
        <w:rPr>
          <w:rFonts w:ascii="Times New Roman" w:cs="Times New Roman" w:eastAsia="Times New Roman" w:hAnsi="Times New Roman"/>
          <w:sz w:val="20"/>
          <w:szCs w:val="20"/>
        </w:rPr>
        <w:t xml:space="preserve">Pseudo-second-order kinetic plot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versus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for </w:t>
      </w:r>
      <w:r>
        <w:rPr>
          <w:rFonts w:ascii="Times New Roman" w:cs="Times New Roman" w:eastAsia="Times New Roman" w:hAnsi="Times New Roman"/>
          <w:sz w:val="20"/>
          <w:szCs w:val="20"/>
        </w:rPr>
        <w:t xml:space="preserve">lead (Pb) removal by isolates BS1, BWd, BW3 and BR1 </w:t>
      </w:r>
      <w:r>
        <w:rPr>
          <w:rFonts w:ascii="Times New Roman" w:cs="Times New Roman" w:eastAsia="Times New Roman" w:hAnsi="Times New Roman"/>
          <w:sz w:val="20"/>
          <w:szCs w:val="20"/>
          <w:shd w:fill="FFF2A8" w:color="auto" w:val="clear"/>
        </w:rPr>
        <w:t xml:space="preserve">[initial Pb concentration = __ mg L</w:t>
      </w:r>
      <w:r>
        <w:rPr>
          <w:rFonts w:ascii="Times New Roman" w:cs="Times New Roman" w:eastAsia="Times New Roman" w:hAnsi="Times New Roman"/>
          <w:sz w:val="20"/>
          <w:szCs w:val="20"/>
          <w:shd w:fill="FFF2A8" w:color="auto" w:val="clear"/>
          <w:vertAlign w:val="superscript"/>
        </w:rPr>
        <w:t xml:space="preserve">−1</w:t>
      </w:r>
      <w:r>
        <w:rPr>
          <w:rFonts w:ascii="Times New Roman" w:cs="Times New Roman" w:eastAsia="Times New Roman" w:hAnsi="Times New Roman"/>
          <w:sz w:val="20"/>
          <w:szCs w:val="20"/>
          <w:shd w:fill="FFF2A8" w:color="auto" w:val="clear"/>
        </w:rPr>
        <w:t xml:space="preserve">; biomass dose = __; pH = __; temperature = __ °C]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is expressed as % removal. Lines are least-squares fits; equations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are shown for each isolate.</w:t>
      </w:r>
    </w:p>
    <w:p>
      <w:pPr>
        <w:keepNext/>
        <w:spacing w:before="200"/>
        <w:jc w:val="center"/>
      </w:pPr>
      <w:r>
        <w:drawing>
          <wp:inline distT="0" distB="0" distL="0" distR="0">
            <wp:extent cx="4857750" cy="3209925"/>
            <wp:effectExtent t="0" r="0" b="0" l="0"/>
            <wp:docPr id="1" name="fig4" descr="zinc (Zn) removal by isolates BS1, BWd, BW3 and BR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3209925"/>
                    </a:xfrm>
                    <a:prstGeom prst="rect">
                      <a:avLst/>
                    </a:prstGeom>
                  </pic:spPr>
                </pic:pic>
              </a:graphicData>
            </a:graphic>
          </wp:inline>
        </w:drawing>
      </w:r>
    </w:p>
    <w:p>
      <w:pPr>
        <w:spacing w:after="240"/>
        <w:jc w:val="both"/>
      </w:pPr>
      <w:r>
        <w:rPr>
          <w:rFonts w:ascii="Times New Roman" w:cs="Times New Roman" w:eastAsia="Times New Roman" w:hAnsi="Times New Roman"/>
          <w:b/>
          <w:bCs/>
          <w:sz w:val="20"/>
          <w:szCs w:val="20"/>
        </w:rPr>
        <w:t xml:space="preserve">Fig. 4. </w:t>
      </w:r>
      <w:r>
        <w:rPr>
          <w:rFonts w:ascii="Times New Roman" w:cs="Times New Roman" w:eastAsia="Times New Roman" w:hAnsi="Times New Roman"/>
          <w:sz w:val="20"/>
          <w:szCs w:val="20"/>
        </w:rPr>
        <w:t xml:space="preserve">Pseudo-second-order kinetic plot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versus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for </w:t>
      </w:r>
      <w:r>
        <w:rPr>
          <w:rFonts w:ascii="Times New Roman" w:cs="Times New Roman" w:eastAsia="Times New Roman" w:hAnsi="Times New Roman"/>
          <w:sz w:val="20"/>
          <w:szCs w:val="20"/>
        </w:rPr>
        <w:t xml:space="preserve">zinc (Zn) removal by isolates BS1, BWd, BW3 and BR1 </w:t>
      </w:r>
      <w:r>
        <w:rPr>
          <w:rFonts w:ascii="Times New Roman" w:cs="Times New Roman" w:eastAsia="Times New Roman" w:hAnsi="Times New Roman"/>
          <w:sz w:val="20"/>
          <w:szCs w:val="20"/>
          <w:shd w:fill="FFF2A8" w:color="auto" w:val="clear"/>
        </w:rPr>
        <w:t xml:space="preserve">[initial Zn concentration = __ mg L</w:t>
      </w:r>
      <w:r>
        <w:rPr>
          <w:rFonts w:ascii="Times New Roman" w:cs="Times New Roman" w:eastAsia="Times New Roman" w:hAnsi="Times New Roman"/>
          <w:sz w:val="20"/>
          <w:szCs w:val="20"/>
          <w:shd w:fill="FFF2A8" w:color="auto" w:val="clear"/>
          <w:vertAlign w:val="superscript"/>
        </w:rPr>
        <w:t xml:space="preserve">−1</w:t>
      </w:r>
      <w:r>
        <w:rPr>
          <w:rFonts w:ascii="Times New Roman" w:cs="Times New Roman" w:eastAsia="Times New Roman" w:hAnsi="Times New Roman"/>
          <w:sz w:val="20"/>
          <w:szCs w:val="20"/>
          <w:shd w:fill="FFF2A8" w:color="auto" w:val="clear"/>
        </w:rPr>
        <w:t xml:space="preserve">; biomass dose = __; pH = __; temperature = __ °C]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is expressed as % removal. Lines are least-squares fits; equations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are shown for each isolate.</w:t>
      </w:r>
    </w:p>
    <w:p>
      <w:pPr>
        <w:keepNext/>
        <w:spacing w:before="200"/>
        <w:jc w:val="center"/>
      </w:pPr>
      <w:r>
        <w:drawing>
          <wp:inline distT="0" distB="0" distL="0" distR="0">
            <wp:extent cx="4857750" cy="3209925"/>
            <wp:effectExtent t="0" r="0" b="0" l="0"/>
            <wp:docPr id="1" name="fig5" descr="pyrene degradation by isolates BS1, BW3 and BR1"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3209925"/>
                    </a:xfrm>
                    <a:prstGeom prst="rect">
                      <a:avLst/>
                    </a:prstGeom>
                  </pic:spPr>
                </pic:pic>
              </a:graphicData>
            </a:graphic>
          </wp:inline>
        </w:drawing>
      </w:r>
    </w:p>
    <w:p>
      <w:pPr>
        <w:spacing w:after="240"/>
        <w:jc w:val="both"/>
      </w:pPr>
      <w:r>
        <w:rPr>
          <w:rFonts w:ascii="Times New Roman" w:cs="Times New Roman" w:eastAsia="Times New Roman" w:hAnsi="Times New Roman"/>
          <w:b/>
          <w:bCs/>
          <w:sz w:val="20"/>
          <w:szCs w:val="20"/>
        </w:rPr>
        <w:t xml:space="preserve">Fig. 5. </w:t>
      </w:r>
      <w:r>
        <w:rPr>
          <w:rFonts w:ascii="Times New Roman" w:cs="Times New Roman" w:eastAsia="Times New Roman" w:hAnsi="Times New Roman"/>
          <w:sz w:val="20"/>
          <w:szCs w:val="20"/>
        </w:rPr>
        <w:t xml:space="preserve">First-order kinetic plot (ln(</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versus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for </w:t>
      </w:r>
      <w:r>
        <w:rPr>
          <w:rFonts w:ascii="Times New Roman" w:cs="Times New Roman" w:eastAsia="Times New Roman" w:hAnsi="Times New Roman"/>
          <w:sz w:val="20"/>
          <w:szCs w:val="20"/>
        </w:rPr>
        <w:t xml:space="preserve">pyrene degradation by isolates BS1, BW3 and BR1 </w:t>
      </w:r>
      <w:r>
        <w:rPr>
          <w:rFonts w:ascii="Times New Roman" w:cs="Times New Roman" w:eastAsia="Times New Roman" w:hAnsi="Times New Roman"/>
          <w:sz w:val="20"/>
          <w:szCs w:val="20"/>
          <w:shd w:fill="FFF2A8" w:color="auto" w:val="clear"/>
        </w:rPr>
        <w:t xml:space="preserve">[initial pyrene concentration = __ mg L</w:t>
      </w:r>
      <w:r>
        <w:rPr>
          <w:rFonts w:ascii="Times New Roman" w:cs="Times New Roman" w:eastAsia="Times New Roman" w:hAnsi="Times New Roman"/>
          <w:sz w:val="20"/>
          <w:szCs w:val="20"/>
          <w:shd w:fill="FFF2A8" w:color="auto" w:val="clear"/>
          <w:vertAlign w:val="superscript"/>
        </w:rPr>
        <w:t xml:space="preserve">−1</w:t>
      </w:r>
      <w:r>
        <w:rPr>
          <w:rFonts w:ascii="Times New Roman" w:cs="Times New Roman" w:eastAsia="Times New Roman" w:hAnsi="Times New Roman"/>
          <w:sz w:val="20"/>
          <w:szCs w:val="20"/>
          <w:shd w:fill="FFF2A8" w:color="auto" w:val="clear"/>
        </w:rPr>
        <w:t xml:space="preserve">; inoculum = __; temperature = __ °C]</w:t>
      </w:r>
      <w:r>
        <w:rPr>
          <w:rFonts w:ascii="Times New Roman" w:cs="Times New Roman" w:eastAsia="Times New Roman" w:hAnsi="Times New Roman"/>
          <w:sz w:val="20"/>
          <w:szCs w:val="20"/>
        </w:rPr>
        <w:t xml:space="preserve">. Lines are least-squares fits; equations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are shown for each isolate.</w:t>
      </w:r>
    </w:p>
    <w:p>
      <w:pPr>
        <w:keepNext/>
        <w:spacing w:before="200"/>
        <w:jc w:val="center"/>
      </w:pPr>
      <w:r>
        <w:drawing>
          <wp:inline distT="0" distB="0" distL="0" distR="0">
            <wp:extent cx="4857750" cy="3209925"/>
            <wp:effectExtent t="0" r="0" b="0" l="0"/>
            <wp:docPr id="1" name="fig6" descr="fluorene degradation by isolates BS1, BW3 and BR1"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3209925"/>
                    </a:xfrm>
                    <a:prstGeom prst="rect">
                      <a:avLst/>
                    </a:prstGeom>
                  </pic:spPr>
                </pic:pic>
              </a:graphicData>
            </a:graphic>
          </wp:inline>
        </w:drawing>
      </w:r>
    </w:p>
    <w:p>
      <w:pPr>
        <w:spacing w:after="240"/>
        <w:jc w:val="both"/>
      </w:pPr>
      <w:r>
        <w:rPr>
          <w:rFonts w:ascii="Times New Roman" w:cs="Times New Roman" w:eastAsia="Times New Roman" w:hAnsi="Times New Roman"/>
          <w:b/>
          <w:bCs/>
          <w:sz w:val="20"/>
          <w:szCs w:val="20"/>
        </w:rPr>
        <w:t xml:space="preserve">Fig. 6. </w:t>
      </w:r>
      <w:r>
        <w:rPr>
          <w:rFonts w:ascii="Times New Roman" w:cs="Times New Roman" w:eastAsia="Times New Roman" w:hAnsi="Times New Roman"/>
          <w:sz w:val="20"/>
          <w:szCs w:val="20"/>
        </w:rPr>
        <w:t xml:space="preserve">First-order kinetic plot (ln(</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versus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for </w:t>
      </w:r>
      <w:r>
        <w:rPr>
          <w:rFonts w:ascii="Times New Roman" w:cs="Times New Roman" w:eastAsia="Times New Roman" w:hAnsi="Times New Roman"/>
          <w:sz w:val="20"/>
          <w:szCs w:val="20"/>
        </w:rPr>
        <w:t xml:space="preserve">fluorene degradation by isolates BS1, BW3 and BR1 </w:t>
      </w:r>
      <w:r>
        <w:rPr>
          <w:rFonts w:ascii="Times New Roman" w:cs="Times New Roman" w:eastAsia="Times New Roman" w:hAnsi="Times New Roman"/>
          <w:sz w:val="20"/>
          <w:szCs w:val="20"/>
          <w:shd w:fill="FFF2A8" w:color="auto" w:val="clear"/>
        </w:rPr>
        <w:t xml:space="preserve">[initial fluorene concentration = __ mg L</w:t>
      </w:r>
      <w:r>
        <w:rPr>
          <w:rFonts w:ascii="Times New Roman" w:cs="Times New Roman" w:eastAsia="Times New Roman" w:hAnsi="Times New Roman"/>
          <w:sz w:val="20"/>
          <w:szCs w:val="20"/>
          <w:shd w:fill="FFF2A8" w:color="auto" w:val="clear"/>
          <w:vertAlign w:val="superscript"/>
        </w:rPr>
        <w:t xml:space="preserve">−1</w:t>
      </w:r>
      <w:r>
        <w:rPr>
          <w:rFonts w:ascii="Times New Roman" w:cs="Times New Roman" w:eastAsia="Times New Roman" w:hAnsi="Times New Roman"/>
          <w:sz w:val="20"/>
          <w:szCs w:val="20"/>
          <w:shd w:fill="FFF2A8" w:color="auto" w:val="clear"/>
        </w:rPr>
        <w:t xml:space="preserve">; inoculum = __; temperature = __ °C]</w:t>
      </w:r>
      <w:r>
        <w:rPr>
          <w:rFonts w:ascii="Times New Roman" w:cs="Times New Roman" w:eastAsia="Times New Roman" w:hAnsi="Times New Roman"/>
          <w:sz w:val="20"/>
          <w:szCs w:val="20"/>
        </w:rPr>
        <w:t xml:space="preserve">. Lines are least-squares fits; equations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are shown for each isolate.</w:t>
      </w:r>
    </w:p>
    <w:p>
      <w:r>
        <w:br w:type="page"/>
      </w:r>
    </w:p>
    <w:p>
      <w:pPr>
        <w:pStyle w:val="Heading1"/>
        <w:spacing w:after="140" w:before="300"/>
      </w:pPr>
      <w:r>
        <w:rPr>
          <w:rFonts w:ascii="Times New Roman" w:cs="Times New Roman" w:eastAsia="Times New Roman" w:hAnsi="Times New Roman"/>
          <w:b/>
          <w:bCs/>
          <w:sz w:val="26"/>
          <w:szCs w:val="26"/>
        </w:rPr>
        <w:t xml:space="preserve">5. Notes for the authors (not for publication)</w:t>
      </w:r>
    </w:p>
    <w:p>
      <w:pPr>
        <w:pStyle w:val="ListParagraph"/>
        <w:numPr>
          <w:ilvl w:val="0"/>
          <w:numId w:val="2"/>
        </w:numPr>
        <w:spacing w:after="100" w:line="290"/>
      </w:pPr>
      <w:r>
        <w:rPr>
          <w:rFonts w:ascii="Times New Roman" w:cs="Times New Roman" w:eastAsia="Times New Roman" w:hAnsi="Times New Roman"/>
          <w:sz w:val="21"/>
          <w:szCs w:val="21"/>
        </w:rPr>
        <w:t xml:space="preserve">PSO describes Zn removal by BS1, BWd and BR1 and Pb removal by BWd and BW3 reasonably well (nonlinear </w:t>
      </w:r>
      <w:r>
        <w:rPr>
          <w:rFonts w:ascii="Times New Roman" w:cs="Times New Roman" w:eastAsia="Times New Roman" w:hAnsi="Times New Roman"/>
          <w:i/>
          <w:iCs/>
          <w:sz w:val="21"/>
          <w:szCs w:val="21"/>
        </w:rPr>
        <w:t xml:space="preserve">R</w:t>
      </w: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0.82–0.98). Cr and Cu are not well described (nonlinear </w:t>
      </w:r>
      <w:r>
        <w:rPr>
          <w:rFonts w:ascii="Times New Roman" w:cs="Times New Roman" w:eastAsia="Times New Roman" w:hAnsi="Times New Roman"/>
          <w:i/>
          <w:iCs/>
          <w:sz w:val="21"/>
          <w:szCs w:val="21"/>
        </w:rPr>
        <w:t xml:space="preserve">R</w:t>
      </w: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 0.65), so the text should not claim that PSO fits all metals.</w:t>
      </w:r>
    </w:p>
    <w:p>
      <w:pPr>
        <w:pStyle w:val="ListParagraph"/>
        <w:numPr>
          <w:ilvl w:val="0"/>
          <w:numId w:val="2"/>
        </w:numPr>
        <w:spacing w:after="100" w:line="290"/>
      </w:pPr>
      <w:r>
        <w:rPr>
          <w:rFonts w:ascii="Times New Roman" w:cs="Times New Roman" w:eastAsia="Times New Roman" w:hAnsi="Times New Roman"/>
          <w:sz w:val="21"/>
          <w:szCs w:val="21"/>
        </w:rPr>
        <w:t xml:space="preserve">Removal fell between day 5 and day 7 for all four isolates with Cr and Cu, and for Zn with BW3. This is likely metal release (cell lysis, pH drift or desorption) and is worth discussing as a finding. If an uptake-phase description is wanted, the models can be refitted on days 1–5, stated explicitly in the methods.</w:t>
      </w:r>
    </w:p>
    <w:p>
      <w:pPr>
        <w:pStyle w:val="ListParagraph"/>
        <w:numPr>
          <w:ilvl w:val="0"/>
          <w:numId w:val="2"/>
        </w:numPr>
        <w:spacing w:after="100" w:line="290"/>
      </w:pPr>
      <w:r>
        <w:rPr>
          <w:rFonts w:ascii="Times New Roman" w:cs="Times New Roman" w:eastAsia="Times New Roman" w:hAnsi="Times New Roman"/>
          <w:sz w:val="21"/>
          <w:szCs w:val="21"/>
        </w:rPr>
        <w:t xml:space="preserve">Linear </w:t>
      </w:r>
      <w:r>
        <w:rPr>
          <w:rFonts w:ascii="Times New Roman" w:cs="Times New Roman" w:eastAsia="Times New Roman" w:hAnsi="Times New Roman"/>
          <w:i/>
          <w:iCs/>
          <w:sz w:val="21"/>
          <w:szCs w:val="21"/>
        </w:rPr>
        <w:t xml:space="preserve">R</w:t>
      </w: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values (Figs. 1–4) are higher than the nonlinear ones in 15 of 16 series, often substantially (e.g., Cr–BWd 0.975 vs 0.653), because </w:t>
      </w:r>
      <w:r>
        <w:rPr>
          <w:rFonts w:ascii="Times New Roman" w:cs="Times New Roman" w:eastAsia="Times New Roman" w:hAnsi="Times New Roman"/>
          <w:i/>
          <w:iCs/>
          <w:sz w:val="21"/>
          <w:szCs w:val="21"/>
        </w:rPr>
        <w:t xml:space="preserve">t</w:t>
      </w:r>
      <w:r>
        <w:rPr>
          <w:rFonts w:ascii="Times New Roman" w:cs="Times New Roman" w:eastAsia="Times New Roman" w:hAnsi="Times New Roman"/>
          <w:sz w:val="21"/>
          <w:szCs w:val="21"/>
        </w:rPr>
        <w:t xml:space="preserve"> sits on both axes. Reporting both, as in Table 1, pre-empts a common reviewer objection.</w:t>
      </w:r>
    </w:p>
    <w:p>
      <w:pPr>
        <w:pStyle w:val="ListParagraph"/>
        <w:numPr>
          <w:ilvl w:val="0"/>
          <w:numId w:val="2"/>
        </w:numPr>
        <w:spacing w:after="100" w:line="290"/>
      </w:pPr>
      <w:r>
        <w:rPr>
          <w:rFonts w:ascii="Times New Roman" w:cs="Times New Roman" w:eastAsia="Times New Roman" w:hAnsi="Times New Roman"/>
          <w:sz w:val="21"/>
          <w:szCs w:val="21"/>
        </w:rPr>
        <w:t xml:space="preserve">Avoid concluding that a good PSO fit proves chemisorption; fit quality alone does not establish the mechanism.</w:t>
      </w:r>
    </w:p>
    <w:p>
      <w:pPr>
        <w:pStyle w:val="ListParagraph"/>
        <w:numPr>
          <w:ilvl w:val="0"/>
          <w:numId w:val="2"/>
        </w:numPr>
        <w:spacing w:after="100" w:line="290"/>
      </w:pPr>
      <w:r>
        <w:rPr>
          <w:rFonts w:ascii="Times New Roman" w:cs="Times New Roman" w:eastAsia="Times New Roman" w:hAnsi="Times New Roman"/>
          <w:sz w:val="21"/>
          <w:szCs w:val="21"/>
        </w:rPr>
        <w:t xml:space="preserve">Fluorene was almost completely removed by day 1 with BS1 and BR1. If an uninoculated (abiotic) control was run, report it to show that the loss was biological; fluorene is semi-volatile and sorbs to glass and biomass.</w:t>
      </w:r>
    </w:p>
    <w:p>
      <w:pPr>
        <w:pStyle w:val="ListParagraph"/>
        <w:numPr>
          <w:ilvl w:val="0"/>
          <w:numId w:val="2"/>
        </w:numPr>
        <w:spacing w:after="100" w:line="290"/>
      </w:pPr>
      <w:r>
        <w:rPr>
          <w:rFonts w:ascii="Times New Roman" w:cs="Times New Roman" w:eastAsia="Times New Roman" w:hAnsi="Times New Roman"/>
          <w:sz w:val="21"/>
          <w:szCs w:val="21"/>
        </w:rPr>
        <w:t xml:space="preserve">Fill in the highlighted experimental conditions in the figure captions and renumber figures, tables and equations to match the manuscript. Use “fluorene” (the PAH), not “fluorine”.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62306811ff48b7842bd118d8c6c0bf00168af3.png"/><Relationship Id="rId8" Type="http://schemas.openxmlformats.org/officeDocument/2006/relationships/image" Target="media/ebba04b600784ee5fe46e3bccc035f5532cb81e3.png"/><Relationship Id="rId9" Type="http://schemas.openxmlformats.org/officeDocument/2006/relationships/image" Target="media/69a373bb2d241761013ed1cc2edd95744a540c63.png"/><Relationship Id="rId10" Type="http://schemas.openxmlformats.org/officeDocument/2006/relationships/image" Target="media/0c32dedffc001d17edbff4102d274b795d85bf69.png"/><Relationship Id="rId11" Type="http://schemas.openxmlformats.org/officeDocument/2006/relationships/image" Target="media/ba86c58e9838eb65646f95a6879b301622475774.png"/><Relationship Id="rId12" Type="http://schemas.openxmlformats.org/officeDocument/2006/relationships/image" Target="media/0be17cc5c8395acef8febacb41e478bee78303b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Kinetic modelling results</dc:title>
  <dc:creator>Kinetic analysis</dc:creator>
  <cp:lastModifiedBy>Un-named</cp:lastModifiedBy>
  <cp:revision>1</cp:revision>
  <dcterms:created xsi:type="dcterms:W3CDTF">2026-10-04T07:17:50.812Z</dcterms:created>
  <dcterms:modified xsi:type="dcterms:W3CDTF">2026-10-04T07:17:50.813Z</dcterms:modified>
</cp:coreProperties>
</file>

<file path=docProps/custom.xml><?xml version="1.0" encoding="utf-8"?>
<Properties xmlns="http://schemas.openxmlformats.org/officeDocument/2006/custom-properties" xmlns:vt="http://schemas.openxmlformats.org/officeDocument/2006/docPropsVTypes"/>
</file>