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32"/>
        </w:rPr>
        <w:t>Kinetics of heavy-metal removal and PAH degradation</w:t>
      </w:r>
    </w:p>
    <w:p>
      <w:pPr>
        <w:spacing w:after="200"/>
        <w:jc w:val="center"/>
      </w:pPr>
      <w:r>
        <w:rPr>
          <w:rFonts w:ascii="Times New Roman" w:hAnsi="Times New Roman" w:eastAsia="Times New Roman"/>
          <w:i/>
          <w:sz w:val="24"/>
        </w:rPr>
        <w:t>Methods, results and tables for the manuscript — DRAFT</w:t>
      </w:r>
    </w:p>
    <w:tbl>
      <w:tblPr>
        <w:tblW w:type="auto" w:w="0"/>
        <w:jc w:val="center"/>
        <w:tblLook w:firstColumn="1" w:firstRow="1" w:lastColumn="0" w:lastRow="0" w:noHBand="0" w:noVBand="1" w:val="04A0"/>
      </w:tblPr>
      <w:tblGrid>
        <w:gridCol w:w="9360"/>
      </w:tblGrid>
      <w:tr>
        <w:tc>
          <w:tcPr>
            <w:tcW w:type="dxa" w:w="9360"/>
            <w:shd w:val="clear" w:color="auto" w:fill="F2F2F2"/>
            <w:tcBorders>
              <w:top w:val="single" w:sz="6" w:space="0" w:color="000000"/>
              <w:bottom w:val="single" w:sz="6" w:space="0" w:color="000000"/>
              <w:left w:val="single" w:sz="6" w:space="0" w:color="000000"/>
              <w:right w:val="single" w:sz="6" w:space="0" w:color="000000"/>
            </w:tcBorders>
          </w:tcPr>
          <w:p>
            <w:pPr>
              <w:spacing w:after="40"/>
            </w:pPr>
            <w:r>
              <w:rPr>
                <w:rFonts w:ascii="Times New Roman" w:hAnsi="Times New Roman" w:eastAsia="Times New Roman"/>
                <w:b/>
                <w:sz w:val="20"/>
              </w:rPr>
              <w:t>Status of this draft.</w:t>
            </w:r>
            <w:r>
              <w:rPr>
                <w:rFonts w:ascii="Times New Roman" w:hAnsi="Times New Roman" w:eastAsia="Times New Roman"/>
                <w:sz w:val="20"/>
              </w:rPr>
              <w:t xml:space="preserve"> Prepared from the two lab data files (</w:t>
            </w:r>
            <w:r>
              <w:rPr>
                <w:rFonts w:ascii="Times New Roman" w:hAnsi="Times New Roman" w:eastAsia="Times New Roman"/>
                <w:i/>
                <w:sz w:val="20"/>
              </w:rPr>
              <w:t>Heavy metal removal-Pah degradation data N1.xlsx</w:t>
            </w:r>
            <w:r>
              <w:rPr>
                <w:rFonts w:ascii="Times New Roman" w:hAnsi="Times New Roman" w:eastAsia="Times New Roman"/>
                <w:sz w:val="20"/>
              </w:rPr>
              <w:t xml:space="preserve"> is the main data set; </w:t>
            </w:r>
            <w:r>
              <w:rPr>
                <w:rFonts w:ascii="Times New Roman" w:hAnsi="Times New Roman" w:eastAsia="Times New Roman"/>
                <w:i/>
                <w:sz w:val="20"/>
              </w:rPr>
              <w:t>Data 1.xlsx</w:t>
            </w:r>
            <w:r>
              <w:rPr>
                <w:rFonts w:ascii="Times New Roman" w:hAnsi="Times New Roman" w:eastAsia="Times New Roman"/>
                <w:sz w:val="20"/>
              </w:rPr>
              <w:t xml:space="preserve"> is treated as a supplementary set). Text in [square brackets] must be completed by the authors because the data files do not contain it. All numbers in the text and tables are taken from the accompanying calculation workbook. The final page lists items to resolve before submission.</w:t>
            </w:r>
          </w:p>
        </w:tc>
      </w:tr>
    </w:tbl>
    <w:p>
      <w:pPr>
        <w:spacing w:after="40"/>
      </w:pPr>
    </w:p>
    <w:p>
      <w:pPr>
        <w:pStyle w:val="Heading1"/>
      </w:pPr>
      <w:r>
        <w:t>2.x  Kinetic modelling</w:t>
      </w:r>
    </w:p>
    <w:p>
      <w:pPr>
        <w:jc w:val="both"/>
      </w:pPr>
      <w:r>
        <w:rPr>
          <w:rFonts w:ascii="Times New Roman" w:hAnsi="Times New Roman" w:eastAsia="Times New Roman"/>
        </w:rPr>
        <w:t>Removal of Cr, Cu, Pb and Zn was followed on days 1, 3, 5 and 7 for four treatments [define BS1, BWd, BW3 and BR1], and degradation of pyrene and fluorene over the same period for three treatments (BS1, BW3, BR1). Values are means of [</w:t>
      </w:r>
      <w:r>
        <w:rPr>
          <w:rFonts w:ascii="Times New Roman" w:hAnsi="Times New Roman" w:eastAsia="Times New Roman"/>
          <w:i/>
        </w:rPr>
        <w:t>n</w:t>
      </w:r>
      <w:r>
        <w:rPr>
          <w:rFonts w:ascii="Times New Roman" w:hAnsi="Times New Roman" w:eastAsia="Times New Roman"/>
        </w:rPr>
        <w:t xml:space="preserve"> = ?] replicates with their standard deviation (SD) [add experimental conditions: medium, initial concentrations, temperature, pH, biomass or adsorbent dose].</w:t>
      </w:r>
    </w:p>
    <w:p>
      <w:pPr>
        <w:keepNext/>
        <w:spacing w:after="40"/>
        <w:jc w:val="both"/>
      </w:pPr>
      <w:r>
        <w:rPr>
          <w:rFonts w:ascii="Times New Roman" w:hAnsi="Times New Roman" w:eastAsia="Times New Roman"/>
        </w:rPr>
        <w:t>Metal removal was described with the pseudo-second-order model [1–3]:</w:t>
      </w:r>
    </w:p>
    <w:p>
      <w:pPr>
        <w:tabs>
          <w:tab w:pos="4680" w:val="center"/>
          <w:tab w:pos="9360" w:val="right"/>
        </w:tabs>
        <w:spacing w:after="120" w:before="40"/>
      </w:pPr>
      <w:r>
        <w:rPr>
          <w:rFonts w:ascii="Times New Roman" w:hAnsi="Times New Roman" w:eastAsia="Times New Roman"/>
        </w:rPr>
        <w:tab/>
        <w:t>d</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/d</w:t>
      </w:r>
      <w:r>
        <w:rPr>
          <w:rFonts w:ascii="Times New Roman" w:hAnsi="Times New Roman" w:eastAsia="Times New Roman"/>
          <w:i/>
        </w:rPr>
        <w:t>t</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 </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w:t>
      </w:r>
      <w:r>
        <w:rPr>
          <w:rFonts w:ascii="Times New Roman" w:hAnsi="Times New Roman" w:eastAsia="Times New Roman"/>
          <w:vertAlign w:val="superscript"/>
        </w:rPr>
        <w:t>2</w:t>
      </w:r>
      <w:r>
        <w:rPr>
          <w:rFonts w:ascii="Times New Roman" w:hAnsi="Times New Roman" w:eastAsia="Times New Roman"/>
        </w:rPr>
        <w:tab/>
        <w:t>(1)</w:t>
      </w:r>
    </w:p>
    <w:p>
      <w:pPr>
        <w:keepNext/>
        <w:spacing w:after="40"/>
        <w:jc w:val="both"/>
      </w:pPr>
      <w:r>
        <w:rPr>
          <w:rFonts w:ascii="Times New Roman" w:hAnsi="Times New Roman" w:eastAsia="Times New Roman"/>
        </w:rPr>
        <w:t xml:space="preserve">where </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and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are the amounts removed at time </w:t>
      </w:r>
      <w:r>
        <w:rPr>
          <w:rFonts w:ascii="Times New Roman" w:hAnsi="Times New Roman" w:eastAsia="Times New Roman"/>
          <w:i/>
        </w:rPr>
        <w:t>t</w:t>
      </w:r>
      <w:r>
        <w:rPr>
          <w:rFonts w:ascii="Times New Roman" w:hAnsi="Times New Roman" w:eastAsia="Times New Roman"/>
        </w:rPr>
        <w:t xml:space="preserve"> and at equilibrium and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is the rate constant. Integration with </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 0 at </w:t>
      </w:r>
      <w:r>
        <w:rPr>
          <w:rFonts w:ascii="Times New Roman" w:hAnsi="Times New Roman" w:eastAsia="Times New Roman"/>
          <w:i/>
        </w:rPr>
        <w:t>t</w:t>
      </w:r>
      <w:r>
        <w:rPr>
          <w:rFonts w:ascii="Times New Roman" w:hAnsi="Times New Roman" w:eastAsia="Times New Roman"/>
        </w:rPr>
        <w:t xml:space="preserve"> = 0 and rearrangement gives the linear form used in [4]:</w:t>
      </w:r>
    </w:p>
    <w:p>
      <w:pPr>
        <w:tabs>
          <w:tab w:pos="4680" w:val="center"/>
          <w:tab w:pos="9360" w:val="right"/>
        </w:tabs>
        <w:spacing w:after="120" w:before="40"/>
      </w:pPr>
      <w:r>
        <w:rPr>
          <w:rFonts w:ascii="Times New Roman" w:hAnsi="Times New Roman" w:eastAsia="Times New Roman"/>
        </w:rPr>
        <w:tab/>
      </w:r>
      <w:r>
        <w:rPr>
          <w:rFonts w:ascii="Times New Roman" w:hAnsi="Times New Roman" w:eastAsia="Times New Roman"/>
          <w:i/>
        </w:rPr>
        <w:t>t</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 1/(</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vertAlign w:val="superscript"/>
        </w:rPr>
        <w:t>2</w:t>
      </w:r>
      <w:r>
        <w:rPr>
          <w:rFonts w:ascii="Times New Roman" w:hAnsi="Times New Roman" w:eastAsia="Times New Roman"/>
        </w:rPr>
        <w:t xml:space="preserve">) + </w:t>
      </w:r>
      <w:r>
        <w:rPr>
          <w:rFonts w:ascii="Times New Roman" w:hAnsi="Times New Roman" w:eastAsia="Times New Roman"/>
          <w:i/>
        </w:rPr>
        <w:t>t</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ab/>
        <w:t>(2)</w:t>
      </w:r>
    </w:p>
    <w:p>
      <w:pPr>
        <w:keepNext/>
        <w:spacing w:after="40"/>
        <w:jc w:val="both"/>
      </w:pPr>
      <w:r>
        <w:rPr>
          <w:rFonts w:ascii="Times New Roman" w:hAnsi="Times New Roman" w:eastAsia="Times New Roman"/>
        </w:rPr>
        <w:t xml:space="preserve">so that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 1/slope and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 slope</w:t>
      </w:r>
      <w:r>
        <w:rPr>
          <w:rFonts w:ascii="Times New Roman" w:hAnsi="Times New Roman" w:eastAsia="Times New Roman"/>
          <w:vertAlign w:val="superscript"/>
        </w:rPr>
        <w:t>2</w:t>
      </w:r>
      <w:r>
        <w:rPr>
          <w:rFonts w:ascii="Times New Roman" w:hAnsi="Times New Roman" w:eastAsia="Times New Roman"/>
        </w:rPr>
        <w:t xml:space="preserve">/intercept of a plot of </w:t>
      </w:r>
      <w:r>
        <w:rPr>
          <w:rFonts w:ascii="Times New Roman" w:hAnsi="Times New Roman" w:eastAsia="Times New Roman"/>
          <w:i/>
        </w:rPr>
        <w:t>t</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against </w:t>
      </w:r>
      <w:r>
        <w:rPr>
          <w:rFonts w:ascii="Times New Roman" w:hAnsi="Times New Roman" w:eastAsia="Times New Roman"/>
          <w:i/>
        </w:rPr>
        <w:t>t</w:t>
      </w:r>
      <w:r>
        <w:rPr>
          <w:rFonts w:ascii="Times New Roman" w:hAnsi="Times New Roman" w:eastAsia="Times New Roman"/>
        </w:rPr>
        <w:t>. The initial removal rate is</w:t>
      </w:r>
    </w:p>
    <w:p>
      <w:pPr>
        <w:tabs>
          <w:tab w:pos="4680" w:val="center"/>
          <w:tab w:pos="9360" w:val="right"/>
        </w:tabs>
        <w:spacing w:after="120" w:before="40"/>
      </w:pPr>
      <w:r>
        <w:rPr>
          <w:rFonts w:ascii="Times New Roman" w:hAnsi="Times New Roman" w:eastAsia="Times New Roman"/>
        </w:rPr>
        <w:tab/>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vertAlign w:val="superscript"/>
        </w:rPr>
        <w:t>2</w:t>
      </w:r>
      <w:r>
        <w:rPr>
          <w:rFonts w:ascii="Times New Roman" w:hAnsi="Times New Roman" w:eastAsia="Times New Roman"/>
        </w:rPr>
        <w:t xml:space="preserve"> = 1/intercept</w:t>
        <w:tab/>
        <w:t>(3)</w:t>
      </w:r>
    </w:p>
    <w:p>
      <w:pPr>
        <w:jc w:val="both"/>
      </w:pPr>
      <w:r>
        <w:rPr>
          <w:rFonts w:ascii="Times New Roman" w:hAnsi="Times New Roman" w:eastAsia="Times New Roman"/>
        </w:rPr>
        <w:t xml:space="preserve">Because initial concentration, volume and biomass dose are not part of the data set, </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is expressed as the measured removal (%);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is therefore in % and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in %</w:t>
      </w:r>
      <w:r>
        <w:rPr>
          <w:rFonts w:ascii="Times New Roman" w:hAnsi="Times New Roman" w:eastAsia="Times New Roman"/>
          <w:vertAlign w:val="superscript"/>
        </w:rPr>
        <w:t>−1</w:t>
      </w:r>
      <w:r>
        <w:rPr>
          <w:rFonts w:ascii="Times New Roman" w:hAnsi="Times New Roman" w:eastAsia="Times New Roman"/>
        </w:rPr>
        <w:t xml:space="preserve"> day</w:t>
      </w:r>
      <w:r>
        <w:rPr>
          <w:rFonts w:ascii="Times New Roman" w:hAnsi="Times New Roman" w:eastAsia="Times New Roman"/>
          <w:vertAlign w:val="superscript"/>
        </w:rPr>
        <w:t>−1</w:t>
      </w:r>
      <w:r>
        <w:rPr>
          <w:rFonts w:ascii="Times New Roman" w:hAnsi="Times New Roman" w:eastAsia="Times New Roman"/>
        </w:rPr>
        <w:t xml:space="preserve">. [If </w:t>
      </w:r>
      <w:r>
        <w:rPr>
          <w:rFonts w:ascii="Times New Roman" w:hAnsi="Times New Roman" w:eastAsia="Times New Roman"/>
          <w:i/>
        </w:rPr>
        <w:t>C</w:t>
      </w:r>
      <w:r>
        <w:rPr>
          <w:rFonts w:ascii="Times New Roman" w:hAnsi="Times New Roman" w:eastAsia="Times New Roman"/>
          <w:vertAlign w:val="subscript"/>
        </w:rPr>
        <w:t>0</w:t>
      </w:r>
      <w:r>
        <w:rPr>
          <w:rFonts w:ascii="Times New Roman" w:hAnsi="Times New Roman" w:eastAsia="Times New Roman"/>
        </w:rPr>
        <w:t xml:space="preserve">, </w:t>
      </w:r>
      <w:r>
        <w:rPr>
          <w:rFonts w:ascii="Times New Roman" w:hAnsi="Times New Roman" w:eastAsia="Times New Roman"/>
          <w:i/>
        </w:rPr>
        <w:t>V</w:t>
      </w:r>
      <w:r>
        <w:rPr>
          <w:rFonts w:ascii="Times New Roman" w:hAnsi="Times New Roman" w:eastAsia="Times New Roman"/>
        </w:rPr>
        <w:t xml:space="preserve"> and </w:t>
      </w:r>
      <w:r>
        <w:rPr>
          <w:rFonts w:ascii="Times New Roman" w:hAnsi="Times New Roman" w:eastAsia="Times New Roman"/>
          <w:i/>
        </w:rPr>
        <w:t>m</w:t>
      </w:r>
      <w:r>
        <w:rPr>
          <w:rFonts w:ascii="Times New Roman" w:hAnsi="Times New Roman" w:eastAsia="Times New Roman"/>
        </w:rPr>
        <w:t xml:space="preserve"> are available, convert to mg g</w:t>
      </w:r>
      <w:r>
        <w:rPr>
          <w:rFonts w:ascii="Times New Roman" w:hAnsi="Times New Roman" w:eastAsia="Times New Roman"/>
          <w:vertAlign w:val="superscript"/>
        </w:rPr>
        <w:t>−1</w:t>
      </w:r>
      <w:r>
        <w:rPr>
          <w:rFonts w:ascii="Times New Roman" w:hAnsi="Times New Roman" w:eastAsia="Times New Roman"/>
        </w:rPr>
        <w:t xml:space="preserve"> and update the tables.]</w:t>
      </w:r>
    </w:p>
    <w:p>
      <w:pPr>
        <w:keepNext/>
        <w:spacing w:after="40"/>
        <w:jc w:val="both"/>
      </w:pPr>
      <w:r>
        <w:rPr>
          <w:rFonts w:ascii="Times New Roman" w:hAnsi="Times New Roman" w:eastAsia="Times New Roman"/>
        </w:rPr>
        <w:t>Degradation of the PAHs was described by first-order kinetics,</w:t>
      </w:r>
    </w:p>
    <w:p>
      <w:pPr>
        <w:tabs>
          <w:tab w:pos="4680" w:val="center"/>
          <w:tab w:pos="9360" w:val="right"/>
        </w:tabs>
        <w:spacing w:after="120" w:before="40"/>
      </w:pPr>
      <w:r>
        <w:rPr>
          <w:rFonts w:ascii="Times New Roman" w:hAnsi="Times New Roman" w:eastAsia="Times New Roman"/>
        </w:rPr>
        <w:tab/>
        <w:t>ln(</w:t>
      </w:r>
      <w:r>
        <w:rPr>
          <w:rFonts w:ascii="Times New Roman" w:hAnsi="Times New Roman" w:eastAsia="Times New Roman"/>
          <w:i/>
        </w:rPr>
        <w:t>C</w:t>
      </w:r>
      <w:r>
        <w:rPr>
          <w:rFonts w:ascii="Times New Roman" w:hAnsi="Times New Roman" w:eastAsia="Times New Roman"/>
          <w:vertAlign w:val="subscript"/>
        </w:rPr>
        <w:t>t</w:t>
      </w:r>
      <w:r>
        <w:rPr>
          <w:rFonts w:ascii="Times New Roman" w:hAnsi="Times New Roman" w:eastAsia="Times New Roman"/>
        </w:rPr>
        <w:t>/</w:t>
      </w:r>
      <w:r>
        <w:rPr>
          <w:rFonts w:ascii="Times New Roman" w:hAnsi="Times New Roman" w:eastAsia="Times New Roman"/>
          <w:i/>
        </w:rPr>
        <w:t>C</w:t>
      </w:r>
      <w:r>
        <w:rPr>
          <w:rFonts w:ascii="Times New Roman" w:hAnsi="Times New Roman" w:eastAsia="Times New Roman"/>
          <w:vertAlign w:val="subscript"/>
        </w:rPr>
        <w:t>0</w:t>
      </w:r>
      <w:r>
        <w:rPr>
          <w:rFonts w:ascii="Times New Roman" w:hAnsi="Times New Roman" w:eastAsia="Times New Roman"/>
        </w:rPr>
        <w:t>) = −</w:t>
      </w:r>
      <w:r>
        <w:rPr>
          <w:rFonts w:ascii="Times New Roman" w:hAnsi="Times New Roman" w:eastAsia="Times New Roman"/>
          <w:i/>
        </w:rPr>
        <w:t>kt</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ab/>
        <w:t>(4)</w:t>
      </w:r>
    </w:p>
    <w:p>
      <w:pPr>
        <w:keepNext/>
        <w:spacing w:after="40"/>
        <w:jc w:val="both"/>
      </w:pPr>
      <w:r>
        <w:rPr>
          <w:rFonts w:ascii="Times New Roman" w:hAnsi="Times New Roman" w:eastAsia="Times New Roman"/>
        </w:rPr>
        <w:t xml:space="preserve">with </w:t>
      </w:r>
      <w:r>
        <w:rPr>
          <w:rFonts w:ascii="Times New Roman" w:hAnsi="Times New Roman" w:eastAsia="Times New Roman"/>
          <w:i/>
        </w:rPr>
        <w:t>C</w:t>
      </w:r>
      <w:r>
        <w:rPr>
          <w:rFonts w:ascii="Times New Roman" w:hAnsi="Times New Roman" w:eastAsia="Times New Roman"/>
          <w:vertAlign w:val="subscript"/>
        </w:rPr>
        <w:t>t</w:t>
      </w:r>
      <w:r>
        <w:rPr>
          <w:rFonts w:ascii="Times New Roman" w:hAnsi="Times New Roman" w:eastAsia="Times New Roman"/>
        </w:rPr>
        <w:t>/</w:t>
      </w:r>
      <w:r>
        <w:rPr>
          <w:rFonts w:ascii="Times New Roman" w:hAnsi="Times New Roman" w:eastAsia="Times New Roman"/>
          <w:i/>
        </w:rPr>
        <w:t>C</w:t>
      </w:r>
      <w:r>
        <w:rPr>
          <w:rFonts w:ascii="Times New Roman" w:hAnsi="Times New Roman" w:eastAsia="Times New Roman"/>
          <w:vertAlign w:val="subscript"/>
        </w:rPr>
        <w:t>0</w:t>
      </w:r>
      <w:r>
        <w:rPr>
          <w:rFonts w:ascii="Times New Roman" w:hAnsi="Times New Roman" w:eastAsia="Times New Roman"/>
        </w:rPr>
        <w:t xml:space="preserve"> = 1 − </w:t>
      </w:r>
      <w:r>
        <w:rPr>
          <w:rFonts w:ascii="Times New Roman" w:hAnsi="Times New Roman" w:eastAsia="Times New Roman"/>
          <w:i/>
        </w:rPr>
        <w:t>D</w:t>
      </w:r>
      <w:r>
        <w:rPr>
          <w:rFonts w:ascii="Times New Roman" w:hAnsi="Times New Roman" w:eastAsia="Times New Roman"/>
        </w:rPr>
        <w:t xml:space="preserve">/100, where </w:t>
      </w:r>
      <w:r>
        <w:rPr>
          <w:rFonts w:ascii="Times New Roman" w:hAnsi="Times New Roman" w:eastAsia="Times New Roman"/>
          <w:i/>
        </w:rPr>
        <w:t>D</w:t>
      </w:r>
      <w:r>
        <w:rPr>
          <w:rFonts w:ascii="Times New Roman" w:hAnsi="Times New Roman" w:eastAsia="Times New Roman"/>
        </w:rPr>
        <w:t xml:space="preserve"> is the percentage degraded, and the half-life</w:t>
      </w:r>
    </w:p>
    <w:p>
      <w:pPr>
        <w:tabs>
          <w:tab w:pos="4680" w:val="center"/>
          <w:tab w:pos="9360" w:val="right"/>
        </w:tabs>
        <w:spacing w:after="120" w:before="40"/>
      </w:pPr>
      <w:r>
        <w:rPr>
          <w:rFonts w:ascii="Times New Roman" w:hAnsi="Times New Roman" w:eastAsia="Times New Roman"/>
        </w:rPr>
        <w:tab/>
      </w:r>
      <w:r>
        <w:rPr>
          <w:rFonts w:ascii="Times New Roman" w:hAnsi="Times New Roman" w:eastAsia="Times New Roman"/>
          <w:i/>
        </w:rPr>
        <w:t>t</w:t>
      </w:r>
      <w:r>
        <w:rPr>
          <w:rFonts w:ascii="Times New Roman" w:hAnsi="Times New Roman" w:eastAsia="Times New Roman"/>
          <w:vertAlign w:val="subscript"/>
        </w:rPr>
        <w:t>½</w:t>
      </w:r>
      <w:r>
        <w:rPr>
          <w:rFonts w:ascii="Times New Roman" w:hAnsi="Times New Roman" w:eastAsia="Times New Roman"/>
        </w:rPr>
        <w:t xml:space="preserve"> = ln 2/</w:t>
      </w:r>
      <w:r>
        <w:rPr>
          <w:rFonts w:ascii="Times New Roman" w:hAnsi="Times New Roman" w:eastAsia="Times New Roman"/>
          <w:i/>
        </w:rPr>
        <w:t>k</w:t>
      </w:r>
      <w:r>
        <w:rPr>
          <w:rFonts w:ascii="Times New Roman" w:hAnsi="Times New Roman" w:eastAsia="Times New Roman"/>
        </w:rPr>
        <w:tab/>
        <w:t>(5)</w:t>
      </w:r>
    </w:p>
    <w:p>
      <w:pPr>
        <w:jc w:val="both"/>
      </w:pPr>
      <w:r>
        <w:rPr>
          <w:rFonts w:ascii="Times New Roman" w:hAnsi="Times New Roman" w:eastAsia="Times New Roman"/>
        </w:rPr>
        <w:t xml:space="preserve">Parameters were obtained by ordinary least-squares regression of the linear forms (Eqs. 2 and 4). Linearisation changes the error structure of the data and tends to raise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[5], so the pseudo-second-order fits were cross-checked by a direct nonlinear least-squares fit of </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vertAlign w:val="superscript"/>
        </w:rPr>
        <w:t>2</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i/>
        </w:rPr>
        <w:t>t</w:t>
      </w:r>
      <w:r>
        <w:rPr>
          <w:rFonts w:ascii="Times New Roman" w:hAnsi="Times New Roman" w:eastAsia="Times New Roman"/>
        </w:rPr>
        <w:t xml:space="preserve">/(1 +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i/>
        </w:rPr>
        <w:t>t</w:t>
      </w:r>
      <w:r>
        <w:rPr>
          <w:rFonts w:ascii="Times New Roman" w:hAnsi="Times New Roman" w:eastAsia="Times New Roman"/>
        </w:rPr>
        <w:t xml:space="preserve">) (Table S1); the coefficient of determination of that fit,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is given beside the linearised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Confidence limits of </w:t>
      </w:r>
      <w:r>
        <w:rPr>
          <w:rFonts w:ascii="Times New Roman" w:hAnsi="Times New Roman" w:eastAsia="Times New Roman"/>
          <w:i/>
        </w:rPr>
        <w:t>k</w:t>
      </w:r>
      <w:r>
        <w:rPr>
          <w:rFonts w:ascii="Times New Roman" w:hAnsi="Times New Roman" w:eastAsia="Times New Roman"/>
        </w:rPr>
        <w:t xml:space="preserve"> use Student’s </w:t>
      </w:r>
      <w:r>
        <w:rPr>
          <w:rFonts w:ascii="Times New Roman" w:hAnsi="Times New Roman" w:eastAsia="Times New Roman"/>
          <w:i/>
        </w:rPr>
        <w:t>t</w:t>
      </w:r>
      <w:r>
        <w:rPr>
          <w:rFonts w:ascii="Times New Roman" w:hAnsi="Times New Roman" w:eastAsia="Times New Roman"/>
        </w:rPr>
        <w:t xml:space="preserve"> with </w:t>
      </w:r>
      <w:r>
        <w:rPr>
          <w:rFonts w:ascii="Times New Roman" w:hAnsi="Times New Roman" w:eastAsia="Times New Roman"/>
          <w:i/>
        </w:rPr>
        <w:t>n</w:t>
      </w:r>
      <w:r>
        <w:rPr>
          <w:rFonts w:ascii="Times New Roman" w:hAnsi="Times New Roman" w:eastAsia="Times New Roman"/>
        </w:rPr>
        <w:t xml:space="preserve"> − 2 degrees of freedom. A negative intercept of the </w:t>
      </w:r>
      <w:r>
        <w:rPr>
          <w:rFonts w:ascii="Times New Roman" w:hAnsi="Times New Roman" w:eastAsia="Times New Roman"/>
          <w:i/>
        </w:rPr>
        <w:t>t</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plot (negative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was taken to mean that the model does not apply, and a fitted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above 100 % to mean that the plateau is not defined by the data. [Calculations: Microsoft Excel, verified independently in Python/NumPy.]</w:t>
      </w:r>
    </w:p>
    <w:p>
      <w:pPr>
        <w:pStyle w:val="Heading1"/>
      </w:pPr>
      <w:r>
        <w:t>3.  Results</w:t>
      </w:r>
    </w:p>
    <w:p>
      <w:pPr>
        <w:pStyle w:val="Heading2"/>
      </w:pPr>
      <w:r>
        <w:t>3.1  Heavy-metal removal</w:t>
      </w:r>
    </w:p>
    <w:p>
      <w:pPr>
        <w:jc w:val="both"/>
      </w:pPr>
      <w:r>
        <w:rPr>
          <w:rFonts w:ascii="Times New Roman" w:hAnsi="Times New Roman" w:eastAsia="Times New Roman"/>
        </w:rPr>
        <w:t>Removal differed strongly between metals (Fig. S1). By day 7, Pb removal was 81.7–97.6 % and Zn removal 47.9–72.7 %, whereas Cr removal was low (10.9–33.0 %) and Cu removal varied widely between treatments (9.3–68.0 %). In 12 of the 16 metal–treatment series removal was not strictly increasing with time. All eight Cr and Cu series peaked on day 3 or 5 and then fell (for example Cr–BS1: 33.0 % on day 5 and 16.5 % on day 7, a difference of more than 30 SD).</w:t>
      </w:r>
    </w:p>
    <w:p>
      <w:pPr>
        <w:jc w:val="both"/>
      </w:pPr>
      <w:r>
        <w:rPr>
          <w:rFonts w:ascii="Times New Roman" w:hAnsi="Times New Roman" w:eastAsia="Times New Roman"/>
        </w:rPr>
        <w:t xml:space="preserve">The pseudo-second-order parameters are given in Table 1 and the linearised plots, with regression equations, in Figs. 1–4. With four time points per series (two degrees of freedom), the intercept of the </w:t>
      </w:r>
      <w:r>
        <w:rPr>
          <w:rFonts w:ascii="Times New Roman" w:hAnsi="Times New Roman" w:eastAsia="Times New Roman"/>
          <w:i/>
        </w:rPr>
        <w:t>t</w:t>
      </w:r>
      <w:r>
        <w:rPr>
          <w:rFonts w:ascii="Times New Roman" w:hAnsi="Times New Roman" w:eastAsia="Times New Roman"/>
        </w:rPr>
        <w:t>/</w:t>
      </w:r>
      <w:r>
        <w:rPr>
          <w:rFonts w:ascii="Times New Roman" w:hAnsi="Times New Roman" w:eastAsia="Times New Roman"/>
          <w:i/>
        </w:rPr>
        <w:t>q</w:t>
      </w:r>
      <w:r>
        <w:rPr>
          <w:rFonts w:ascii="Times New Roman" w:hAnsi="Times New Roman" w:eastAsia="Times New Roman"/>
          <w:vertAlign w:val="subscript"/>
        </w:rPr>
        <w:t>t</w:t>
      </w:r>
      <w:r>
        <w:rPr>
          <w:rFonts w:ascii="Times New Roman" w:hAnsi="Times New Roman" w:eastAsia="Times New Roman"/>
        </w:rPr>
        <w:t xml:space="preserve"> plot differs significantly from zero (95 %) only for Pb–BR1 and Zn–BS1;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and </w:t>
      </w:r>
      <w:r>
        <w:rPr>
          <w:rFonts w:ascii="Times New Roman" w:hAnsi="Times New Roman" w:eastAsia="Times New Roman"/>
          <w:i/>
        </w:rPr>
        <w:t>h</w:t>
      </w:r>
      <w:r>
        <w:rPr>
          <w:rFonts w:ascii="Times New Roman" w:hAnsi="Times New Roman" w:eastAsia="Times New Roman"/>
        </w:rPr>
        <w:t xml:space="preserve"> are therefore indicative in all other series, whereas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which depends on the slope, is better determined.</w:t>
      </w:r>
    </w:p>
    <w:p>
      <w:pPr>
        <w:jc w:val="both"/>
      </w:pPr>
      <w:r>
        <w:rPr>
          <w:rFonts w:ascii="Times New Roman" w:hAnsi="Times New Roman" w:eastAsia="Times New Roman"/>
          <w:b/>
        </w:rPr>
        <w:t>Zinc and lead.</w:t>
      </w:r>
      <w:r>
        <w:rPr>
          <w:rFonts w:ascii="Times New Roman" w:hAnsi="Times New Roman" w:eastAsia="Times New Roman"/>
        </w:rPr>
        <w:t xml:space="preserve"> For Zn all four treatments gave plausible plateaus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 60.6–94.7 %), linearised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of 0.8865–0.9816 and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of 0.757–0.979, with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between 4.24 × 10⁻³ and 8.36 × 10⁻³ %</w:t>
      </w:r>
      <w:r>
        <w:rPr>
          <w:rFonts w:ascii="Times New Roman" w:hAnsi="Times New Roman" w:eastAsia="Times New Roman"/>
          <w:vertAlign w:val="superscript"/>
        </w:rPr>
        <w:t>−1</w:t>
      </w:r>
      <w:r>
        <w:rPr>
          <w:rFonts w:ascii="Times New Roman" w:hAnsi="Times New Roman" w:eastAsia="Times New Roman"/>
        </w:rPr>
        <w:t xml:space="preserve"> day</w:t>
      </w:r>
      <w:r>
        <w:rPr>
          <w:rFonts w:ascii="Times New Roman" w:hAnsi="Times New Roman" w:eastAsia="Times New Roman"/>
          <w:vertAlign w:val="superscript"/>
        </w:rPr>
        <w:t>−1</w:t>
      </w:r>
      <w:r>
        <w:rPr>
          <w:rFonts w:ascii="Times New Roman" w:hAnsi="Times New Roman" w:eastAsia="Times New Roman"/>
        </w:rPr>
        <w:t>. For Pb the plots were straight for BWd and BW3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 0.9973 and 0.9967;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 0.824 and 0.949), but only BW3 gave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below 100 % (88.9 %). For Pb–BS1, BWd and BR1 the fitted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(114.3, 102.2 and 140.8 %) exceeds the physical maximum of a percentage, so these plateaus are extrapolations rather than measured values. Zn (all treatments) and Pb–BW3 are the cases in which the pseudo-second-order model is adequately supported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 0.75 and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 100 %).</w:t>
      </w:r>
    </w:p>
    <w:p>
      <w:pPr>
        <w:jc w:val="both"/>
      </w:pPr>
      <w:r>
        <w:rPr>
          <w:rFonts w:ascii="Times New Roman" w:hAnsi="Times New Roman" w:eastAsia="Times New Roman"/>
          <w:b/>
        </w:rPr>
        <w:t>Chromium and copper.</w:t>
      </w:r>
      <w:r>
        <w:rPr>
          <w:rFonts w:ascii="Times New Roman" w:hAnsi="Times New Roman" w:eastAsia="Times New Roman"/>
        </w:rPr>
        <w:t xml:space="preserve"> The model is not supported for these metals. Four series (Cr–BS1, Cr–BW3, Cu–BS1, Cu–BWd) have a negative intercept, hence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&lt; 0, and are reported as n.a. in Table 1. In the other four (Cr–BWd, Cr–BR1, Cu–BW3, Cu–BR1) the linearised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is high (0.875–0.989) but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is only 0.47–0.65: the straightened plot hides the fall in removal after day 5. Their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values are also unstable; for Cr–BR1 the linearised fit gives 1.77 and the nonlinear fit 0.129 %</w:t>
      </w:r>
      <w:r>
        <w:rPr>
          <w:rFonts w:ascii="Times New Roman" w:hAnsi="Times New Roman" w:eastAsia="Times New Roman"/>
          <w:vertAlign w:val="superscript"/>
        </w:rPr>
        <w:t>−1</w:t>
      </w:r>
      <w:r>
        <w:rPr>
          <w:rFonts w:ascii="Times New Roman" w:hAnsi="Times New Roman" w:eastAsia="Times New Roman"/>
        </w:rPr>
        <w:t xml:space="preserve"> day</w:t>
      </w:r>
      <w:r>
        <w:rPr>
          <w:rFonts w:ascii="Times New Roman" w:hAnsi="Times New Roman" w:eastAsia="Times New Roman"/>
          <w:vertAlign w:val="superscript"/>
        </w:rPr>
        <w:t>−1</w:t>
      </w:r>
      <w:r>
        <w:rPr>
          <w:rFonts w:ascii="Times New Roman" w:hAnsi="Times New Roman" w:eastAsia="Times New Roman"/>
        </w:rPr>
        <w:t>, and for Cu–BR1 1.38 and 0.282, respectively. The decline after the peak [desorption or re-release of the metal, a change in speciation or sampling effects — authors to discuss] is not described by a model in which removal rises monotonically to a plateau.</w:t>
      </w:r>
    </w:p>
    <w:p>
      <w:pPr>
        <w:keepNext/>
        <w:spacing w:after="60" w:before="160"/>
      </w:pPr>
      <w:r>
        <w:rPr>
          <w:rFonts w:ascii="Times New Roman" w:hAnsi="Times New Roman" w:eastAsia="Times New Roman"/>
          <w:b/>
          <w:sz w:val="20"/>
        </w:rPr>
        <w:t>Table 1.</w:t>
      </w:r>
      <w:r>
        <w:rPr>
          <w:rFonts w:ascii="Times New Roman" w:hAnsi="Times New Roman" w:eastAsia="Times New Roman"/>
          <w:sz w:val="20"/>
        </w:rPr>
        <w:t xml:space="preserve"> Pseudo-second-order kinetic parameters for the removal of Cr, Cu, Pb and Zn (linearised fit, </w:t>
      </w:r>
      <w:r>
        <w:rPr>
          <w:rFonts w:ascii="Times New Roman" w:hAnsi="Times New Roman" w:eastAsia="Times New Roman"/>
          <w:i/>
          <w:sz w:val="20"/>
        </w:rPr>
        <w:t>q</w:t>
      </w:r>
      <w:r>
        <w:rPr>
          <w:rFonts w:ascii="Times New Roman" w:hAnsi="Times New Roman" w:eastAsia="Times New Roman"/>
          <w:sz w:val="20"/>
          <w:vertAlign w:val="subscript"/>
        </w:rPr>
        <w:t>t</w:t>
      </w:r>
      <w:r>
        <w:rPr>
          <w:rFonts w:ascii="Times New Roman" w:hAnsi="Times New Roman" w:eastAsia="Times New Roman"/>
          <w:sz w:val="20"/>
        </w:rPr>
        <w:t xml:space="preserve"> = removal %).</w:t>
      </w:r>
    </w:p>
    <w:tbl>
      <w:tblPr>
        <w:tblW w:type="auto" w:w="0"/>
        <w:jc w:val="center"/>
        <w:tblLayout w:type="fixed"/>
        <w:tblLook w:firstColumn="1" w:firstRow="1" w:lastColumn="0" w:lastRow="0" w:noHBand="0" w:noVBand="1" w:val="04A0"/>
        <w:tblLayout w:type="fixed"/>
      </w:tblPr>
      <w:tblGrid>
        <w:gridCol w:w="1224"/>
        <w:gridCol w:w="1224"/>
        <w:gridCol w:w="1656"/>
        <w:gridCol w:w="1152"/>
        <w:gridCol w:w="1080"/>
        <w:gridCol w:w="1368"/>
        <w:gridCol w:w="1008"/>
      </w:tblGrid>
      <w:tr>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Metal</w:t>
            </w:r>
          </w:p>
        </w:tc>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Treatment</w:t>
            </w:r>
          </w:p>
        </w:tc>
        <w:tc>
          <w:tcPr>
            <w:tcW w:type="dxa" w:w="1656"/>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vertAlign w:val="subscript"/>
              </w:rPr>
              <w:t>2</w:t>
            </w:r>
            <w:r>
              <w:rPr>
                <w:rFonts w:ascii="Times New Roman" w:hAnsi="Times New Roman" w:eastAsia="Times New Roman"/>
                <w:b/>
                <w:sz w:val="19"/>
              </w:rPr>
              <w:t xml:space="preserve"> (%</w:t>
            </w:r>
            <w:r>
              <w:rPr>
                <w:rFonts w:ascii="Times New Roman" w:hAnsi="Times New Roman" w:eastAsia="Times New Roman"/>
                <w:b/>
                <w:sz w:val="19"/>
                <w:vertAlign w:val="superscript"/>
              </w:rPr>
              <w:t>−1</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152"/>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q</w:t>
            </w:r>
            <w:r>
              <w:rPr>
                <w:rFonts w:ascii="Times New Roman" w:hAnsi="Times New Roman" w:eastAsia="Times New Roman"/>
                <w:b/>
                <w:sz w:val="19"/>
                <w:vertAlign w:val="subscript"/>
              </w:rPr>
              <w:t>e</w:t>
            </w:r>
            <w:r>
              <w:rPr>
                <w:rFonts w:ascii="Times New Roman" w:hAnsi="Times New Roman" w:eastAsia="Times New Roman"/>
                <w:b/>
                <w:sz w:val="19"/>
              </w:rPr>
              <w:t xml:space="preserve"> (%)</w:t>
            </w:r>
          </w:p>
        </w:tc>
        <w:tc>
          <w:tcPr>
            <w:tcW w:type="dxa" w:w="108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p>
        </w:tc>
        <w:tc>
          <w:tcPr>
            <w:tcW w:type="dxa" w:w="1368"/>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h</w:t>
            </w:r>
            <w:r>
              <w:rPr>
                <w:rFonts w:ascii="Times New Roman" w:hAnsi="Times New Roman" w:eastAsia="Times New Roman"/>
                <w:b/>
                <w:sz w:val="19"/>
              </w:rPr>
              <w:t xml:space="preserve"> (%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008"/>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r>
              <w:rPr>
                <w:rFonts w:ascii="Times New Roman" w:hAnsi="Times New Roman" w:eastAsia="Times New Roman"/>
                <w:b/>
                <w:sz w:val="19"/>
                <w:vertAlign w:val="subscript"/>
              </w:rPr>
              <w:t>NL</w:t>
            </w:r>
          </w:p>
        </w:tc>
      </w:tr>
      <w:tr>
        <w:trPr>
          <w:cantSplit/>
        </w:trPr>
        <w:tc>
          <w:tcPr>
            <w:tcW w:type="dxa" w:w="1224"/>
          </w:tcPr>
          <w:p>
            <w:pPr>
              <w:keepNext/>
              <w:spacing w:after="20" w:before="20" w:line="240" w:lineRule="auto"/>
              <w:jc w:val="left"/>
            </w:pPr>
            <w:r>
              <w:rPr>
                <w:rFonts w:ascii="Times New Roman" w:hAnsi="Times New Roman" w:eastAsia="Times New Roman"/>
                <w:sz w:val="19"/>
              </w:rPr>
              <w:t>Chromium</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656"/>
          </w:tcPr>
          <w:p>
            <w:pPr>
              <w:keepNext/>
              <w:spacing w:after="20" w:before="20" w:line="240" w:lineRule="auto"/>
              <w:jc w:val="center"/>
            </w:pPr>
            <w:r>
              <w:rPr>
                <w:rFonts w:ascii="Times New Roman" w:hAnsi="Times New Roman" w:eastAsia="Times New Roman"/>
                <w:sz w:val="19"/>
              </w:rPr>
              <w:t>n.a.</w:t>
            </w:r>
          </w:p>
        </w:tc>
        <w:tc>
          <w:tcPr>
            <w:tcW w:type="dxa" w:w="1152"/>
          </w:tcPr>
          <w:p>
            <w:pPr>
              <w:keepNext/>
              <w:spacing w:after="20" w:before="20" w:line="240" w:lineRule="auto"/>
              <w:jc w:val="center"/>
            </w:pPr>
            <w:r>
              <w:rPr>
                <w:rFonts w:ascii="Times New Roman" w:hAnsi="Times New Roman" w:eastAsia="Times New Roman"/>
                <w:sz w:val="19"/>
              </w:rPr>
              <w:t>n.a.</w:t>
            </w:r>
          </w:p>
        </w:tc>
        <w:tc>
          <w:tcPr>
            <w:tcW w:type="dxa" w:w="1080"/>
          </w:tcPr>
          <w:p>
            <w:pPr>
              <w:keepNext/>
              <w:spacing w:after="20" w:before="20" w:line="240" w:lineRule="auto"/>
              <w:jc w:val="center"/>
            </w:pPr>
            <w:r>
              <w:rPr>
                <w:rFonts w:ascii="Times New Roman" w:hAnsi="Times New Roman" w:eastAsia="Times New Roman"/>
                <w:sz w:val="19"/>
              </w:rPr>
              <w:t>0.8035</w:t>
            </w:r>
          </w:p>
        </w:tc>
        <w:tc>
          <w:tcPr>
            <w:tcW w:type="dxa" w:w="1368"/>
          </w:tcPr>
          <w:p>
            <w:pPr>
              <w:keepNext/>
              <w:spacing w:after="20" w:before="20" w:line="240" w:lineRule="auto"/>
              <w:jc w:val="center"/>
            </w:pPr>
            <w:r>
              <w:rPr>
                <w:rFonts w:ascii="Times New Roman" w:hAnsi="Times New Roman" w:eastAsia="Times New Roman"/>
                <w:sz w:val="19"/>
              </w:rPr>
              <w:t>n.a.</w:t>
            </w:r>
          </w:p>
        </w:tc>
        <w:tc>
          <w:tcPr>
            <w:tcW w:type="dxa" w:w="1008"/>
          </w:tcPr>
          <w:p>
            <w:pPr>
              <w:keepNext/>
              <w:spacing w:after="20" w:before="20" w:line="240" w:lineRule="auto"/>
              <w:jc w:val="center"/>
            </w:pPr>
            <w:r>
              <w:rPr>
                <w:rFonts w:ascii="Times New Roman" w:hAnsi="Times New Roman" w:eastAsia="Times New Roman"/>
                <w:sz w:val="19"/>
              </w:rPr>
              <w:t>0.185</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BWd</w:t>
            </w:r>
          </w:p>
        </w:tc>
        <w:tc>
          <w:tcPr>
            <w:tcW w:type="dxa" w:w="1656"/>
          </w:tcPr>
          <w:p>
            <w:pPr>
              <w:keepNext/>
              <w:spacing w:after="20" w:before="20" w:line="240" w:lineRule="auto"/>
              <w:jc w:val="center"/>
            </w:pPr>
            <w:r>
              <w:rPr>
                <w:rFonts w:ascii="Times New Roman" w:hAnsi="Times New Roman" w:eastAsia="Times New Roman"/>
                <w:sz w:val="19"/>
              </w:rPr>
              <w:t>0.523</w:t>
            </w:r>
          </w:p>
        </w:tc>
        <w:tc>
          <w:tcPr>
            <w:tcW w:type="dxa" w:w="1152"/>
          </w:tcPr>
          <w:p>
            <w:pPr>
              <w:keepNext/>
              <w:spacing w:after="20" w:before="20" w:line="240" w:lineRule="auto"/>
              <w:jc w:val="center"/>
            </w:pPr>
            <w:r>
              <w:rPr>
                <w:rFonts w:ascii="Times New Roman" w:hAnsi="Times New Roman" w:eastAsia="Times New Roman"/>
                <w:sz w:val="19"/>
              </w:rPr>
              <w:t>23.1</w:t>
            </w:r>
          </w:p>
        </w:tc>
        <w:tc>
          <w:tcPr>
            <w:tcW w:type="dxa" w:w="1080"/>
          </w:tcPr>
          <w:p>
            <w:pPr>
              <w:keepNext/>
              <w:spacing w:after="20" w:before="20" w:line="240" w:lineRule="auto"/>
              <w:jc w:val="center"/>
            </w:pPr>
            <w:r>
              <w:rPr>
                <w:rFonts w:ascii="Times New Roman" w:hAnsi="Times New Roman" w:eastAsia="Times New Roman"/>
                <w:sz w:val="19"/>
              </w:rPr>
              <w:t>0.9749</w:t>
            </w:r>
          </w:p>
        </w:tc>
        <w:tc>
          <w:tcPr>
            <w:tcW w:type="dxa" w:w="1368"/>
          </w:tcPr>
          <w:p>
            <w:pPr>
              <w:keepNext/>
              <w:spacing w:after="20" w:before="20" w:line="240" w:lineRule="auto"/>
              <w:jc w:val="center"/>
            </w:pPr>
            <w:r>
              <w:rPr>
                <w:rFonts w:ascii="Times New Roman" w:hAnsi="Times New Roman" w:eastAsia="Times New Roman"/>
                <w:sz w:val="19"/>
              </w:rPr>
              <w:t>278.4</w:t>
            </w:r>
          </w:p>
        </w:tc>
        <w:tc>
          <w:tcPr>
            <w:tcW w:type="dxa" w:w="1008"/>
          </w:tcPr>
          <w:p>
            <w:pPr>
              <w:keepNext/>
              <w:spacing w:after="20" w:before="20" w:line="240" w:lineRule="auto"/>
              <w:jc w:val="center"/>
            </w:pPr>
            <w:r>
              <w:rPr>
                <w:rFonts w:ascii="Times New Roman" w:hAnsi="Times New Roman" w:eastAsia="Times New Roman"/>
                <w:sz w:val="19"/>
              </w:rPr>
              <w:t>0.653</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656"/>
          </w:tcPr>
          <w:p>
            <w:pPr>
              <w:keepNext/>
              <w:spacing w:after="20" w:before="20" w:line="240" w:lineRule="auto"/>
              <w:jc w:val="center"/>
            </w:pPr>
            <w:r>
              <w:rPr>
                <w:rFonts w:ascii="Times New Roman" w:hAnsi="Times New Roman" w:eastAsia="Times New Roman"/>
                <w:sz w:val="19"/>
              </w:rPr>
              <w:t>n.a.</w:t>
            </w:r>
          </w:p>
        </w:tc>
        <w:tc>
          <w:tcPr>
            <w:tcW w:type="dxa" w:w="1152"/>
          </w:tcPr>
          <w:p>
            <w:pPr>
              <w:keepNext/>
              <w:spacing w:after="20" w:before="20" w:line="240" w:lineRule="auto"/>
              <w:jc w:val="center"/>
            </w:pPr>
            <w:r>
              <w:rPr>
                <w:rFonts w:ascii="Times New Roman" w:hAnsi="Times New Roman" w:eastAsia="Times New Roman"/>
                <w:sz w:val="19"/>
              </w:rPr>
              <w:t>n.a.</w:t>
            </w:r>
          </w:p>
        </w:tc>
        <w:tc>
          <w:tcPr>
            <w:tcW w:type="dxa" w:w="1080"/>
          </w:tcPr>
          <w:p>
            <w:pPr>
              <w:keepNext/>
              <w:spacing w:after="20" w:before="20" w:line="240" w:lineRule="auto"/>
              <w:jc w:val="center"/>
            </w:pPr>
            <w:r>
              <w:rPr>
                <w:rFonts w:ascii="Times New Roman" w:hAnsi="Times New Roman" w:eastAsia="Times New Roman"/>
                <w:sz w:val="19"/>
              </w:rPr>
              <w:t>0.7579</w:t>
            </w:r>
          </w:p>
        </w:tc>
        <w:tc>
          <w:tcPr>
            <w:tcW w:type="dxa" w:w="1368"/>
          </w:tcPr>
          <w:p>
            <w:pPr>
              <w:keepNext/>
              <w:spacing w:after="20" w:before="20" w:line="240" w:lineRule="auto"/>
              <w:jc w:val="center"/>
            </w:pPr>
            <w:r>
              <w:rPr>
                <w:rFonts w:ascii="Times New Roman" w:hAnsi="Times New Roman" w:eastAsia="Times New Roman"/>
                <w:sz w:val="19"/>
              </w:rPr>
              <w:t>n.a.</w:t>
            </w:r>
          </w:p>
        </w:tc>
        <w:tc>
          <w:tcPr>
            <w:tcW w:type="dxa" w:w="1008"/>
          </w:tcPr>
          <w:p>
            <w:pPr>
              <w:keepNext/>
              <w:spacing w:after="20" w:before="20" w:line="240" w:lineRule="auto"/>
              <w:jc w:val="center"/>
            </w:pPr>
            <w:r>
              <w:rPr>
                <w:rFonts w:ascii="Times New Roman" w:hAnsi="Times New Roman" w:eastAsia="Times New Roman"/>
                <w:sz w:val="19"/>
              </w:rPr>
              <w:t>0.024</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BR1</w:t>
            </w:r>
          </w:p>
        </w:tc>
        <w:tc>
          <w:tcPr>
            <w:tcW w:type="dxa" w:w="1656"/>
          </w:tcPr>
          <w:p>
            <w:pPr>
              <w:keepNext/>
              <w:spacing w:after="20" w:before="20" w:line="240" w:lineRule="auto"/>
              <w:jc w:val="center"/>
            </w:pPr>
            <w:r>
              <w:rPr>
                <w:rFonts w:ascii="Times New Roman" w:hAnsi="Times New Roman" w:eastAsia="Times New Roman"/>
                <w:sz w:val="19"/>
              </w:rPr>
              <w:t>1.77</w:t>
            </w:r>
          </w:p>
        </w:tc>
        <w:tc>
          <w:tcPr>
            <w:tcW w:type="dxa" w:w="1152"/>
          </w:tcPr>
          <w:p>
            <w:pPr>
              <w:keepNext/>
              <w:spacing w:after="20" w:before="20" w:line="240" w:lineRule="auto"/>
              <w:jc w:val="center"/>
            </w:pPr>
            <w:r>
              <w:rPr>
                <w:rFonts w:ascii="Times New Roman" w:hAnsi="Times New Roman" w:eastAsia="Times New Roman"/>
                <w:sz w:val="19"/>
              </w:rPr>
              <w:t>22.2</w:t>
            </w:r>
          </w:p>
        </w:tc>
        <w:tc>
          <w:tcPr>
            <w:tcW w:type="dxa" w:w="1080"/>
          </w:tcPr>
          <w:p>
            <w:pPr>
              <w:keepNext/>
              <w:spacing w:after="20" w:before="20" w:line="240" w:lineRule="auto"/>
              <w:jc w:val="center"/>
            </w:pPr>
            <w:r>
              <w:rPr>
                <w:rFonts w:ascii="Times New Roman" w:hAnsi="Times New Roman" w:eastAsia="Times New Roman"/>
                <w:sz w:val="19"/>
              </w:rPr>
              <w:t>0.9633</w:t>
            </w:r>
          </w:p>
        </w:tc>
        <w:tc>
          <w:tcPr>
            <w:tcW w:type="dxa" w:w="1368"/>
          </w:tcPr>
          <w:p>
            <w:pPr>
              <w:keepNext/>
              <w:spacing w:after="20" w:before="20" w:line="240" w:lineRule="auto"/>
              <w:jc w:val="center"/>
            </w:pPr>
            <w:r>
              <w:rPr>
                <w:rFonts w:ascii="Times New Roman" w:hAnsi="Times New Roman" w:eastAsia="Times New Roman"/>
                <w:sz w:val="19"/>
              </w:rPr>
              <w:t>872.7</w:t>
            </w:r>
          </w:p>
        </w:tc>
        <w:tc>
          <w:tcPr>
            <w:tcW w:type="dxa" w:w="1008"/>
          </w:tcPr>
          <w:p>
            <w:pPr>
              <w:keepNext/>
              <w:spacing w:after="20" w:before="20" w:line="240" w:lineRule="auto"/>
              <w:jc w:val="center"/>
            </w:pPr>
            <w:r>
              <w:rPr>
                <w:rFonts w:ascii="Times New Roman" w:hAnsi="Times New Roman" w:eastAsia="Times New Roman"/>
                <w:sz w:val="19"/>
              </w:rPr>
              <w:t>0.499</w:t>
            </w:r>
          </w:p>
        </w:tc>
      </w:tr>
      <w:tr>
        <w:trPr>
          <w:cantSplit/>
        </w:trPr>
        <w:tc>
          <w:tcPr>
            <w:tcW w:type="dxa" w:w="1224"/>
          </w:tcPr>
          <w:p>
            <w:pPr>
              <w:keepNext/>
              <w:spacing w:after="20" w:before="20" w:line="240" w:lineRule="auto"/>
              <w:jc w:val="left"/>
            </w:pPr>
            <w:r>
              <w:rPr>
                <w:rFonts w:ascii="Times New Roman" w:hAnsi="Times New Roman" w:eastAsia="Times New Roman"/>
                <w:sz w:val="19"/>
              </w:rPr>
              <w:t>Copper</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656"/>
          </w:tcPr>
          <w:p>
            <w:pPr>
              <w:keepNext/>
              <w:spacing w:after="20" w:before="20" w:line="240" w:lineRule="auto"/>
              <w:jc w:val="center"/>
            </w:pPr>
            <w:r>
              <w:rPr>
                <w:rFonts w:ascii="Times New Roman" w:hAnsi="Times New Roman" w:eastAsia="Times New Roman"/>
                <w:sz w:val="19"/>
              </w:rPr>
              <w:t>n.a.</w:t>
            </w:r>
          </w:p>
        </w:tc>
        <w:tc>
          <w:tcPr>
            <w:tcW w:type="dxa" w:w="1152"/>
          </w:tcPr>
          <w:p>
            <w:pPr>
              <w:keepNext/>
              <w:spacing w:after="20" w:before="20" w:line="240" w:lineRule="auto"/>
              <w:jc w:val="center"/>
            </w:pPr>
            <w:r>
              <w:rPr>
                <w:rFonts w:ascii="Times New Roman" w:hAnsi="Times New Roman" w:eastAsia="Times New Roman"/>
                <w:sz w:val="19"/>
              </w:rPr>
              <w:t>n.a.</w:t>
            </w:r>
          </w:p>
        </w:tc>
        <w:tc>
          <w:tcPr>
            <w:tcW w:type="dxa" w:w="1080"/>
          </w:tcPr>
          <w:p>
            <w:pPr>
              <w:keepNext/>
              <w:spacing w:after="20" w:before="20" w:line="240" w:lineRule="auto"/>
              <w:jc w:val="center"/>
            </w:pPr>
            <w:r>
              <w:rPr>
                <w:rFonts w:ascii="Times New Roman" w:hAnsi="Times New Roman" w:eastAsia="Times New Roman"/>
                <w:sz w:val="19"/>
              </w:rPr>
              <w:t>0.9898</w:t>
            </w:r>
          </w:p>
        </w:tc>
        <w:tc>
          <w:tcPr>
            <w:tcW w:type="dxa" w:w="1368"/>
          </w:tcPr>
          <w:p>
            <w:pPr>
              <w:keepNext/>
              <w:spacing w:after="20" w:before="20" w:line="240" w:lineRule="auto"/>
              <w:jc w:val="center"/>
            </w:pPr>
            <w:r>
              <w:rPr>
                <w:rFonts w:ascii="Times New Roman" w:hAnsi="Times New Roman" w:eastAsia="Times New Roman"/>
                <w:sz w:val="19"/>
              </w:rPr>
              <w:t>n.a.</w:t>
            </w:r>
          </w:p>
        </w:tc>
        <w:tc>
          <w:tcPr>
            <w:tcW w:type="dxa" w:w="1008"/>
          </w:tcPr>
          <w:p>
            <w:pPr>
              <w:keepNext/>
              <w:spacing w:after="20" w:before="20" w:line="240" w:lineRule="auto"/>
              <w:jc w:val="center"/>
            </w:pPr>
            <w:r>
              <w:rPr>
                <w:rFonts w:ascii="Times New Roman" w:hAnsi="Times New Roman" w:eastAsia="Times New Roman"/>
                <w:sz w:val="19"/>
              </w:rPr>
              <w:t>0.395</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BWd</w:t>
            </w:r>
          </w:p>
        </w:tc>
        <w:tc>
          <w:tcPr>
            <w:tcW w:type="dxa" w:w="1656"/>
          </w:tcPr>
          <w:p>
            <w:pPr>
              <w:keepNext/>
              <w:spacing w:after="20" w:before="20" w:line="240" w:lineRule="auto"/>
              <w:jc w:val="center"/>
            </w:pPr>
            <w:r>
              <w:rPr>
                <w:rFonts w:ascii="Times New Roman" w:hAnsi="Times New Roman" w:eastAsia="Times New Roman"/>
                <w:sz w:val="19"/>
              </w:rPr>
              <w:t>n.a.</w:t>
            </w:r>
          </w:p>
        </w:tc>
        <w:tc>
          <w:tcPr>
            <w:tcW w:type="dxa" w:w="1152"/>
          </w:tcPr>
          <w:p>
            <w:pPr>
              <w:keepNext/>
              <w:spacing w:after="20" w:before="20" w:line="240" w:lineRule="auto"/>
              <w:jc w:val="center"/>
            </w:pPr>
            <w:r>
              <w:rPr>
                <w:rFonts w:ascii="Times New Roman" w:hAnsi="Times New Roman" w:eastAsia="Times New Roman"/>
                <w:sz w:val="19"/>
              </w:rPr>
              <w:t>n.a.</w:t>
            </w:r>
          </w:p>
        </w:tc>
        <w:tc>
          <w:tcPr>
            <w:tcW w:type="dxa" w:w="1080"/>
          </w:tcPr>
          <w:p>
            <w:pPr>
              <w:keepNext/>
              <w:spacing w:after="20" w:before="20" w:line="240" w:lineRule="auto"/>
              <w:jc w:val="center"/>
            </w:pPr>
            <w:r>
              <w:rPr>
                <w:rFonts w:ascii="Times New Roman" w:hAnsi="Times New Roman" w:eastAsia="Times New Roman"/>
                <w:sz w:val="19"/>
              </w:rPr>
              <w:t>0.8532</w:t>
            </w:r>
          </w:p>
        </w:tc>
        <w:tc>
          <w:tcPr>
            <w:tcW w:type="dxa" w:w="1368"/>
          </w:tcPr>
          <w:p>
            <w:pPr>
              <w:keepNext/>
              <w:spacing w:after="20" w:before="20" w:line="240" w:lineRule="auto"/>
              <w:jc w:val="center"/>
            </w:pPr>
            <w:r>
              <w:rPr>
                <w:rFonts w:ascii="Times New Roman" w:hAnsi="Times New Roman" w:eastAsia="Times New Roman"/>
                <w:sz w:val="19"/>
              </w:rPr>
              <w:t>n.a.</w:t>
            </w:r>
          </w:p>
        </w:tc>
        <w:tc>
          <w:tcPr>
            <w:tcW w:type="dxa" w:w="1008"/>
          </w:tcPr>
          <w:p>
            <w:pPr>
              <w:keepNext/>
              <w:spacing w:after="20" w:before="20" w:line="240" w:lineRule="auto"/>
              <w:jc w:val="center"/>
            </w:pPr>
            <w:r>
              <w:rPr>
                <w:rFonts w:ascii="Times New Roman" w:hAnsi="Times New Roman" w:eastAsia="Times New Roman"/>
                <w:sz w:val="19"/>
              </w:rPr>
              <w:t>0.000</w:t>
            </w:r>
            <w:r>
              <w:rPr>
                <w:rFonts w:ascii="Times New Roman" w:hAnsi="Times New Roman" w:eastAsia="Times New Roman"/>
                <w:sz w:val="19"/>
                <w:vertAlign w:val="superscript"/>
              </w:rPr>
              <w:t>b</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656"/>
          </w:tcPr>
          <w:p>
            <w:pPr>
              <w:keepNext/>
              <w:spacing w:after="20" w:before="20" w:line="240" w:lineRule="auto"/>
              <w:jc w:val="center"/>
            </w:pPr>
            <w:r>
              <w:rPr>
                <w:rFonts w:ascii="Times New Roman" w:hAnsi="Times New Roman" w:eastAsia="Times New Roman"/>
                <w:sz w:val="19"/>
              </w:rPr>
              <w:t>5.21 × 10⁻²</w:t>
            </w:r>
          </w:p>
        </w:tc>
        <w:tc>
          <w:tcPr>
            <w:tcW w:type="dxa" w:w="1152"/>
          </w:tcPr>
          <w:p>
            <w:pPr>
              <w:keepNext/>
              <w:spacing w:after="20" w:before="20" w:line="240" w:lineRule="auto"/>
              <w:jc w:val="center"/>
            </w:pPr>
            <w:r>
              <w:rPr>
                <w:rFonts w:ascii="Times New Roman" w:hAnsi="Times New Roman" w:eastAsia="Times New Roman"/>
                <w:sz w:val="19"/>
              </w:rPr>
              <w:t>43.7</w:t>
            </w:r>
          </w:p>
        </w:tc>
        <w:tc>
          <w:tcPr>
            <w:tcW w:type="dxa" w:w="1080"/>
          </w:tcPr>
          <w:p>
            <w:pPr>
              <w:keepNext/>
              <w:spacing w:after="20" w:before="20" w:line="240" w:lineRule="auto"/>
              <w:jc w:val="center"/>
            </w:pPr>
            <w:r>
              <w:rPr>
                <w:rFonts w:ascii="Times New Roman" w:hAnsi="Times New Roman" w:eastAsia="Times New Roman"/>
                <w:sz w:val="19"/>
              </w:rPr>
              <w:t>0.8749</w:t>
            </w:r>
          </w:p>
        </w:tc>
        <w:tc>
          <w:tcPr>
            <w:tcW w:type="dxa" w:w="1368"/>
          </w:tcPr>
          <w:p>
            <w:pPr>
              <w:keepNext/>
              <w:spacing w:after="20" w:before="20" w:line="240" w:lineRule="auto"/>
              <w:jc w:val="center"/>
            </w:pPr>
            <w:r>
              <w:rPr>
                <w:rFonts w:ascii="Times New Roman" w:hAnsi="Times New Roman" w:eastAsia="Times New Roman"/>
                <w:sz w:val="19"/>
              </w:rPr>
              <w:t>99.6</w:t>
            </w:r>
          </w:p>
        </w:tc>
        <w:tc>
          <w:tcPr>
            <w:tcW w:type="dxa" w:w="1008"/>
          </w:tcPr>
          <w:p>
            <w:pPr>
              <w:keepNext/>
              <w:spacing w:after="20" w:before="20" w:line="240" w:lineRule="auto"/>
              <w:jc w:val="center"/>
            </w:pPr>
            <w:r>
              <w:rPr>
                <w:rFonts w:ascii="Times New Roman" w:hAnsi="Times New Roman" w:eastAsia="Times New Roman"/>
                <w:sz w:val="19"/>
              </w:rPr>
              <w:t>0.514</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BR1</w:t>
            </w:r>
          </w:p>
        </w:tc>
        <w:tc>
          <w:tcPr>
            <w:tcW w:type="dxa" w:w="1656"/>
          </w:tcPr>
          <w:p>
            <w:pPr>
              <w:keepNext/>
              <w:spacing w:after="20" w:before="20" w:line="240" w:lineRule="auto"/>
              <w:jc w:val="center"/>
            </w:pPr>
            <w:r>
              <w:rPr>
                <w:rFonts w:ascii="Times New Roman" w:hAnsi="Times New Roman" w:eastAsia="Times New Roman"/>
                <w:sz w:val="19"/>
              </w:rPr>
              <w:t>1.38</w:t>
            </w:r>
          </w:p>
        </w:tc>
        <w:tc>
          <w:tcPr>
            <w:tcW w:type="dxa" w:w="1152"/>
          </w:tcPr>
          <w:p>
            <w:pPr>
              <w:keepNext/>
              <w:spacing w:after="20" w:before="20" w:line="240" w:lineRule="auto"/>
              <w:jc w:val="center"/>
            </w:pPr>
            <w:r>
              <w:rPr>
                <w:rFonts w:ascii="Times New Roman" w:hAnsi="Times New Roman" w:eastAsia="Times New Roman"/>
                <w:sz w:val="19"/>
              </w:rPr>
              <w:t>24.1</w:t>
            </w:r>
          </w:p>
        </w:tc>
        <w:tc>
          <w:tcPr>
            <w:tcW w:type="dxa" w:w="1080"/>
          </w:tcPr>
          <w:p>
            <w:pPr>
              <w:keepNext/>
              <w:spacing w:after="20" w:before="20" w:line="240" w:lineRule="auto"/>
              <w:jc w:val="center"/>
            </w:pPr>
            <w:r>
              <w:rPr>
                <w:rFonts w:ascii="Times New Roman" w:hAnsi="Times New Roman" w:eastAsia="Times New Roman"/>
                <w:sz w:val="19"/>
              </w:rPr>
              <w:t>0.9891</w:t>
            </w:r>
          </w:p>
        </w:tc>
        <w:tc>
          <w:tcPr>
            <w:tcW w:type="dxa" w:w="1368"/>
          </w:tcPr>
          <w:p>
            <w:pPr>
              <w:keepNext/>
              <w:spacing w:after="20" w:before="20" w:line="240" w:lineRule="auto"/>
              <w:jc w:val="center"/>
            </w:pPr>
            <w:r>
              <w:rPr>
                <w:rFonts w:ascii="Times New Roman" w:hAnsi="Times New Roman" w:eastAsia="Times New Roman"/>
                <w:sz w:val="19"/>
              </w:rPr>
              <w:t>797.5</w:t>
            </w:r>
          </w:p>
        </w:tc>
        <w:tc>
          <w:tcPr>
            <w:tcW w:type="dxa" w:w="1008"/>
          </w:tcPr>
          <w:p>
            <w:pPr>
              <w:keepNext/>
              <w:spacing w:after="20" w:before="20" w:line="240" w:lineRule="auto"/>
              <w:jc w:val="center"/>
            </w:pPr>
            <w:r>
              <w:rPr>
                <w:rFonts w:ascii="Times New Roman" w:hAnsi="Times New Roman" w:eastAsia="Times New Roman"/>
                <w:sz w:val="19"/>
              </w:rPr>
              <w:t>0.472</w:t>
            </w:r>
          </w:p>
        </w:tc>
      </w:tr>
      <w:tr>
        <w:trPr>
          <w:cantSplit/>
        </w:trPr>
        <w:tc>
          <w:tcPr>
            <w:tcW w:type="dxa" w:w="1224"/>
          </w:tcPr>
          <w:p>
            <w:pPr>
              <w:keepNext/>
              <w:spacing w:after="20" w:before="20" w:line="240" w:lineRule="auto"/>
              <w:jc w:val="left"/>
            </w:pPr>
            <w:r>
              <w:rPr>
                <w:rFonts w:ascii="Times New Roman" w:hAnsi="Times New Roman" w:eastAsia="Times New Roman"/>
                <w:sz w:val="19"/>
              </w:rPr>
              <w:t>Lead</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656"/>
          </w:tcPr>
          <w:p>
            <w:pPr>
              <w:keepNext/>
              <w:spacing w:after="20" w:before="20" w:line="240" w:lineRule="auto"/>
              <w:jc w:val="center"/>
            </w:pPr>
            <w:r>
              <w:rPr>
                <w:rFonts w:ascii="Times New Roman" w:hAnsi="Times New Roman" w:eastAsia="Times New Roman"/>
                <w:sz w:val="19"/>
              </w:rPr>
              <w:t>3.33 × 10⁻³</w:t>
            </w:r>
          </w:p>
        </w:tc>
        <w:tc>
          <w:tcPr>
            <w:tcW w:type="dxa" w:w="1152"/>
          </w:tcPr>
          <w:p>
            <w:pPr>
              <w:keepNext/>
              <w:spacing w:after="20" w:before="20" w:line="240" w:lineRule="auto"/>
              <w:jc w:val="center"/>
            </w:pPr>
            <w:r>
              <w:rPr>
                <w:rFonts w:ascii="Times New Roman" w:hAnsi="Times New Roman" w:eastAsia="Times New Roman"/>
                <w:sz w:val="19"/>
              </w:rPr>
              <w:t>114.3</w:t>
            </w:r>
            <w:r>
              <w:rPr>
                <w:rFonts w:ascii="Times New Roman" w:hAnsi="Times New Roman" w:eastAsia="Times New Roman"/>
                <w:sz w:val="19"/>
                <w:vertAlign w:val="superscript"/>
              </w:rPr>
              <w:t>a</w:t>
            </w:r>
          </w:p>
        </w:tc>
        <w:tc>
          <w:tcPr>
            <w:tcW w:type="dxa" w:w="1080"/>
          </w:tcPr>
          <w:p>
            <w:pPr>
              <w:keepNext/>
              <w:spacing w:after="20" w:before="20" w:line="240" w:lineRule="auto"/>
              <w:jc w:val="center"/>
            </w:pPr>
            <w:r>
              <w:rPr>
                <w:rFonts w:ascii="Times New Roman" w:hAnsi="Times New Roman" w:eastAsia="Times New Roman"/>
                <w:sz w:val="19"/>
              </w:rPr>
              <w:t>0.7495</w:t>
            </w:r>
          </w:p>
        </w:tc>
        <w:tc>
          <w:tcPr>
            <w:tcW w:type="dxa" w:w="1368"/>
          </w:tcPr>
          <w:p>
            <w:pPr>
              <w:keepNext/>
              <w:spacing w:after="20" w:before="20" w:line="240" w:lineRule="auto"/>
              <w:jc w:val="center"/>
            </w:pPr>
            <w:r>
              <w:rPr>
                <w:rFonts w:ascii="Times New Roman" w:hAnsi="Times New Roman" w:eastAsia="Times New Roman"/>
                <w:sz w:val="19"/>
              </w:rPr>
              <w:t>43.6</w:t>
            </w:r>
          </w:p>
        </w:tc>
        <w:tc>
          <w:tcPr>
            <w:tcW w:type="dxa" w:w="1008"/>
          </w:tcPr>
          <w:p>
            <w:pPr>
              <w:keepNext/>
              <w:spacing w:after="20" w:before="20" w:line="240" w:lineRule="auto"/>
              <w:jc w:val="center"/>
            </w:pPr>
            <w:r>
              <w:rPr>
                <w:rFonts w:ascii="Times New Roman" w:hAnsi="Times New Roman" w:eastAsia="Times New Roman"/>
                <w:sz w:val="19"/>
              </w:rPr>
              <w:t>0.645</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BWd</w:t>
            </w:r>
          </w:p>
        </w:tc>
        <w:tc>
          <w:tcPr>
            <w:tcW w:type="dxa" w:w="1656"/>
          </w:tcPr>
          <w:p>
            <w:pPr>
              <w:keepNext/>
              <w:spacing w:after="20" w:before="20" w:line="240" w:lineRule="auto"/>
              <w:jc w:val="center"/>
            </w:pPr>
            <w:r>
              <w:rPr>
                <w:rFonts w:ascii="Times New Roman" w:hAnsi="Times New Roman" w:eastAsia="Times New Roman"/>
                <w:sz w:val="19"/>
              </w:rPr>
              <w:t>2.36 × 10⁻²</w:t>
            </w:r>
          </w:p>
        </w:tc>
        <w:tc>
          <w:tcPr>
            <w:tcW w:type="dxa" w:w="1152"/>
          </w:tcPr>
          <w:p>
            <w:pPr>
              <w:keepNext/>
              <w:spacing w:after="20" w:before="20" w:line="240" w:lineRule="auto"/>
              <w:jc w:val="center"/>
            </w:pPr>
            <w:r>
              <w:rPr>
                <w:rFonts w:ascii="Times New Roman" w:hAnsi="Times New Roman" w:eastAsia="Times New Roman"/>
                <w:sz w:val="19"/>
              </w:rPr>
              <w:t>102.2</w:t>
            </w:r>
            <w:r>
              <w:rPr>
                <w:rFonts w:ascii="Times New Roman" w:hAnsi="Times New Roman" w:eastAsia="Times New Roman"/>
                <w:sz w:val="19"/>
                <w:vertAlign w:val="superscript"/>
              </w:rPr>
              <w:t>a</w:t>
            </w:r>
          </w:p>
        </w:tc>
        <w:tc>
          <w:tcPr>
            <w:tcW w:type="dxa" w:w="1080"/>
          </w:tcPr>
          <w:p>
            <w:pPr>
              <w:keepNext/>
              <w:spacing w:after="20" w:before="20" w:line="240" w:lineRule="auto"/>
              <w:jc w:val="center"/>
            </w:pPr>
            <w:r>
              <w:rPr>
                <w:rFonts w:ascii="Times New Roman" w:hAnsi="Times New Roman" w:eastAsia="Times New Roman"/>
                <w:sz w:val="19"/>
              </w:rPr>
              <w:t>0.9973</w:t>
            </w:r>
          </w:p>
        </w:tc>
        <w:tc>
          <w:tcPr>
            <w:tcW w:type="dxa" w:w="1368"/>
          </w:tcPr>
          <w:p>
            <w:pPr>
              <w:keepNext/>
              <w:spacing w:after="20" w:before="20" w:line="240" w:lineRule="auto"/>
              <w:jc w:val="center"/>
            </w:pPr>
            <w:r>
              <w:rPr>
                <w:rFonts w:ascii="Times New Roman" w:hAnsi="Times New Roman" w:eastAsia="Times New Roman"/>
                <w:sz w:val="19"/>
              </w:rPr>
              <w:t>246.9</w:t>
            </w:r>
          </w:p>
        </w:tc>
        <w:tc>
          <w:tcPr>
            <w:tcW w:type="dxa" w:w="1008"/>
          </w:tcPr>
          <w:p>
            <w:pPr>
              <w:keepNext/>
              <w:spacing w:after="20" w:before="20" w:line="240" w:lineRule="auto"/>
              <w:jc w:val="center"/>
            </w:pPr>
            <w:r>
              <w:rPr>
                <w:rFonts w:ascii="Times New Roman" w:hAnsi="Times New Roman" w:eastAsia="Times New Roman"/>
                <w:sz w:val="19"/>
              </w:rPr>
              <w:t>0.824</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656"/>
          </w:tcPr>
          <w:p>
            <w:pPr>
              <w:keepNext/>
              <w:spacing w:after="20" w:before="20" w:line="240" w:lineRule="auto"/>
              <w:jc w:val="center"/>
            </w:pPr>
            <w:r>
              <w:rPr>
                <w:rFonts w:ascii="Times New Roman" w:hAnsi="Times New Roman" w:eastAsia="Times New Roman"/>
                <w:sz w:val="19"/>
              </w:rPr>
              <w:t>2.31 × 10⁻²</w:t>
            </w:r>
          </w:p>
        </w:tc>
        <w:tc>
          <w:tcPr>
            <w:tcW w:type="dxa" w:w="1152"/>
          </w:tcPr>
          <w:p>
            <w:pPr>
              <w:keepNext/>
              <w:spacing w:after="20" w:before="20" w:line="240" w:lineRule="auto"/>
              <w:jc w:val="center"/>
            </w:pPr>
            <w:r>
              <w:rPr>
                <w:rFonts w:ascii="Times New Roman" w:hAnsi="Times New Roman" w:eastAsia="Times New Roman"/>
                <w:sz w:val="19"/>
              </w:rPr>
              <w:t>88.9</w:t>
            </w:r>
          </w:p>
        </w:tc>
        <w:tc>
          <w:tcPr>
            <w:tcW w:type="dxa" w:w="1080"/>
          </w:tcPr>
          <w:p>
            <w:pPr>
              <w:keepNext/>
              <w:spacing w:after="20" w:before="20" w:line="240" w:lineRule="auto"/>
              <w:jc w:val="center"/>
            </w:pPr>
            <w:r>
              <w:rPr>
                <w:rFonts w:ascii="Times New Roman" w:hAnsi="Times New Roman" w:eastAsia="Times New Roman"/>
                <w:sz w:val="19"/>
              </w:rPr>
              <w:t>0.9967</w:t>
            </w:r>
          </w:p>
        </w:tc>
        <w:tc>
          <w:tcPr>
            <w:tcW w:type="dxa" w:w="1368"/>
          </w:tcPr>
          <w:p>
            <w:pPr>
              <w:keepNext/>
              <w:spacing w:after="20" w:before="20" w:line="240" w:lineRule="auto"/>
              <w:jc w:val="center"/>
            </w:pPr>
            <w:r>
              <w:rPr>
                <w:rFonts w:ascii="Times New Roman" w:hAnsi="Times New Roman" w:eastAsia="Times New Roman"/>
                <w:sz w:val="19"/>
              </w:rPr>
              <w:t>182.8</w:t>
            </w:r>
          </w:p>
        </w:tc>
        <w:tc>
          <w:tcPr>
            <w:tcW w:type="dxa" w:w="1008"/>
          </w:tcPr>
          <w:p>
            <w:pPr>
              <w:keepNext/>
              <w:spacing w:after="20" w:before="20" w:line="240" w:lineRule="auto"/>
              <w:jc w:val="center"/>
            </w:pPr>
            <w:r>
              <w:rPr>
                <w:rFonts w:ascii="Times New Roman" w:hAnsi="Times New Roman" w:eastAsia="Times New Roman"/>
                <w:sz w:val="19"/>
              </w:rPr>
              <w:t>0.949</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BR1</w:t>
            </w:r>
          </w:p>
        </w:tc>
        <w:tc>
          <w:tcPr>
            <w:tcW w:type="dxa" w:w="1656"/>
          </w:tcPr>
          <w:p>
            <w:pPr>
              <w:keepNext/>
              <w:spacing w:after="20" w:before="20" w:line="240" w:lineRule="auto"/>
              <w:jc w:val="center"/>
            </w:pPr>
            <w:r>
              <w:rPr>
                <w:rFonts w:ascii="Times New Roman" w:hAnsi="Times New Roman" w:eastAsia="Times New Roman"/>
                <w:sz w:val="19"/>
              </w:rPr>
              <w:t>1.64 × 10⁻³</w:t>
            </w:r>
          </w:p>
        </w:tc>
        <w:tc>
          <w:tcPr>
            <w:tcW w:type="dxa" w:w="1152"/>
          </w:tcPr>
          <w:p>
            <w:pPr>
              <w:keepNext/>
              <w:spacing w:after="20" w:before="20" w:line="240" w:lineRule="auto"/>
              <w:jc w:val="center"/>
            </w:pPr>
            <w:r>
              <w:rPr>
                <w:rFonts w:ascii="Times New Roman" w:hAnsi="Times New Roman" w:eastAsia="Times New Roman"/>
                <w:sz w:val="19"/>
              </w:rPr>
              <w:t>140.8</w:t>
            </w:r>
            <w:r>
              <w:rPr>
                <w:rFonts w:ascii="Times New Roman" w:hAnsi="Times New Roman" w:eastAsia="Times New Roman"/>
                <w:sz w:val="19"/>
                <w:vertAlign w:val="superscript"/>
              </w:rPr>
              <w:t>a</w:t>
            </w:r>
          </w:p>
        </w:tc>
        <w:tc>
          <w:tcPr>
            <w:tcW w:type="dxa" w:w="1080"/>
          </w:tcPr>
          <w:p>
            <w:pPr>
              <w:keepNext/>
              <w:spacing w:after="20" w:before="20" w:line="240" w:lineRule="auto"/>
              <w:jc w:val="center"/>
            </w:pPr>
            <w:r>
              <w:rPr>
                <w:rFonts w:ascii="Times New Roman" w:hAnsi="Times New Roman" w:eastAsia="Times New Roman"/>
                <w:sz w:val="19"/>
              </w:rPr>
              <w:t>0.9126</w:t>
            </w:r>
          </w:p>
        </w:tc>
        <w:tc>
          <w:tcPr>
            <w:tcW w:type="dxa" w:w="1368"/>
          </w:tcPr>
          <w:p>
            <w:pPr>
              <w:keepNext/>
              <w:spacing w:after="20" w:before="20" w:line="240" w:lineRule="auto"/>
              <w:jc w:val="center"/>
            </w:pPr>
            <w:r>
              <w:rPr>
                <w:rFonts w:ascii="Times New Roman" w:hAnsi="Times New Roman" w:eastAsia="Times New Roman"/>
                <w:sz w:val="19"/>
              </w:rPr>
              <w:t>32.5</w:t>
            </w:r>
          </w:p>
        </w:tc>
        <w:tc>
          <w:tcPr>
            <w:tcW w:type="dxa" w:w="1008"/>
          </w:tcPr>
          <w:p>
            <w:pPr>
              <w:keepNext/>
              <w:spacing w:after="20" w:before="20" w:line="240" w:lineRule="auto"/>
              <w:jc w:val="center"/>
            </w:pPr>
            <w:r>
              <w:rPr>
                <w:rFonts w:ascii="Times New Roman" w:hAnsi="Times New Roman" w:eastAsia="Times New Roman"/>
                <w:sz w:val="19"/>
              </w:rPr>
              <w:t>0.945</w:t>
            </w:r>
          </w:p>
        </w:tc>
      </w:tr>
      <w:tr>
        <w:trPr>
          <w:cantSplit/>
        </w:trPr>
        <w:tc>
          <w:tcPr>
            <w:tcW w:type="dxa" w:w="1224"/>
          </w:tcPr>
          <w:p>
            <w:pPr>
              <w:keepNext/>
              <w:spacing w:after="20" w:before="20" w:line="240" w:lineRule="auto"/>
              <w:jc w:val="left"/>
            </w:pPr>
            <w:r>
              <w:rPr>
                <w:rFonts w:ascii="Times New Roman" w:hAnsi="Times New Roman" w:eastAsia="Times New Roman"/>
                <w:sz w:val="19"/>
              </w:rPr>
              <w:t>Zinc</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656"/>
          </w:tcPr>
          <w:p>
            <w:pPr>
              <w:keepNext/>
              <w:spacing w:after="20" w:before="20" w:line="240" w:lineRule="auto"/>
              <w:jc w:val="center"/>
            </w:pPr>
            <w:r>
              <w:rPr>
                <w:rFonts w:ascii="Times New Roman" w:hAnsi="Times New Roman" w:eastAsia="Times New Roman"/>
                <w:sz w:val="19"/>
              </w:rPr>
              <w:t>4.24 × 10⁻³</w:t>
            </w:r>
          </w:p>
        </w:tc>
        <w:tc>
          <w:tcPr>
            <w:tcW w:type="dxa" w:w="1152"/>
          </w:tcPr>
          <w:p>
            <w:pPr>
              <w:keepNext/>
              <w:spacing w:after="20" w:before="20" w:line="240" w:lineRule="auto"/>
              <w:jc w:val="center"/>
            </w:pPr>
            <w:r>
              <w:rPr>
                <w:rFonts w:ascii="Times New Roman" w:hAnsi="Times New Roman" w:eastAsia="Times New Roman"/>
                <w:sz w:val="19"/>
              </w:rPr>
              <w:t>86.4</w:t>
            </w:r>
          </w:p>
        </w:tc>
        <w:tc>
          <w:tcPr>
            <w:tcW w:type="dxa" w:w="1080"/>
          </w:tcPr>
          <w:p>
            <w:pPr>
              <w:keepNext/>
              <w:spacing w:after="20" w:before="20" w:line="240" w:lineRule="auto"/>
              <w:jc w:val="center"/>
            </w:pPr>
            <w:r>
              <w:rPr>
                <w:rFonts w:ascii="Times New Roman" w:hAnsi="Times New Roman" w:eastAsia="Times New Roman"/>
                <w:sz w:val="19"/>
              </w:rPr>
              <w:t>0.9816</w:t>
            </w:r>
          </w:p>
        </w:tc>
        <w:tc>
          <w:tcPr>
            <w:tcW w:type="dxa" w:w="1368"/>
          </w:tcPr>
          <w:p>
            <w:pPr>
              <w:keepNext/>
              <w:spacing w:after="20" w:before="20" w:line="240" w:lineRule="auto"/>
              <w:jc w:val="center"/>
            </w:pPr>
            <w:r>
              <w:rPr>
                <w:rFonts w:ascii="Times New Roman" w:hAnsi="Times New Roman" w:eastAsia="Times New Roman"/>
                <w:sz w:val="19"/>
              </w:rPr>
              <w:t>31.7</w:t>
            </w:r>
          </w:p>
        </w:tc>
        <w:tc>
          <w:tcPr>
            <w:tcW w:type="dxa" w:w="1008"/>
          </w:tcPr>
          <w:p>
            <w:pPr>
              <w:keepNext/>
              <w:spacing w:after="20" w:before="20" w:line="240" w:lineRule="auto"/>
              <w:jc w:val="center"/>
            </w:pPr>
            <w:r>
              <w:rPr>
                <w:rFonts w:ascii="Times New Roman" w:hAnsi="Times New Roman" w:eastAsia="Times New Roman"/>
                <w:sz w:val="19"/>
              </w:rPr>
              <w:t>0.979</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BWd</w:t>
            </w:r>
          </w:p>
        </w:tc>
        <w:tc>
          <w:tcPr>
            <w:tcW w:type="dxa" w:w="1656"/>
          </w:tcPr>
          <w:p>
            <w:pPr>
              <w:keepNext/>
              <w:spacing w:after="20" w:before="20" w:line="240" w:lineRule="auto"/>
              <w:jc w:val="center"/>
            </w:pPr>
            <w:r>
              <w:rPr>
                <w:rFonts w:ascii="Times New Roman" w:hAnsi="Times New Roman" w:eastAsia="Times New Roman"/>
                <w:sz w:val="19"/>
              </w:rPr>
              <w:t>6.01 × 10⁻³</w:t>
            </w:r>
          </w:p>
        </w:tc>
        <w:tc>
          <w:tcPr>
            <w:tcW w:type="dxa" w:w="1152"/>
          </w:tcPr>
          <w:p>
            <w:pPr>
              <w:keepNext/>
              <w:spacing w:after="20" w:before="20" w:line="240" w:lineRule="auto"/>
              <w:jc w:val="center"/>
            </w:pPr>
            <w:r>
              <w:rPr>
                <w:rFonts w:ascii="Times New Roman" w:hAnsi="Times New Roman" w:eastAsia="Times New Roman"/>
                <w:sz w:val="19"/>
              </w:rPr>
              <w:t>94.7</w:t>
            </w:r>
          </w:p>
        </w:tc>
        <w:tc>
          <w:tcPr>
            <w:tcW w:type="dxa" w:w="1080"/>
          </w:tcPr>
          <w:p>
            <w:pPr>
              <w:keepNext/>
              <w:spacing w:after="20" w:before="20" w:line="240" w:lineRule="auto"/>
              <w:jc w:val="center"/>
            </w:pPr>
            <w:r>
              <w:rPr>
                <w:rFonts w:ascii="Times New Roman" w:hAnsi="Times New Roman" w:eastAsia="Times New Roman"/>
                <w:sz w:val="19"/>
              </w:rPr>
              <w:t>0.9549</w:t>
            </w:r>
          </w:p>
        </w:tc>
        <w:tc>
          <w:tcPr>
            <w:tcW w:type="dxa" w:w="1368"/>
          </w:tcPr>
          <w:p>
            <w:pPr>
              <w:keepNext/>
              <w:spacing w:after="20" w:before="20" w:line="240" w:lineRule="auto"/>
              <w:jc w:val="center"/>
            </w:pPr>
            <w:r>
              <w:rPr>
                <w:rFonts w:ascii="Times New Roman" w:hAnsi="Times New Roman" w:eastAsia="Times New Roman"/>
                <w:sz w:val="19"/>
              </w:rPr>
              <w:t>53.9</w:t>
            </w:r>
          </w:p>
        </w:tc>
        <w:tc>
          <w:tcPr>
            <w:tcW w:type="dxa" w:w="1008"/>
          </w:tcPr>
          <w:p>
            <w:pPr>
              <w:keepNext/>
              <w:spacing w:after="20" w:before="20" w:line="240" w:lineRule="auto"/>
              <w:jc w:val="center"/>
            </w:pPr>
            <w:r>
              <w:rPr>
                <w:rFonts w:ascii="Times New Roman" w:hAnsi="Times New Roman" w:eastAsia="Times New Roman"/>
                <w:sz w:val="19"/>
              </w:rPr>
              <w:t>0.897</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656"/>
          </w:tcPr>
          <w:p>
            <w:pPr>
              <w:keepNext/>
              <w:spacing w:after="20" w:before="20" w:line="240" w:lineRule="auto"/>
              <w:jc w:val="center"/>
            </w:pPr>
            <w:r>
              <w:rPr>
                <w:rFonts w:ascii="Times New Roman" w:hAnsi="Times New Roman" w:eastAsia="Times New Roman"/>
                <w:sz w:val="19"/>
              </w:rPr>
              <w:t>7.58 × 10⁻³</w:t>
            </w:r>
          </w:p>
        </w:tc>
        <w:tc>
          <w:tcPr>
            <w:tcW w:type="dxa" w:w="1152"/>
          </w:tcPr>
          <w:p>
            <w:pPr>
              <w:keepNext/>
              <w:spacing w:after="20" w:before="20" w:line="240" w:lineRule="auto"/>
              <w:jc w:val="center"/>
            </w:pPr>
            <w:r>
              <w:rPr>
                <w:rFonts w:ascii="Times New Roman" w:hAnsi="Times New Roman" w:eastAsia="Times New Roman"/>
                <w:sz w:val="19"/>
              </w:rPr>
              <w:t>85.1</w:t>
            </w:r>
          </w:p>
        </w:tc>
        <w:tc>
          <w:tcPr>
            <w:tcW w:type="dxa" w:w="1080"/>
          </w:tcPr>
          <w:p>
            <w:pPr>
              <w:keepNext/>
              <w:spacing w:after="20" w:before="20" w:line="240" w:lineRule="auto"/>
              <w:jc w:val="center"/>
            </w:pPr>
            <w:r>
              <w:rPr>
                <w:rFonts w:ascii="Times New Roman" w:hAnsi="Times New Roman" w:eastAsia="Times New Roman"/>
                <w:sz w:val="19"/>
              </w:rPr>
              <w:t>0.8865</w:t>
            </w:r>
          </w:p>
        </w:tc>
        <w:tc>
          <w:tcPr>
            <w:tcW w:type="dxa" w:w="1368"/>
          </w:tcPr>
          <w:p>
            <w:pPr>
              <w:keepNext/>
              <w:spacing w:after="20" w:before="20" w:line="240" w:lineRule="auto"/>
              <w:jc w:val="center"/>
            </w:pPr>
            <w:r>
              <w:rPr>
                <w:rFonts w:ascii="Times New Roman" w:hAnsi="Times New Roman" w:eastAsia="Times New Roman"/>
                <w:sz w:val="19"/>
              </w:rPr>
              <w:t>54.9</w:t>
            </w:r>
          </w:p>
        </w:tc>
        <w:tc>
          <w:tcPr>
            <w:tcW w:type="dxa" w:w="1008"/>
          </w:tcPr>
          <w:p>
            <w:pPr>
              <w:keepNext/>
              <w:spacing w:after="20" w:before="20" w:line="240" w:lineRule="auto"/>
              <w:jc w:val="center"/>
            </w:pPr>
            <w:r>
              <w:rPr>
                <w:rFonts w:ascii="Times New Roman" w:hAnsi="Times New Roman" w:eastAsia="Times New Roman"/>
                <w:sz w:val="19"/>
              </w:rPr>
              <w:t>0.757</w:t>
            </w:r>
          </w:p>
        </w:tc>
      </w:tr>
      <w:tr>
        <w:trPr>
          <w:cantSplit/>
        </w:trPr>
        <w:tc>
          <w:tcPr>
            <w:tcW w:type="dxa" w:w="1224"/>
            <w:tcBorders>
              <w:bottom w:val="single" w:sz="12" w:space="0" w:color="000000"/>
            </w:tcBorders>
          </w:tcPr>
          <w:p>
            <w:pPr>
              <w:keepNext/>
              <w:spacing w:after="20" w:before="20" w:line="240" w:lineRule="auto"/>
              <w:jc w:val="left"/>
            </w:pPr>
          </w:p>
        </w:tc>
        <w:tc>
          <w:tcPr>
            <w:tcW w:type="dxa" w:w="1224"/>
            <w:tcBorders>
              <w:bottom w:val="single" w:sz="12" w:space="0" w:color="000000"/>
            </w:tcBorders>
          </w:tcPr>
          <w:p>
            <w:pPr>
              <w:keepNext/>
              <w:spacing w:after="20" w:before="20" w:line="240" w:lineRule="auto"/>
              <w:jc w:val="left"/>
            </w:pPr>
            <w:r>
              <w:rPr>
                <w:rFonts w:ascii="Times New Roman" w:hAnsi="Times New Roman" w:eastAsia="Times New Roman"/>
                <w:sz w:val="19"/>
              </w:rPr>
              <w:t>BR1</w:t>
            </w:r>
          </w:p>
        </w:tc>
        <w:tc>
          <w:tcPr>
            <w:tcW w:type="dxa" w:w="1656"/>
            <w:tcBorders>
              <w:bottom w:val="single" w:sz="12" w:space="0" w:color="000000"/>
            </w:tcBorders>
          </w:tcPr>
          <w:p>
            <w:pPr>
              <w:keepNext/>
              <w:spacing w:after="20" w:before="20" w:line="240" w:lineRule="auto"/>
              <w:jc w:val="center"/>
            </w:pPr>
            <w:r>
              <w:rPr>
                <w:rFonts w:ascii="Times New Roman" w:hAnsi="Times New Roman" w:eastAsia="Times New Roman"/>
                <w:sz w:val="19"/>
              </w:rPr>
              <w:t>8.36 × 10⁻³</w:t>
            </w:r>
          </w:p>
        </w:tc>
        <w:tc>
          <w:tcPr>
            <w:tcW w:type="dxa" w:w="1152"/>
            <w:tcBorders>
              <w:bottom w:val="single" w:sz="12" w:space="0" w:color="000000"/>
            </w:tcBorders>
          </w:tcPr>
          <w:p>
            <w:pPr>
              <w:keepNext/>
              <w:spacing w:after="20" w:before="20" w:line="240" w:lineRule="auto"/>
              <w:jc w:val="center"/>
            </w:pPr>
            <w:r>
              <w:rPr>
                <w:rFonts w:ascii="Times New Roman" w:hAnsi="Times New Roman" w:eastAsia="Times New Roman"/>
                <w:sz w:val="19"/>
              </w:rPr>
              <w:t>60.6</w:t>
            </w:r>
          </w:p>
        </w:tc>
        <w:tc>
          <w:tcPr>
            <w:tcW w:type="dxa" w:w="1080"/>
            <w:tcBorders>
              <w:bottom w:val="single" w:sz="12" w:space="0" w:color="000000"/>
            </w:tcBorders>
          </w:tcPr>
          <w:p>
            <w:pPr>
              <w:keepNext/>
              <w:spacing w:after="20" w:before="20" w:line="240" w:lineRule="auto"/>
              <w:jc w:val="center"/>
            </w:pPr>
            <w:r>
              <w:rPr>
                <w:rFonts w:ascii="Times New Roman" w:hAnsi="Times New Roman" w:eastAsia="Times New Roman"/>
                <w:sz w:val="19"/>
              </w:rPr>
              <w:t>0.9732</w:t>
            </w:r>
          </w:p>
        </w:tc>
        <w:tc>
          <w:tcPr>
            <w:tcW w:type="dxa" w:w="1368"/>
            <w:tcBorders>
              <w:bottom w:val="single" w:sz="12" w:space="0" w:color="000000"/>
            </w:tcBorders>
          </w:tcPr>
          <w:p>
            <w:pPr>
              <w:keepNext/>
              <w:spacing w:after="20" w:before="20" w:line="240" w:lineRule="auto"/>
              <w:jc w:val="center"/>
            </w:pPr>
            <w:r>
              <w:rPr>
                <w:rFonts w:ascii="Times New Roman" w:hAnsi="Times New Roman" w:eastAsia="Times New Roman"/>
                <w:sz w:val="19"/>
              </w:rPr>
              <w:t>30.7</w:t>
            </w:r>
          </w:p>
        </w:tc>
        <w:tc>
          <w:tcPr>
            <w:tcW w:type="dxa" w:w="1008"/>
            <w:tcBorders>
              <w:bottom w:val="single" w:sz="12" w:space="0" w:color="000000"/>
            </w:tcBorders>
          </w:tcPr>
          <w:p>
            <w:pPr>
              <w:keepNext/>
              <w:spacing w:after="20" w:before="20" w:line="240" w:lineRule="auto"/>
              <w:jc w:val="center"/>
            </w:pPr>
            <w:r>
              <w:rPr>
                <w:rFonts w:ascii="Times New Roman" w:hAnsi="Times New Roman" w:eastAsia="Times New Roman"/>
                <w:sz w:val="19"/>
              </w:rPr>
              <w:t>0.933</w:t>
            </w:r>
          </w:p>
        </w:tc>
      </w:tr>
    </w:tbl>
    <w:p>
      <w:pPr>
        <w:spacing w:after="20" w:line="240" w:lineRule="auto"/>
      </w:pP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sz w:val="17"/>
        </w:rPr>
        <w:t xml:space="preserve">, </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rPr>
        <w:t xml:space="preserve"> and </w:t>
      </w:r>
      <w:r>
        <w:rPr>
          <w:rFonts w:ascii="Times New Roman" w:hAnsi="Times New Roman" w:eastAsia="Times New Roman"/>
          <w:i/>
          <w:sz w:val="17"/>
        </w:rPr>
        <w:t>R</w:t>
      </w:r>
      <w:r>
        <w:rPr>
          <w:rFonts w:ascii="Times New Roman" w:hAnsi="Times New Roman" w:eastAsia="Times New Roman"/>
          <w:sz w:val="17"/>
          <w:vertAlign w:val="superscript"/>
        </w:rPr>
        <w:t>2</w:t>
      </w:r>
      <w:r>
        <w:rPr>
          <w:rFonts w:ascii="Times New Roman" w:hAnsi="Times New Roman" w:eastAsia="Times New Roman"/>
          <w:sz w:val="17"/>
        </w:rPr>
        <w:t xml:space="preserve"> from </w:t>
      </w:r>
      <w:r>
        <w:rPr>
          <w:rFonts w:ascii="Times New Roman" w:hAnsi="Times New Roman" w:eastAsia="Times New Roman"/>
          <w:i/>
          <w:sz w:val="17"/>
        </w:rPr>
        <w:t>t</w:t>
      </w:r>
      <w:r>
        <w:rPr>
          <w:rFonts w:ascii="Times New Roman" w:hAnsi="Times New Roman" w:eastAsia="Times New Roman"/>
          <w:sz w:val="17"/>
        </w:rPr>
        <w:t>/</w:t>
      </w:r>
      <w:r>
        <w:rPr>
          <w:rFonts w:ascii="Times New Roman" w:hAnsi="Times New Roman" w:eastAsia="Times New Roman"/>
          <w:i/>
          <w:sz w:val="17"/>
        </w:rPr>
        <w:t>q</w:t>
      </w:r>
      <w:r>
        <w:rPr>
          <w:rFonts w:ascii="Times New Roman" w:hAnsi="Times New Roman" w:eastAsia="Times New Roman"/>
          <w:sz w:val="17"/>
          <w:vertAlign w:val="subscript"/>
        </w:rPr>
        <w:t>t</w:t>
      </w:r>
      <w:r>
        <w:rPr>
          <w:rFonts w:ascii="Times New Roman" w:hAnsi="Times New Roman" w:eastAsia="Times New Roman"/>
          <w:sz w:val="17"/>
        </w:rPr>
        <w:t xml:space="preserve"> = 1/(</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vertAlign w:val="superscript"/>
        </w:rPr>
        <w:t>2</w:t>
      </w:r>
      <w:r>
        <w:rPr>
          <w:rFonts w:ascii="Times New Roman" w:hAnsi="Times New Roman" w:eastAsia="Times New Roman"/>
          <w:sz w:val="17"/>
        </w:rPr>
        <w:t xml:space="preserve">) + </w:t>
      </w:r>
      <w:r>
        <w:rPr>
          <w:rFonts w:ascii="Times New Roman" w:hAnsi="Times New Roman" w:eastAsia="Times New Roman"/>
          <w:i/>
          <w:sz w:val="17"/>
        </w:rPr>
        <w:t>t</w:t>
      </w:r>
      <w:r>
        <w:rPr>
          <w:rFonts w:ascii="Times New Roman" w:hAnsi="Times New Roman" w:eastAsia="Times New Roman"/>
          <w:sz w:val="17"/>
        </w:rPr>
        <w:t>/</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rPr>
        <w:t xml:space="preserve"> (Eq. 2; 4 points, 2 d.f.); </w:t>
      </w:r>
      <w:r>
        <w:rPr>
          <w:rFonts w:ascii="Times New Roman" w:hAnsi="Times New Roman" w:eastAsia="Times New Roman"/>
          <w:i/>
          <w:sz w:val="17"/>
        </w:rPr>
        <w:t>h</w:t>
      </w:r>
      <w:r>
        <w:rPr>
          <w:rFonts w:ascii="Times New Roman" w:hAnsi="Times New Roman" w:eastAsia="Times New Roman"/>
          <w:sz w:val="17"/>
        </w:rPr>
        <w:t xml:space="preserve"> = </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vertAlign w:val="superscript"/>
        </w:rPr>
        <w:t>2</w:t>
      </w:r>
      <w:r>
        <w:rPr>
          <w:rFonts w:ascii="Times New Roman" w:hAnsi="Times New Roman" w:eastAsia="Times New Roman"/>
          <w:sz w:val="17"/>
        </w:rPr>
        <w:t xml:space="preserve">; </w:t>
      </w:r>
      <w:r>
        <w:rPr>
          <w:rFonts w:ascii="Times New Roman" w:hAnsi="Times New Roman" w:eastAsia="Times New Roman"/>
          <w:i/>
          <w:sz w:val="17"/>
        </w:rPr>
        <w:t>R</w:t>
      </w:r>
      <w:r>
        <w:rPr>
          <w:rFonts w:ascii="Times New Roman" w:hAnsi="Times New Roman" w:eastAsia="Times New Roman"/>
          <w:sz w:val="17"/>
          <w:vertAlign w:val="superscript"/>
        </w:rPr>
        <w:t>2</w:t>
      </w:r>
      <w:r>
        <w:rPr>
          <w:rFonts w:ascii="Times New Roman" w:hAnsi="Times New Roman" w:eastAsia="Times New Roman"/>
          <w:sz w:val="17"/>
          <w:vertAlign w:val="subscript"/>
        </w:rPr>
        <w:t>NL</w:t>
      </w:r>
      <w:r>
        <w:rPr>
          <w:rFonts w:ascii="Times New Roman" w:hAnsi="Times New Roman" w:eastAsia="Times New Roman"/>
          <w:sz w:val="17"/>
        </w:rPr>
        <w:t xml:space="preserve">: coefficient of determination of a direct nonlinear fit of </w:t>
      </w:r>
      <w:r>
        <w:rPr>
          <w:rFonts w:ascii="Times New Roman" w:hAnsi="Times New Roman" w:eastAsia="Times New Roman"/>
          <w:i/>
          <w:sz w:val="17"/>
        </w:rPr>
        <w:t>q</w:t>
      </w:r>
      <w:r>
        <w:rPr>
          <w:rFonts w:ascii="Times New Roman" w:hAnsi="Times New Roman" w:eastAsia="Times New Roman"/>
          <w:sz w:val="17"/>
          <w:vertAlign w:val="subscript"/>
        </w:rPr>
        <w:t>t</w:t>
      </w:r>
      <w:r>
        <w:rPr>
          <w:rFonts w:ascii="Times New Roman" w:hAnsi="Times New Roman" w:eastAsia="Times New Roman"/>
          <w:sz w:val="17"/>
        </w:rPr>
        <w:t>.</w:t>
      </w:r>
    </w:p>
    <w:p>
      <w:pPr>
        <w:spacing w:after="20" w:line="240" w:lineRule="auto"/>
      </w:pPr>
      <w:r>
        <w:rPr>
          <w:rFonts w:ascii="Times New Roman" w:hAnsi="Times New Roman" w:eastAsia="Times New Roman"/>
          <w:sz w:val="17"/>
        </w:rPr>
        <w:t xml:space="preserve">n.a., not applicable: negative intercept, i.e. </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sz w:val="17"/>
        </w:rPr>
        <w:t xml:space="preserve"> &lt; 0 (uncorrected values in Table S1).  </w:t>
      </w:r>
      <w:r>
        <w:rPr>
          <w:rFonts w:ascii="Times New Roman" w:hAnsi="Times New Roman" w:eastAsia="Times New Roman"/>
          <w:sz w:val="17"/>
          <w:vertAlign w:val="superscript"/>
        </w:rPr>
        <w:t>a</w:t>
      </w:r>
      <w:r>
        <w:rPr>
          <w:rFonts w:ascii="Times New Roman" w:hAnsi="Times New Roman" w:eastAsia="Times New Roman"/>
          <w:sz w:val="17"/>
        </w:rPr>
        <w:t xml:space="preserve"> </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rPr>
        <w:t xml:space="preserve"> &gt; 100 %: extrapolated plateau above the physical maximum.</w:t>
      </w:r>
    </w:p>
    <w:p>
      <w:pPr>
        <w:spacing w:after="200" w:line="240" w:lineRule="auto"/>
      </w:pPr>
      <w:r>
        <w:rPr>
          <w:rFonts w:ascii="Times New Roman" w:hAnsi="Times New Roman" w:eastAsia="Times New Roman"/>
          <w:sz w:val="17"/>
        </w:rPr>
        <w:t xml:space="preserve">The intercept differs from zero at 95 % confidence only for Pb–BR1 and Zn–BS1; </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sz w:val="17"/>
        </w:rPr>
        <w:t xml:space="preserve"> and </w:t>
      </w:r>
      <w:r>
        <w:rPr>
          <w:rFonts w:ascii="Times New Roman" w:hAnsi="Times New Roman" w:eastAsia="Times New Roman"/>
          <w:i/>
          <w:sz w:val="17"/>
        </w:rPr>
        <w:t>h</w:t>
      </w:r>
      <w:r>
        <w:rPr>
          <w:rFonts w:ascii="Times New Roman" w:hAnsi="Times New Roman" w:eastAsia="Times New Roman"/>
          <w:sz w:val="17"/>
        </w:rPr>
        <w:t xml:space="preserve"> are indicative elsewhere.</w:t>
      </w:r>
    </w:p>
    <w:p>
      <w:pPr>
        <w:keepNext/>
        <w:spacing w:after="40" w:before="120"/>
        <w:jc w:val="center"/>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Fig1_Cr_PSO.png"/>
                    <pic:cNvPicPr/>
                  </pic:nvPicPr>
                  <pic:blipFill>
                    <a:blip r:embed="rId9"/>
                    <a:stretch>
                      <a:fillRect/>
                    </a:stretch>
                  </pic:blipFill>
                  <pic:spPr>
                    <a:xfrm>
                      <a:off x="0" y="0"/>
                      <a:ext cx="5486400" cy="4023360"/>
                    </a:xfrm>
                    <a:prstGeom prst="rect"/>
                  </pic:spPr>
                </pic:pic>
              </a:graphicData>
            </a:graphic>
          </wp:inline>
        </w:drawing>
      </w:r>
    </w:p>
    <w:p>
      <w:pPr>
        <w:spacing w:after="200"/>
        <w:jc w:val="both"/>
      </w:pPr>
      <w:r>
        <w:rPr>
          <w:rFonts w:ascii="Times New Roman" w:hAnsi="Times New Roman" w:eastAsia="Times New Roman"/>
          <w:b/>
          <w:sz w:val="19"/>
        </w:rPr>
        <w:t>Figure 1.</w:t>
      </w:r>
      <w:r>
        <w:rPr>
          <w:rFonts w:ascii="Times New Roman" w:hAnsi="Times New Roman" w:eastAsia="Times New Roman"/>
          <w:sz w:val="19"/>
        </w:rPr>
        <w:t xml:space="preserve"> Linearised pseudo-second-order plots (</w:t>
      </w:r>
      <w:r>
        <w:rPr>
          <w:rFonts w:ascii="Times New Roman" w:hAnsi="Times New Roman" w:eastAsia="Times New Roman"/>
          <w:i/>
          <w:sz w:val="19"/>
        </w:rPr>
        <w:t>t</w:t>
      </w:r>
      <w:r>
        <w:rPr>
          <w:rFonts w:ascii="Times New Roman" w:hAnsi="Times New Roman" w:eastAsia="Times New Roman"/>
          <w:sz w:val="19"/>
        </w:rPr>
        <w:t>/</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versus </w:t>
      </w:r>
      <w:r>
        <w:rPr>
          <w:rFonts w:ascii="Times New Roman" w:hAnsi="Times New Roman" w:eastAsia="Times New Roman"/>
          <w:i/>
          <w:sz w:val="19"/>
        </w:rPr>
        <w:t>t</w:t>
      </w:r>
      <w:r>
        <w:rPr>
          <w:rFonts w:ascii="Times New Roman" w:hAnsi="Times New Roman" w:eastAsia="Times New Roman"/>
          <w:sz w:val="19"/>
        </w:rPr>
        <w:t xml:space="preserve">) for the removal of chromium by treatments BS1, BWd, BW3 and BR1 (symbols: measured values; lines: least-squares fits). The regression equation and </w:t>
      </w:r>
      <w:r>
        <w:rPr>
          <w:rFonts w:ascii="Times New Roman" w:hAnsi="Times New Roman" w:eastAsia="Times New Roman"/>
          <w:i/>
          <w:sz w:val="19"/>
        </w:rPr>
        <w:t>R</w:t>
      </w:r>
      <w:r>
        <w:rPr>
          <w:rFonts w:ascii="Times New Roman" w:hAnsi="Times New Roman" w:eastAsia="Times New Roman"/>
          <w:sz w:val="19"/>
          <w:vertAlign w:val="superscript"/>
        </w:rPr>
        <w:t>2</w:t>
      </w:r>
      <w:r>
        <w:rPr>
          <w:rFonts w:ascii="Times New Roman" w:hAnsi="Times New Roman" w:eastAsia="Times New Roman"/>
          <w:sz w:val="19"/>
        </w:rPr>
        <w:t xml:space="preserve"> of each line are written on the graph; </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is the removal in %. (</w:t>
      </w:r>
      <w:r>
        <w:rPr>
          <w:rFonts w:ascii="Times New Roman" w:hAnsi="Times New Roman" w:eastAsia="Times New Roman"/>
          <w:i/>
          <w:sz w:val="19"/>
        </w:rPr>
        <w:t>k</w:t>
      </w:r>
      <w:r>
        <w:rPr>
          <w:rFonts w:ascii="Times New Roman" w:hAnsi="Times New Roman" w:eastAsia="Times New Roman"/>
          <w:sz w:val="19"/>
          <w:vertAlign w:val="subscript"/>
        </w:rPr>
        <w:t>2</w:t>
      </w:r>
      <w:r>
        <w:rPr>
          <w:rFonts w:ascii="Times New Roman" w:hAnsi="Times New Roman" w:eastAsia="Times New Roman"/>
          <w:sz w:val="19"/>
        </w:rPr>
        <w:t xml:space="preserve"> ≤ 0) marks fits with a negative intercept, for which the model does not apply.</w:t>
      </w:r>
    </w:p>
    <w:p>
      <w:pPr>
        <w:keepNext/>
        <w:spacing w:after="40" w:before="120"/>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Fig2_Cu_PSO.png"/>
                    <pic:cNvPicPr/>
                  </pic:nvPicPr>
                  <pic:blipFill>
                    <a:blip r:embed="rId10"/>
                    <a:stretch>
                      <a:fillRect/>
                    </a:stretch>
                  </pic:blipFill>
                  <pic:spPr>
                    <a:xfrm>
                      <a:off x="0" y="0"/>
                      <a:ext cx="5486400" cy="4023360"/>
                    </a:xfrm>
                    <a:prstGeom prst="rect"/>
                  </pic:spPr>
                </pic:pic>
              </a:graphicData>
            </a:graphic>
          </wp:inline>
        </w:drawing>
      </w:r>
    </w:p>
    <w:p>
      <w:pPr>
        <w:spacing w:after="200"/>
        <w:jc w:val="both"/>
      </w:pPr>
      <w:r>
        <w:rPr>
          <w:rFonts w:ascii="Times New Roman" w:hAnsi="Times New Roman" w:eastAsia="Times New Roman"/>
          <w:b/>
          <w:sz w:val="19"/>
        </w:rPr>
        <w:t>Figure 2.</w:t>
      </w:r>
      <w:r>
        <w:rPr>
          <w:rFonts w:ascii="Times New Roman" w:hAnsi="Times New Roman" w:eastAsia="Times New Roman"/>
          <w:sz w:val="19"/>
        </w:rPr>
        <w:t xml:space="preserve"> Linearised pseudo-second-order plots (</w:t>
      </w:r>
      <w:r>
        <w:rPr>
          <w:rFonts w:ascii="Times New Roman" w:hAnsi="Times New Roman" w:eastAsia="Times New Roman"/>
          <w:i/>
          <w:sz w:val="19"/>
        </w:rPr>
        <w:t>t</w:t>
      </w:r>
      <w:r>
        <w:rPr>
          <w:rFonts w:ascii="Times New Roman" w:hAnsi="Times New Roman" w:eastAsia="Times New Roman"/>
          <w:sz w:val="19"/>
        </w:rPr>
        <w:t>/</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versus </w:t>
      </w:r>
      <w:r>
        <w:rPr>
          <w:rFonts w:ascii="Times New Roman" w:hAnsi="Times New Roman" w:eastAsia="Times New Roman"/>
          <w:i/>
          <w:sz w:val="19"/>
        </w:rPr>
        <w:t>t</w:t>
      </w:r>
      <w:r>
        <w:rPr>
          <w:rFonts w:ascii="Times New Roman" w:hAnsi="Times New Roman" w:eastAsia="Times New Roman"/>
          <w:sz w:val="19"/>
        </w:rPr>
        <w:t xml:space="preserve">) for the removal of copper by treatments BS1, BWd, BW3 and BR1 (symbols: measured values; lines: least-squares fits). The regression equation and </w:t>
      </w:r>
      <w:r>
        <w:rPr>
          <w:rFonts w:ascii="Times New Roman" w:hAnsi="Times New Roman" w:eastAsia="Times New Roman"/>
          <w:i/>
          <w:sz w:val="19"/>
        </w:rPr>
        <w:t>R</w:t>
      </w:r>
      <w:r>
        <w:rPr>
          <w:rFonts w:ascii="Times New Roman" w:hAnsi="Times New Roman" w:eastAsia="Times New Roman"/>
          <w:sz w:val="19"/>
          <w:vertAlign w:val="superscript"/>
        </w:rPr>
        <w:t>2</w:t>
      </w:r>
      <w:r>
        <w:rPr>
          <w:rFonts w:ascii="Times New Roman" w:hAnsi="Times New Roman" w:eastAsia="Times New Roman"/>
          <w:sz w:val="19"/>
        </w:rPr>
        <w:t xml:space="preserve"> of each line are written on the graph; </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is the removal in %. (</w:t>
      </w:r>
      <w:r>
        <w:rPr>
          <w:rFonts w:ascii="Times New Roman" w:hAnsi="Times New Roman" w:eastAsia="Times New Roman"/>
          <w:i/>
          <w:sz w:val="19"/>
        </w:rPr>
        <w:t>k</w:t>
      </w:r>
      <w:r>
        <w:rPr>
          <w:rFonts w:ascii="Times New Roman" w:hAnsi="Times New Roman" w:eastAsia="Times New Roman"/>
          <w:sz w:val="19"/>
          <w:vertAlign w:val="subscript"/>
        </w:rPr>
        <w:t>2</w:t>
      </w:r>
      <w:r>
        <w:rPr>
          <w:rFonts w:ascii="Times New Roman" w:hAnsi="Times New Roman" w:eastAsia="Times New Roman"/>
          <w:sz w:val="19"/>
        </w:rPr>
        <w:t xml:space="preserve"> ≤ 0) marks fits with a negative intercept, for which the model does not apply.</w:t>
      </w:r>
    </w:p>
    <w:p>
      <w:pPr>
        <w:keepNext/>
        <w:spacing w:after="40" w:before="120"/>
        <w:jc w:val="center"/>
      </w:pPr>
      <w:r>
        <w:drawing>
          <wp:inline xmlns:a="http://schemas.openxmlformats.org/drawingml/2006/main" xmlns:pic="http://schemas.openxmlformats.org/drawingml/2006/picture">
            <wp:extent cx="5486400" cy="4023360"/>
            <wp:docPr id="3" name="Picture 3"/>
            <wp:cNvGraphicFramePr>
              <a:graphicFrameLocks noChangeAspect="1"/>
            </wp:cNvGraphicFramePr>
            <a:graphic>
              <a:graphicData uri="http://schemas.openxmlformats.org/drawingml/2006/picture">
                <pic:pic>
                  <pic:nvPicPr>
                    <pic:cNvPr id="0" name="Fig3_Pb_PSO.png"/>
                    <pic:cNvPicPr/>
                  </pic:nvPicPr>
                  <pic:blipFill>
                    <a:blip r:embed="rId11"/>
                    <a:stretch>
                      <a:fillRect/>
                    </a:stretch>
                  </pic:blipFill>
                  <pic:spPr>
                    <a:xfrm>
                      <a:off x="0" y="0"/>
                      <a:ext cx="5486400" cy="4023360"/>
                    </a:xfrm>
                    <a:prstGeom prst="rect"/>
                  </pic:spPr>
                </pic:pic>
              </a:graphicData>
            </a:graphic>
          </wp:inline>
        </w:drawing>
      </w:r>
    </w:p>
    <w:p>
      <w:pPr>
        <w:spacing w:after="200"/>
        <w:jc w:val="both"/>
      </w:pPr>
      <w:r>
        <w:rPr>
          <w:rFonts w:ascii="Times New Roman" w:hAnsi="Times New Roman" w:eastAsia="Times New Roman"/>
          <w:b/>
          <w:sz w:val="19"/>
        </w:rPr>
        <w:t>Figure 3.</w:t>
      </w:r>
      <w:r>
        <w:rPr>
          <w:rFonts w:ascii="Times New Roman" w:hAnsi="Times New Roman" w:eastAsia="Times New Roman"/>
          <w:sz w:val="19"/>
        </w:rPr>
        <w:t xml:space="preserve"> Linearised pseudo-second-order plots (</w:t>
      </w:r>
      <w:r>
        <w:rPr>
          <w:rFonts w:ascii="Times New Roman" w:hAnsi="Times New Roman" w:eastAsia="Times New Roman"/>
          <w:i/>
          <w:sz w:val="19"/>
        </w:rPr>
        <w:t>t</w:t>
      </w:r>
      <w:r>
        <w:rPr>
          <w:rFonts w:ascii="Times New Roman" w:hAnsi="Times New Roman" w:eastAsia="Times New Roman"/>
          <w:sz w:val="19"/>
        </w:rPr>
        <w:t>/</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versus </w:t>
      </w:r>
      <w:r>
        <w:rPr>
          <w:rFonts w:ascii="Times New Roman" w:hAnsi="Times New Roman" w:eastAsia="Times New Roman"/>
          <w:i/>
          <w:sz w:val="19"/>
        </w:rPr>
        <w:t>t</w:t>
      </w:r>
      <w:r>
        <w:rPr>
          <w:rFonts w:ascii="Times New Roman" w:hAnsi="Times New Roman" w:eastAsia="Times New Roman"/>
          <w:sz w:val="19"/>
        </w:rPr>
        <w:t xml:space="preserve">) for the removal of lead by treatments BS1, BWd, BW3 and BR1 (symbols: measured values; lines: least-squares fits). The regression equation and </w:t>
      </w:r>
      <w:r>
        <w:rPr>
          <w:rFonts w:ascii="Times New Roman" w:hAnsi="Times New Roman" w:eastAsia="Times New Roman"/>
          <w:i/>
          <w:sz w:val="19"/>
        </w:rPr>
        <w:t>R</w:t>
      </w:r>
      <w:r>
        <w:rPr>
          <w:rFonts w:ascii="Times New Roman" w:hAnsi="Times New Roman" w:eastAsia="Times New Roman"/>
          <w:sz w:val="19"/>
          <w:vertAlign w:val="superscript"/>
        </w:rPr>
        <w:t>2</w:t>
      </w:r>
      <w:r>
        <w:rPr>
          <w:rFonts w:ascii="Times New Roman" w:hAnsi="Times New Roman" w:eastAsia="Times New Roman"/>
          <w:sz w:val="19"/>
        </w:rPr>
        <w:t xml:space="preserve"> of each line are written on the graph; </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is the removal in %.</w:t>
      </w:r>
    </w:p>
    <w:p>
      <w:pPr>
        <w:keepNext/>
        <w:spacing w:after="40" w:before="120"/>
        <w:jc w:val="center"/>
      </w:pPr>
      <w:r>
        <w:drawing>
          <wp:inline xmlns:a="http://schemas.openxmlformats.org/drawingml/2006/main" xmlns:pic="http://schemas.openxmlformats.org/drawingml/2006/picture">
            <wp:extent cx="5486400" cy="4023360"/>
            <wp:docPr id="4" name="Picture 4"/>
            <wp:cNvGraphicFramePr>
              <a:graphicFrameLocks noChangeAspect="1"/>
            </wp:cNvGraphicFramePr>
            <a:graphic>
              <a:graphicData uri="http://schemas.openxmlformats.org/drawingml/2006/picture">
                <pic:pic>
                  <pic:nvPicPr>
                    <pic:cNvPr id="0" name="Fig4_Zn_PSO.png"/>
                    <pic:cNvPicPr/>
                  </pic:nvPicPr>
                  <pic:blipFill>
                    <a:blip r:embed="rId12"/>
                    <a:stretch>
                      <a:fillRect/>
                    </a:stretch>
                  </pic:blipFill>
                  <pic:spPr>
                    <a:xfrm>
                      <a:off x="0" y="0"/>
                      <a:ext cx="5486400" cy="4023360"/>
                    </a:xfrm>
                    <a:prstGeom prst="rect"/>
                  </pic:spPr>
                </pic:pic>
              </a:graphicData>
            </a:graphic>
          </wp:inline>
        </w:drawing>
      </w:r>
    </w:p>
    <w:p>
      <w:pPr>
        <w:spacing w:after="200"/>
        <w:jc w:val="both"/>
      </w:pPr>
      <w:r>
        <w:rPr>
          <w:rFonts w:ascii="Times New Roman" w:hAnsi="Times New Roman" w:eastAsia="Times New Roman"/>
          <w:b/>
          <w:sz w:val="19"/>
        </w:rPr>
        <w:t>Figure 4.</w:t>
      </w:r>
      <w:r>
        <w:rPr>
          <w:rFonts w:ascii="Times New Roman" w:hAnsi="Times New Roman" w:eastAsia="Times New Roman"/>
          <w:sz w:val="19"/>
        </w:rPr>
        <w:t xml:space="preserve"> Linearised pseudo-second-order plots (</w:t>
      </w:r>
      <w:r>
        <w:rPr>
          <w:rFonts w:ascii="Times New Roman" w:hAnsi="Times New Roman" w:eastAsia="Times New Roman"/>
          <w:i/>
          <w:sz w:val="19"/>
        </w:rPr>
        <w:t>t</w:t>
      </w:r>
      <w:r>
        <w:rPr>
          <w:rFonts w:ascii="Times New Roman" w:hAnsi="Times New Roman" w:eastAsia="Times New Roman"/>
          <w:sz w:val="19"/>
        </w:rPr>
        <w:t>/</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versus </w:t>
      </w:r>
      <w:r>
        <w:rPr>
          <w:rFonts w:ascii="Times New Roman" w:hAnsi="Times New Roman" w:eastAsia="Times New Roman"/>
          <w:i/>
          <w:sz w:val="19"/>
        </w:rPr>
        <w:t>t</w:t>
      </w:r>
      <w:r>
        <w:rPr>
          <w:rFonts w:ascii="Times New Roman" w:hAnsi="Times New Roman" w:eastAsia="Times New Roman"/>
          <w:sz w:val="19"/>
        </w:rPr>
        <w:t xml:space="preserve">) for the removal of zinc by treatments BS1, BWd, BW3 and BR1 (symbols: measured values; lines: least-squares fits). The regression equation and </w:t>
      </w:r>
      <w:r>
        <w:rPr>
          <w:rFonts w:ascii="Times New Roman" w:hAnsi="Times New Roman" w:eastAsia="Times New Roman"/>
          <w:i/>
          <w:sz w:val="19"/>
        </w:rPr>
        <w:t>R</w:t>
      </w:r>
      <w:r>
        <w:rPr>
          <w:rFonts w:ascii="Times New Roman" w:hAnsi="Times New Roman" w:eastAsia="Times New Roman"/>
          <w:sz w:val="19"/>
          <w:vertAlign w:val="superscript"/>
        </w:rPr>
        <w:t>2</w:t>
      </w:r>
      <w:r>
        <w:rPr>
          <w:rFonts w:ascii="Times New Roman" w:hAnsi="Times New Roman" w:eastAsia="Times New Roman"/>
          <w:sz w:val="19"/>
        </w:rPr>
        <w:t xml:space="preserve"> of each line are written on the graph; </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is the removal in %.</w:t>
      </w:r>
    </w:p>
    <w:p>
      <w:pPr>
        <w:pStyle w:val="Heading2"/>
      </w:pPr>
      <w:r>
        <w:t>3.2  PAH degradation</w:t>
      </w:r>
    </w:p>
    <w:p>
      <w:pPr>
        <w:jc w:val="both"/>
      </w:pPr>
      <w:r>
        <w:rPr>
          <w:rFonts w:ascii="Times New Roman" w:hAnsi="Times New Roman" w:eastAsia="Times New Roman"/>
        </w:rPr>
        <w:t>Pyrene degradation was slow and steady (for example BW3: 13.4 % on day 1 and 29.9 % on day 7), whereas fluorene was degraded almost completely: 77.9–97.7 % had already disappeared by day 1 and 99.1–99.95 % by day 7 (Fig. S1). First-order parameters are given in Table 2 and Figs. 5 and 6.</w:t>
      </w:r>
    </w:p>
    <w:p>
      <w:pPr>
        <w:jc w:val="both"/>
      </w:pPr>
      <w:r>
        <w:rPr>
          <w:rFonts w:ascii="Times New Roman" w:hAnsi="Times New Roman" w:eastAsia="Times New Roman"/>
          <w:b/>
        </w:rPr>
        <w:t>Pyrene.</w:t>
      </w:r>
      <w:r>
        <w:rPr>
          <w:rFonts w:ascii="Times New Roman" w:hAnsi="Times New Roman" w:eastAsia="Times New Roman"/>
        </w:rPr>
        <w:t xml:space="preserve"> First-order kinetics described pyrene degradation well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 0.942–0.972), with </w:t>
      </w:r>
      <w:r>
        <w:rPr>
          <w:rFonts w:ascii="Times New Roman" w:hAnsi="Times New Roman" w:eastAsia="Times New Roman"/>
          <w:i/>
        </w:rPr>
        <w:t>k</w:t>
      </w:r>
      <w:r>
        <w:rPr>
          <w:rFonts w:ascii="Times New Roman" w:hAnsi="Times New Roman" w:eastAsia="Times New Roman"/>
        </w:rPr>
        <w:t xml:space="preserve"> = 0.0232–0.0345 day</w:t>
      </w:r>
      <w:r>
        <w:rPr>
          <w:rFonts w:ascii="Times New Roman" w:hAnsi="Times New Roman" w:eastAsia="Times New Roman"/>
          <w:vertAlign w:val="superscript"/>
        </w:rPr>
        <w:t>−1</w:t>
      </w:r>
      <w:r>
        <w:rPr>
          <w:rFonts w:ascii="Times New Roman" w:hAnsi="Times New Roman" w:eastAsia="Times New Roman"/>
        </w:rPr>
        <w:t xml:space="preserve"> and </w:t>
      </w:r>
      <w:r>
        <w:rPr>
          <w:rFonts w:ascii="Times New Roman" w:hAnsi="Times New Roman" w:eastAsia="Times New Roman"/>
          <w:i/>
        </w:rPr>
        <w:t>t</w:t>
      </w:r>
      <w:r>
        <w:rPr>
          <w:rFonts w:ascii="Times New Roman" w:hAnsi="Times New Roman" w:eastAsia="Times New Roman"/>
          <w:vertAlign w:val="subscript"/>
        </w:rPr>
        <w:t>½</w:t>
      </w:r>
      <w:r>
        <w:rPr>
          <w:rFonts w:ascii="Times New Roman" w:hAnsi="Times New Roman" w:eastAsia="Times New Roman"/>
        </w:rPr>
        <w:t xml:space="preserve"> = 20.1–29.9 days; the fastest treatment was BW3 and the slowest BR1. The intercepts are close to zero (</w:t>
      </w:r>
      <w:r>
        <w:rPr>
          <w:rFonts w:ascii="Times New Roman" w:hAnsi="Times New Roman" w:eastAsia="Times New Roman"/>
          <w:i/>
        </w:rPr>
        <w:t>c</w:t>
      </w:r>
      <w:r>
        <w:rPr>
          <w:rFonts w:ascii="Times New Roman" w:hAnsi="Times New Roman" w:eastAsia="Times New Roman"/>
        </w:rPr>
        <w:t xml:space="preserve"> = −0.07 to −0.13), as expected if the first-order law holds from </w:t>
      </w:r>
      <w:r>
        <w:rPr>
          <w:rFonts w:ascii="Times New Roman" w:hAnsi="Times New Roman" w:eastAsia="Times New Roman"/>
          <w:i/>
        </w:rPr>
        <w:t>t</w:t>
      </w:r>
      <w:r>
        <w:rPr>
          <w:rFonts w:ascii="Times New Roman" w:hAnsi="Times New Roman" w:eastAsia="Times New Roman"/>
        </w:rPr>
        <w:t xml:space="preserve"> = 0. However, the 95 % intervals of </w:t>
      </w:r>
      <w:r>
        <w:rPr>
          <w:rFonts w:ascii="Times New Roman" w:hAnsi="Times New Roman" w:eastAsia="Times New Roman"/>
          <w:i/>
        </w:rPr>
        <w:t>k</w:t>
      </w:r>
      <w:r>
        <w:rPr>
          <w:rFonts w:ascii="Times New Roman" w:hAnsi="Times New Roman" w:eastAsia="Times New Roman"/>
        </w:rPr>
        <w:t xml:space="preserve"> for the three treatments overlap (0.0119–0.0388; 0.0084–0.0605; 0.0112–0.0352), so with four time points the ranking of treatments is a trend, not a demonstrated difference.</w:t>
      </w:r>
    </w:p>
    <w:p>
      <w:pPr>
        <w:jc w:val="both"/>
      </w:pPr>
      <w:r>
        <w:rPr>
          <w:rFonts w:ascii="Times New Roman" w:hAnsi="Times New Roman" w:eastAsia="Times New Roman"/>
          <w:b/>
        </w:rPr>
        <w:t>Fluorene.</w:t>
      </w:r>
      <w:r>
        <w:rPr>
          <w:rFonts w:ascii="Times New Roman" w:hAnsi="Times New Roman" w:eastAsia="Times New Roman"/>
        </w:rPr>
        <w:t xml:space="preserve"> The regression gave </w:t>
      </w:r>
      <w:r>
        <w:rPr>
          <w:rFonts w:ascii="Times New Roman" w:hAnsi="Times New Roman" w:eastAsia="Times New Roman"/>
          <w:i/>
        </w:rPr>
        <w:t>k</w:t>
      </w:r>
      <w:r>
        <w:rPr>
          <w:rFonts w:ascii="Times New Roman" w:hAnsi="Times New Roman" w:eastAsia="Times New Roman"/>
        </w:rPr>
        <w:t xml:space="preserve"> = 0.552–0.638 day</w:t>
      </w:r>
      <w:r>
        <w:rPr>
          <w:rFonts w:ascii="Times New Roman" w:hAnsi="Times New Roman" w:eastAsia="Times New Roman"/>
          <w:vertAlign w:val="superscript"/>
        </w:rPr>
        <w:t>−1</w:t>
      </w:r>
      <w:r>
        <w:rPr>
          <w:rFonts w:ascii="Times New Roman" w:hAnsi="Times New Roman" w:eastAsia="Times New Roman"/>
        </w:rPr>
        <w:t xml:space="preserve"> and </w:t>
      </w:r>
      <w:r>
        <w:rPr>
          <w:rFonts w:ascii="Times New Roman" w:hAnsi="Times New Roman" w:eastAsia="Times New Roman"/>
          <w:i/>
        </w:rPr>
        <w:t>t</w:t>
      </w:r>
      <w:r>
        <w:rPr>
          <w:rFonts w:ascii="Times New Roman" w:hAnsi="Times New Roman" w:eastAsia="Times New Roman"/>
          <w:vertAlign w:val="subscript"/>
        </w:rPr>
        <w:t>½</w:t>
      </w:r>
      <w:r>
        <w:rPr>
          <w:rFonts w:ascii="Times New Roman" w:hAnsi="Times New Roman" w:eastAsia="Times New Roman"/>
        </w:rPr>
        <w:t xml:space="preserve"> = 1.09–1.26 days. These values must be read with care. Because most of the fluorene had gone before the first sample, the fitted intercepts are strongly negative (</w:t>
      </w:r>
      <w:r>
        <w:rPr>
          <w:rFonts w:ascii="Times New Roman" w:hAnsi="Times New Roman" w:eastAsia="Times New Roman"/>
          <w:i/>
        </w:rPr>
        <w:t>c</w:t>
      </w:r>
      <w:r>
        <w:rPr>
          <w:rFonts w:ascii="Times New Roman" w:hAnsi="Times New Roman" w:eastAsia="Times New Roman"/>
        </w:rPr>
        <w:t xml:space="preserve"> = −0.85 to −3.10); the line does not pass through ln(</w:t>
      </w:r>
      <w:r>
        <w:rPr>
          <w:rFonts w:ascii="Times New Roman" w:hAnsi="Times New Roman" w:eastAsia="Times New Roman"/>
          <w:i/>
        </w:rPr>
        <w:t>C</w:t>
      </w:r>
      <w:r>
        <w:rPr>
          <w:rFonts w:ascii="Times New Roman" w:hAnsi="Times New Roman" w:eastAsia="Times New Roman"/>
          <w:vertAlign w:val="subscript"/>
        </w:rPr>
        <w:t>t</w:t>
      </w:r>
      <w:r>
        <w:rPr>
          <w:rFonts w:ascii="Times New Roman" w:hAnsi="Times New Roman" w:eastAsia="Times New Roman"/>
        </w:rPr>
        <w:t>/</w:t>
      </w:r>
      <w:r>
        <w:rPr>
          <w:rFonts w:ascii="Times New Roman" w:hAnsi="Times New Roman" w:eastAsia="Times New Roman"/>
          <w:i/>
        </w:rPr>
        <w:t>C</w:t>
      </w:r>
      <w:r>
        <w:rPr>
          <w:rFonts w:ascii="Times New Roman" w:hAnsi="Times New Roman" w:eastAsia="Times New Roman"/>
          <w:vertAlign w:val="subscript"/>
        </w:rPr>
        <w:t>0</w:t>
      </w:r>
      <w:r>
        <w:rPr>
          <w:rFonts w:ascii="Times New Roman" w:hAnsi="Times New Roman" w:eastAsia="Times New Roman"/>
        </w:rPr>
        <w:t xml:space="preserve">) = 0 at </w:t>
      </w:r>
      <w:r>
        <w:rPr>
          <w:rFonts w:ascii="Times New Roman" w:hAnsi="Times New Roman" w:eastAsia="Times New Roman"/>
          <w:i/>
        </w:rPr>
        <w:t>t</w:t>
      </w:r>
      <w:r>
        <w:rPr>
          <w:rFonts w:ascii="Times New Roman" w:hAnsi="Times New Roman" w:eastAsia="Times New Roman"/>
        </w:rPr>
        <w:t xml:space="preserve"> = 0, so </w:t>
      </w:r>
      <w:r>
        <w:rPr>
          <w:rFonts w:ascii="Times New Roman" w:hAnsi="Times New Roman" w:eastAsia="Times New Roman"/>
          <w:i/>
        </w:rPr>
        <w:t>k</w:t>
      </w:r>
      <w:r>
        <w:rPr>
          <w:rFonts w:ascii="Times New Roman" w:hAnsi="Times New Roman" w:eastAsia="Times New Roman"/>
        </w:rPr>
        <w:t xml:space="preserve"> describes the slower tail after day 1, and the initial loss was faster than a single first-order rate implies. Forcing the line through the origin gives </w:t>
      </w:r>
      <w:r>
        <w:rPr>
          <w:rFonts w:ascii="Times New Roman" w:hAnsi="Times New Roman" w:eastAsia="Times New Roman"/>
          <w:i/>
        </w:rPr>
        <w:t>k</w:t>
      </w:r>
      <w:r>
        <w:rPr>
          <w:rFonts w:ascii="Times New Roman" w:hAnsi="Times New Roman" w:eastAsia="Times New Roman"/>
        </w:rPr>
        <w:t xml:space="preserve"> = 0.713–1.229 day</w:t>
      </w:r>
      <w:r>
        <w:rPr>
          <w:rFonts w:ascii="Times New Roman" w:hAnsi="Times New Roman" w:eastAsia="Times New Roman"/>
          <w:vertAlign w:val="superscript"/>
        </w:rPr>
        <w:t>−1</w:t>
      </w:r>
      <w:r>
        <w:rPr>
          <w:rFonts w:ascii="Times New Roman" w:hAnsi="Times New Roman" w:eastAsia="Times New Roman"/>
        </w:rPr>
        <w:t xml:space="preserve"> (</w:t>
      </w:r>
      <w:r>
        <w:rPr>
          <w:rFonts w:ascii="Times New Roman" w:hAnsi="Times New Roman" w:eastAsia="Times New Roman"/>
          <w:i/>
        </w:rPr>
        <w:t>t</w:t>
      </w:r>
      <w:r>
        <w:rPr>
          <w:rFonts w:ascii="Times New Roman" w:hAnsi="Times New Roman" w:eastAsia="Times New Roman"/>
          <w:vertAlign w:val="subscript"/>
        </w:rPr>
        <w:t>½</w:t>
      </w:r>
      <w:r>
        <w:rPr>
          <w:rFonts w:ascii="Times New Roman" w:hAnsi="Times New Roman" w:eastAsia="Times New Roman"/>
        </w:rPr>
        <w:t xml:space="preserve"> = 0.56–0.97 days; Table S4). For BR1 the fit is poor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 0.73) and the 95 % interval of </w:t>
      </w:r>
      <w:r>
        <w:rPr>
          <w:rFonts w:ascii="Times New Roman" w:hAnsi="Times New Roman" w:eastAsia="Times New Roman"/>
          <w:i/>
        </w:rPr>
        <w:t>k</w:t>
      </w:r>
      <w:r>
        <w:rPr>
          <w:rFonts w:ascii="Times New Roman" w:hAnsi="Times New Roman" w:eastAsia="Times New Roman"/>
        </w:rPr>
        <w:t xml:space="preserve"> includes zero. The half-life of fluorene is therefore of the order of one day or less, and cannot be resolved more finely with the present sampling schedule.</w:t>
      </w:r>
    </w:p>
    <w:p>
      <w:pPr>
        <w:keepNext/>
        <w:spacing w:after="60" w:before="160"/>
      </w:pPr>
      <w:r>
        <w:rPr>
          <w:rFonts w:ascii="Times New Roman" w:hAnsi="Times New Roman" w:eastAsia="Times New Roman"/>
          <w:b/>
          <w:sz w:val="20"/>
        </w:rPr>
        <w:t>Table 2.</w:t>
      </w:r>
      <w:r>
        <w:rPr>
          <w:rFonts w:ascii="Times New Roman" w:hAnsi="Times New Roman" w:eastAsia="Times New Roman"/>
          <w:sz w:val="20"/>
        </w:rPr>
        <w:t xml:space="preserve"> First-order kinetic parameters for the degradation of pyrene and fluorene.</w:t>
      </w:r>
    </w:p>
    <w:tbl>
      <w:tblPr>
        <w:tblW w:type="auto" w:w="0"/>
        <w:jc w:val="center"/>
        <w:tblLayout w:type="fixed"/>
        <w:tblLook w:firstColumn="1" w:firstRow="1" w:lastColumn="0" w:lastRow="0" w:noHBand="0" w:noVBand="1" w:val="04A0"/>
        <w:tblLayout w:type="fixed"/>
      </w:tblPr>
      <w:tblGrid>
        <w:gridCol w:w="1224"/>
        <w:gridCol w:w="1224"/>
        <w:gridCol w:w="1224"/>
        <w:gridCol w:w="1080"/>
        <w:gridCol w:w="936"/>
        <w:gridCol w:w="2160"/>
        <w:gridCol w:w="864"/>
      </w:tblGrid>
      <w:tr>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Compound</w:t>
            </w:r>
          </w:p>
        </w:tc>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Treatment</w:t>
            </w:r>
          </w:p>
        </w:tc>
        <w:tc>
          <w:tcPr>
            <w:tcW w:type="dxa" w:w="1224"/>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08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t</w:t>
            </w:r>
            <w:r>
              <w:rPr>
                <w:rFonts w:ascii="Times New Roman" w:hAnsi="Times New Roman" w:eastAsia="Times New Roman"/>
                <w:b/>
                <w:sz w:val="19"/>
                <w:vertAlign w:val="subscript"/>
              </w:rPr>
              <w:t>½</w:t>
            </w:r>
            <w:r>
              <w:rPr>
                <w:rFonts w:ascii="Times New Roman" w:hAnsi="Times New Roman" w:eastAsia="Times New Roman"/>
                <w:b/>
                <w:sz w:val="19"/>
              </w:rPr>
              <w:t xml:space="preserve"> (day)</w:t>
            </w:r>
          </w:p>
        </w:tc>
        <w:tc>
          <w:tcPr>
            <w:tcW w:type="dxa" w:w="936"/>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p>
        </w:tc>
        <w:tc>
          <w:tcPr>
            <w:tcW w:type="dxa" w:w="216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sz w:val="19"/>
              </w:rPr>
              <w:t xml:space="preserve">95 % CI of </w:t>
            </w:r>
            <w:r>
              <w:rPr>
                <w:rFonts w:ascii="Times New Roman" w:hAnsi="Times New Roman" w:eastAsia="Times New Roman"/>
                <w:b/>
                <w:i/>
                <w:sz w:val="19"/>
              </w:rPr>
              <w:t>k</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864"/>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c</w:t>
            </w:r>
          </w:p>
        </w:tc>
      </w:tr>
      <w:tr>
        <w:trPr>
          <w:cantSplit/>
        </w:trPr>
        <w:tc>
          <w:tcPr>
            <w:tcW w:type="dxa" w:w="1224"/>
          </w:tcPr>
          <w:p>
            <w:pPr>
              <w:keepNext/>
              <w:spacing w:after="20" w:before="20" w:line="240" w:lineRule="auto"/>
              <w:jc w:val="left"/>
            </w:pPr>
            <w:r>
              <w:rPr>
                <w:rFonts w:ascii="Times New Roman" w:hAnsi="Times New Roman" w:eastAsia="Times New Roman"/>
                <w:sz w:val="19"/>
              </w:rPr>
              <w:t>Pyrene</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224"/>
          </w:tcPr>
          <w:p>
            <w:pPr>
              <w:keepNext/>
              <w:spacing w:after="20" w:before="20" w:line="240" w:lineRule="auto"/>
              <w:jc w:val="center"/>
            </w:pPr>
            <w:r>
              <w:rPr>
                <w:rFonts w:ascii="Times New Roman" w:hAnsi="Times New Roman" w:eastAsia="Times New Roman"/>
                <w:sz w:val="19"/>
              </w:rPr>
              <w:t>0.0254</w:t>
            </w:r>
          </w:p>
        </w:tc>
        <w:tc>
          <w:tcPr>
            <w:tcW w:type="dxa" w:w="1080"/>
          </w:tcPr>
          <w:p>
            <w:pPr>
              <w:keepNext/>
              <w:spacing w:after="20" w:before="20" w:line="240" w:lineRule="auto"/>
              <w:jc w:val="center"/>
            </w:pPr>
            <w:r>
              <w:rPr>
                <w:rFonts w:ascii="Times New Roman" w:hAnsi="Times New Roman" w:eastAsia="Times New Roman"/>
                <w:sz w:val="19"/>
              </w:rPr>
              <w:t>27.34</w:t>
            </w:r>
          </w:p>
        </w:tc>
        <w:tc>
          <w:tcPr>
            <w:tcW w:type="dxa" w:w="936"/>
          </w:tcPr>
          <w:p>
            <w:pPr>
              <w:keepNext/>
              <w:spacing w:after="20" w:before="20" w:line="240" w:lineRule="auto"/>
              <w:jc w:val="center"/>
            </w:pPr>
            <w:r>
              <w:rPr>
                <w:rFonts w:ascii="Times New Roman" w:hAnsi="Times New Roman" w:eastAsia="Times New Roman"/>
                <w:sz w:val="19"/>
              </w:rPr>
              <w:t>0.9706</w:t>
            </w:r>
          </w:p>
        </w:tc>
        <w:tc>
          <w:tcPr>
            <w:tcW w:type="dxa" w:w="2160"/>
          </w:tcPr>
          <w:p>
            <w:pPr>
              <w:keepNext/>
              <w:spacing w:after="20" w:before="20" w:line="240" w:lineRule="auto"/>
              <w:jc w:val="center"/>
            </w:pPr>
            <w:r>
              <w:rPr>
                <w:rFonts w:ascii="Times New Roman" w:hAnsi="Times New Roman" w:eastAsia="Times New Roman"/>
                <w:sz w:val="19"/>
              </w:rPr>
              <w:t>0.0119 to 0.0388</w:t>
            </w:r>
          </w:p>
        </w:tc>
        <w:tc>
          <w:tcPr>
            <w:tcW w:type="dxa" w:w="864"/>
          </w:tcPr>
          <w:p>
            <w:pPr>
              <w:keepNext/>
              <w:spacing w:after="20" w:before="20" w:line="240" w:lineRule="auto"/>
              <w:jc w:val="center"/>
            </w:pPr>
            <w:r>
              <w:rPr>
                <w:rFonts w:ascii="Times New Roman" w:hAnsi="Times New Roman" w:eastAsia="Times New Roman"/>
                <w:sz w:val="19"/>
              </w:rPr>
              <w:t>−0.112</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224"/>
          </w:tcPr>
          <w:p>
            <w:pPr>
              <w:keepNext/>
              <w:spacing w:after="20" w:before="20" w:line="240" w:lineRule="auto"/>
              <w:jc w:val="center"/>
            </w:pPr>
            <w:r>
              <w:rPr>
                <w:rFonts w:ascii="Times New Roman" w:hAnsi="Times New Roman" w:eastAsia="Times New Roman"/>
                <w:sz w:val="19"/>
              </w:rPr>
              <w:t>0.0345</w:t>
            </w:r>
          </w:p>
        </w:tc>
        <w:tc>
          <w:tcPr>
            <w:tcW w:type="dxa" w:w="1080"/>
          </w:tcPr>
          <w:p>
            <w:pPr>
              <w:keepNext/>
              <w:spacing w:after="20" w:before="20" w:line="240" w:lineRule="auto"/>
              <w:jc w:val="center"/>
            </w:pPr>
            <w:r>
              <w:rPr>
                <w:rFonts w:ascii="Times New Roman" w:hAnsi="Times New Roman" w:eastAsia="Times New Roman"/>
                <w:sz w:val="19"/>
              </w:rPr>
              <w:t>20.12</w:t>
            </w:r>
          </w:p>
        </w:tc>
        <w:tc>
          <w:tcPr>
            <w:tcW w:type="dxa" w:w="936"/>
          </w:tcPr>
          <w:p>
            <w:pPr>
              <w:keepNext/>
              <w:spacing w:after="20" w:before="20" w:line="240" w:lineRule="auto"/>
              <w:jc w:val="center"/>
            </w:pPr>
            <w:r>
              <w:rPr>
                <w:rFonts w:ascii="Times New Roman" w:hAnsi="Times New Roman" w:eastAsia="Times New Roman"/>
                <w:sz w:val="19"/>
              </w:rPr>
              <w:t>0.9419</w:t>
            </w:r>
          </w:p>
        </w:tc>
        <w:tc>
          <w:tcPr>
            <w:tcW w:type="dxa" w:w="2160"/>
          </w:tcPr>
          <w:p>
            <w:pPr>
              <w:keepNext/>
              <w:spacing w:after="20" w:before="20" w:line="240" w:lineRule="auto"/>
              <w:jc w:val="center"/>
            </w:pPr>
            <w:r>
              <w:rPr>
                <w:rFonts w:ascii="Times New Roman" w:hAnsi="Times New Roman" w:eastAsia="Times New Roman"/>
                <w:sz w:val="19"/>
              </w:rPr>
              <w:t>0.0084 to 0.0605</w:t>
            </w:r>
          </w:p>
        </w:tc>
        <w:tc>
          <w:tcPr>
            <w:tcW w:type="dxa" w:w="864"/>
          </w:tcPr>
          <w:p>
            <w:pPr>
              <w:keepNext/>
              <w:spacing w:after="20" w:before="20" w:line="240" w:lineRule="auto"/>
              <w:jc w:val="center"/>
            </w:pPr>
            <w:r>
              <w:rPr>
                <w:rFonts w:ascii="Times New Roman" w:hAnsi="Times New Roman" w:eastAsia="Times New Roman"/>
                <w:sz w:val="19"/>
              </w:rPr>
              <w:t>−0.130</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BR1</w:t>
            </w:r>
          </w:p>
        </w:tc>
        <w:tc>
          <w:tcPr>
            <w:tcW w:type="dxa" w:w="1224"/>
          </w:tcPr>
          <w:p>
            <w:pPr>
              <w:keepNext/>
              <w:spacing w:after="20" w:before="20" w:line="240" w:lineRule="auto"/>
              <w:jc w:val="center"/>
            </w:pPr>
            <w:r>
              <w:rPr>
                <w:rFonts w:ascii="Times New Roman" w:hAnsi="Times New Roman" w:eastAsia="Times New Roman"/>
                <w:sz w:val="19"/>
              </w:rPr>
              <w:t>0.0232</w:t>
            </w:r>
          </w:p>
        </w:tc>
        <w:tc>
          <w:tcPr>
            <w:tcW w:type="dxa" w:w="1080"/>
          </w:tcPr>
          <w:p>
            <w:pPr>
              <w:keepNext/>
              <w:spacing w:after="20" w:before="20" w:line="240" w:lineRule="auto"/>
              <w:jc w:val="center"/>
            </w:pPr>
            <w:r>
              <w:rPr>
                <w:rFonts w:ascii="Times New Roman" w:hAnsi="Times New Roman" w:eastAsia="Times New Roman"/>
                <w:sz w:val="19"/>
              </w:rPr>
              <w:t>29.87</w:t>
            </w:r>
          </w:p>
        </w:tc>
        <w:tc>
          <w:tcPr>
            <w:tcW w:type="dxa" w:w="936"/>
          </w:tcPr>
          <w:p>
            <w:pPr>
              <w:keepNext/>
              <w:spacing w:after="20" w:before="20" w:line="240" w:lineRule="auto"/>
              <w:jc w:val="center"/>
            </w:pPr>
            <w:r>
              <w:rPr>
                <w:rFonts w:ascii="Times New Roman" w:hAnsi="Times New Roman" w:eastAsia="Times New Roman"/>
                <w:sz w:val="19"/>
              </w:rPr>
              <w:t>0.9721</w:t>
            </w:r>
          </w:p>
        </w:tc>
        <w:tc>
          <w:tcPr>
            <w:tcW w:type="dxa" w:w="2160"/>
          </w:tcPr>
          <w:p>
            <w:pPr>
              <w:keepNext/>
              <w:spacing w:after="20" w:before="20" w:line="240" w:lineRule="auto"/>
              <w:jc w:val="center"/>
            </w:pPr>
            <w:r>
              <w:rPr>
                <w:rFonts w:ascii="Times New Roman" w:hAnsi="Times New Roman" w:eastAsia="Times New Roman"/>
                <w:sz w:val="19"/>
              </w:rPr>
              <w:t>0.0112 to 0.0352</w:t>
            </w:r>
          </w:p>
        </w:tc>
        <w:tc>
          <w:tcPr>
            <w:tcW w:type="dxa" w:w="864"/>
          </w:tcPr>
          <w:p>
            <w:pPr>
              <w:keepNext/>
              <w:spacing w:after="20" w:before="20" w:line="240" w:lineRule="auto"/>
              <w:jc w:val="center"/>
            </w:pPr>
            <w:r>
              <w:rPr>
                <w:rFonts w:ascii="Times New Roman" w:hAnsi="Times New Roman" w:eastAsia="Times New Roman"/>
                <w:sz w:val="19"/>
              </w:rPr>
              <w:t>−0.071</w:t>
            </w:r>
          </w:p>
        </w:tc>
      </w:tr>
      <w:tr>
        <w:trPr>
          <w:cantSplit/>
        </w:trPr>
        <w:tc>
          <w:tcPr>
            <w:tcW w:type="dxa" w:w="1224"/>
          </w:tcPr>
          <w:p>
            <w:pPr>
              <w:keepNext/>
              <w:spacing w:after="20" w:before="20" w:line="240" w:lineRule="auto"/>
              <w:jc w:val="left"/>
            </w:pPr>
            <w:r>
              <w:rPr>
                <w:rFonts w:ascii="Times New Roman" w:hAnsi="Times New Roman" w:eastAsia="Times New Roman"/>
                <w:sz w:val="19"/>
              </w:rPr>
              <w:t>Fluorene</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224"/>
          </w:tcPr>
          <w:p>
            <w:pPr>
              <w:keepNext/>
              <w:spacing w:after="20" w:before="20" w:line="240" w:lineRule="auto"/>
              <w:jc w:val="center"/>
            </w:pPr>
            <w:r>
              <w:rPr>
                <w:rFonts w:ascii="Times New Roman" w:hAnsi="Times New Roman" w:eastAsia="Times New Roman"/>
                <w:sz w:val="19"/>
              </w:rPr>
              <w:t>0.6382</w:t>
            </w:r>
          </w:p>
        </w:tc>
        <w:tc>
          <w:tcPr>
            <w:tcW w:type="dxa" w:w="1080"/>
          </w:tcPr>
          <w:p>
            <w:pPr>
              <w:keepNext/>
              <w:spacing w:after="20" w:before="20" w:line="240" w:lineRule="auto"/>
              <w:jc w:val="center"/>
            </w:pPr>
            <w:r>
              <w:rPr>
                <w:rFonts w:ascii="Times New Roman" w:hAnsi="Times New Roman" w:eastAsia="Times New Roman"/>
                <w:sz w:val="19"/>
              </w:rPr>
              <w:t>1.09</w:t>
            </w:r>
          </w:p>
        </w:tc>
        <w:tc>
          <w:tcPr>
            <w:tcW w:type="dxa" w:w="936"/>
          </w:tcPr>
          <w:p>
            <w:pPr>
              <w:keepNext/>
              <w:spacing w:after="20" w:before="20" w:line="240" w:lineRule="auto"/>
              <w:jc w:val="center"/>
            </w:pPr>
            <w:r>
              <w:rPr>
                <w:rFonts w:ascii="Times New Roman" w:hAnsi="Times New Roman" w:eastAsia="Times New Roman"/>
                <w:sz w:val="19"/>
              </w:rPr>
              <w:t>0.9992</w:t>
            </w:r>
          </w:p>
        </w:tc>
        <w:tc>
          <w:tcPr>
            <w:tcW w:type="dxa" w:w="2160"/>
          </w:tcPr>
          <w:p>
            <w:pPr>
              <w:keepNext/>
              <w:spacing w:after="20" w:before="20" w:line="240" w:lineRule="auto"/>
              <w:jc w:val="center"/>
            </w:pPr>
            <w:r>
              <w:rPr>
                <w:rFonts w:ascii="Times New Roman" w:hAnsi="Times New Roman" w:eastAsia="Times New Roman"/>
                <w:sz w:val="19"/>
              </w:rPr>
              <w:t>0.5839 to 0.6925</w:t>
            </w:r>
          </w:p>
        </w:tc>
        <w:tc>
          <w:tcPr>
            <w:tcW w:type="dxa" w:w="864"/>
          </w:tcPr>
          <w:p>
            <w:pPr>
              <w:keepNext/>
              <w:spacing w:after="20" w:before="20" w:line="240" w:lineRule="auto"/>
              <w:jc w:val="center"/>
            </w:pPr>
            <w:r>
              <w:rPr>
                <w:rFonts w:ascii="Times New Roman" w:hAnsi="Times New Roman" w:eastAsia="Times New Roman"/>
                <w:sz w:val="19"/>
              </w:rPr>
              <w:t>−3.100</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224"/>
          </w:tcPr>
          <w:p>
            <w:pPr>
              <w:keepNext/>
              <w:spacing w:after="20" w:before="20" w:line="240" w:lineRule="auto"/>
              <w:jc w:val="center"/>
            </w:pPr>
            <w:r>
              <w:rPr>
                <w:rFonts w:ascii="Times New Roman" w:hAnsi="Times New Roman" w:eastAsia="Times New Roman"/>
                <w:sz w:val="19"/>
              </w:rPr>
              <w:t>0.5516</w:t>
            </w:r>
          </w:p>
        </w:tc>
        <w:tc>
          <w:tcPr>
            <w:tcW w:type="dxa" w:w="1080"/>
          </w:tcPr>
          <w:p>
            <w:pPr>
              <w:keepNext/>
              <w:spacing w:after="20" w:before="20" w:line="240" w:lineRule="auto"/>
              <w:jc w:val="center"/>
            </w:pPr>
            <w:r>
              <w:rPr>
                <w:rFonts w:ascii="Times New Roman" w:hAnsi="Times New Roman" w:eastAsia="Times New Roman"/>
                <w:sz w:val="19"/>
              </w:rPr>
              <w:t>1.26</w:t>
            </w:r>
          </w:p>
        </w:tc>
        <w:tc>
          <w:tcPr>
            <w:tcW w:type="dxa" w:w="936"/>
          </w:tcPr>
          <w:p>
            <w:pPr>
              <w:keepNext/>
              <w:spacing w:after="20" w:before="20" w:line="240" w:lineRule="auto"/>
              <w:jc w:val="center"/>
            </w:pPr>
            <w:r>
              <w:rPr>
                <w:rFonts w:ascii="Times New Roman" w:hAnsi="Times New Roman" w:eastAsia="Times New Roman"/>
                <w:sz w:val="19"/>
              </w:rPr>
              <w:t>0.9844</w:t>
            </w:r>
          </w:p>
        </w:tc>
        <w:tc>
          <w:tcPr>
            <w:tcW w:type="dxa" w:w="2160"/>
          </w:tcPr>
          <w:p>
            <w:pPr>
              <w:keepNext/>
              <w:spacing w:after="20" w:before="20" w:line="240" w:lineRule="auto"/>
              <w:jc w:val="center"/>
            </w:pPr>
            <w:r>
              <w:rPr>
                <w:rFonts w:ascii="Times New Roman" w:hAnsi="Times New Roman" w:eastAsia="Times New Roman"/>
                <w:sz w:val="19"/>
              </w:rPr>
              <w:t>0.3401 to 0.7631</w:t>
            </w:r>
          </w:p>
        </w:tc>
        <w:tc>
          <w:tcPr>
            <w:tcW w:type="dxa" w:w="864"/>
          </w:tcPr>
          <w:p>
            <w:pPr>
              <w:keepNext/>
              <w:spacing w:after="20" w:before="20" w:line="240" w:lineRule="auto"/>
              <w:jc w:val="center"/>
            </w:pPr>
            <w:r>
              <w:rPr>
                <w:rFonts w:ascii="Times New Roman" w:hAnsi="Times New Roman" w:eastAsia="Times New Roman"/>
                <w:sz w:val="19"/>
              </w:rPr>
              <w:t>−0.846</w:t>
            </w:r>
          </w:p>
        </w:tc>
      </w:tr>
      <w:tr>
        <w:trPr>
          <w:cantSplit/>
        </w:trPr>
        <w:tc>
          <w:tcPr>
            <w:tcW w:type="dxa" w:w="1224"/>
            <w:tcBorders>
              <w:bottom w:val="single" w:sz="12" w:space="0" w:color="000000"/>
            </w:tcBorders>
          </w:tcPr>
          <w:p>
            <w:pPr>
              <w:keepNext/>
              <w:spacing w:after="20" w:before="20" w:line="240" w:lineRule="auto"/>
              <w:jc w:val="left"/>
            </w:pPr>
          </w:p>
        </w:tc>
        <w:tc>
          <w:tcPr>
            <w:tcW w:type="dxa" w:w="1224"/>
            <w:tcBorders>
              <w:bottom w:val="single" w:sz="12" w:space="0" w:color="000000"/>
            </w:tcBorders>
          </w:tcPr>
          <w:p>
            <w:pPr>
              <w:keepNext/>
              <w:spacing w:after="20" w:before="20" w:line="240" w:lineRule="auto"/>
              <w:jc w:val="left"/>
            </w:pPr>
            <w:r>
              <w:rPr>
                <w:rFonts w:ascii="Times New Roman" w:hAnsi="Times New Roman" w:eastAsia="Times New Roman"/>
                <w:sz w:val="19"/>
              </w:rPr>
              <w:t>BR1</w:t>
            </w:r>
          </w:p>
        </w:tc>
        <w:tc>
          <w:tcPr>
            <w:tcW w:type="dxa" w:w="1224"/>
            <w:tcBorders>
              <w:bottom w:val="single" w:sz="12" w:space="0" w:color="000000"/>
            </w:tcBorders>
          </w:tcPr>
          <w:p>
            <w:pPr>
              <w:keepNext/>
              <w:spacing w:after="20" w:before="20" w:line="240" w:lineRule="auto"/>
              <w:jc w:val="center"/>
            </w:pPr>
            <w:r>
              <w:rPr>
                <w:rFonts w:ascii="Times New Roman" w:hAnsi="Times New Roman" w:eastAsia="Times New Roman"/>
                <w:sz w:val="19"/>
              </w:rPr>
              <w:t>0.6290</w:t>
            </w:r>
          </w:p>
        </w:tc>
        <w:tc>
          <w:tcPr>
            <w:tcW w:type="dxa" w:w="1080"/>
            <w:tcBorders>
              <w:bottom w:val="single" w:sz="12" w:space="0" w:color="000000"/>
            </w:tcBorders>
          </w:tcPr>
          <w:p>
            <w:pPr>
              <w:keepNext/>
              <w:spacing w:after="20" w:before="20" w:line="240" w:lineRule="auto"/>
              <w:jc w:val="center"/>
            </w:pPr>
            <w:r>
              <w:rPr>
                <w:rFonts w:ascii="Times New Roman" w:hAnsi="Times New Roman" w:eastAsia="Times New Roman"/>
                <w:sz w:val="19"/>
              </w:rPr>
              <w:t>1.10</w:t>
            </w:r>
          </w:p>
        </w:tc>
        <w:tc>
          <w:tcPr>
            <w:tcW w:type="dxa" w:w="936"/>
            <w:tcBorders>
              <w:bottom w:val="single" w:sz="12" w:space="0" w:color="000000"/>
            </w:tcBorders>
          </w:tcPr>
          <w:p>
            <w:pPr>
              <w:keepNext/>
              <w:spacing w:after="20" w:before="20" w:line="240" w:lineRule="auto"/>
              <w:jc w:val="center"/>
            </w:pPr>
            <w:r>
              <w:rPr>
                <w:rFonts w:ascii="Times New Roman" w:hAnsi="Times New Roman" w:eastAsia="Times New Roman"/>
                <w:sz w:val="19"/>
              </w:rPr>
              <w:t>0.7325</w:t>
            </w:r>
          </w:p>
        </w:tc>
        <w:tc>
          <w:tcPr>
            <w:tcW w:type="dxa" w:w="2160"/>
            <w:tcBorders>
              <w:bottom w:val="single" w:sz="12" w:space="0" w:color="000000"/>
            </w:tcBorders>
          </w:tcPr>
          <w:p>
            <w:pPr>
              <w:keepNext/>
              <w:spacing w:after="20" w:before="20" w:line="240" w:lineRule="auto"/>
              <w:jc w:val="center"/>
            </w:pPr>
            <w:r>
              <w:rPr>
                <w:rFonts w:ascii="Times New Roman" w:hAnsi="Times New Roman" w:eastAsia="Times New Roman"/>
                <w:sz w:val="19"/>
              </w:rPr>
              <w:t>−0.5276 to 1.7855</w:t>
            </w:r>
          </w:p>
        </w:tc>
        <w:tc>
          <w:tcPr>
            <w:tcW w:type="dxa" w:w="864"/>
            <w:tcBorders>
              <w:bottom w:val="single" w:sz="12" w:space="0" w:color="000000"/>
            </w:tcBorders>
          </w:tcPr>
          <w:p>
            <w:pPr>
              <w:keepNext/>
              <w:spacing w:after="20" w:before="20" w:line="240" w:lineRule="auto"/>
              <w:jc w:val="center"/>
            </w:pPr>
            <w:r>
              <w:rPr>
                <w:rFonts w:ascii="Times New Roman" w:hAnsi="Times New Roman" w:eastAsia="Times New Roman"/>
                <w:sz w:val="19"/>
              </w:rPr>
              <w:t>−2.267</w:t>
            </w:r>
          </w:p>
        </w:tc>
      </w:tr>
    </w:tbl>
    <w:p>
      <w:pPr>
        <w:spacing w:after="20" w:line="240" w:lineRule="auto"/>
      </w:pPr>
      <w:r>
        <w:rPr>
          <w:rFonts w:ascii="Times New Roman" w:hAnsi="Times New Roman" w:eastAsia="Times New Roman"/>
          <w:sz w:val="17"/>
        </w:rPr>
        <w:t>ln(</w:t>
      </w:r>
      <w:r>
        <w:rPr>
          <w:rFonts w:ascii="Times New Roman" w:hAnsi="Times New Roman" w:eastAsia="Times New Roman"/>
          <w:i/>
          <w:sz w:val="17"/>
        </w:rPr>
        <w:t>C</w:t>
      </w:r>
      <w:r>
        <w:rPr>
          <w:rFonts w:ascii="Times New Roman" w:hAnsi="Times New Roman" w:eastAsia="Times New Roman"/>
          <w:sz w:val="17"/>
          <w:vertAlign w:val="subscript"/>
        </w:rPr>
        <w:t>t</w:t>
      </w:r>
      <w:r>
        <w:rPr>
          <w:rFonts w:ascii="Times New Roman" w:hAnsi="Times New Roman" w:eastAsia="Times New Roman"/>
          <w:sz w:val="17"/>
        </w:rPr>
        <w:t>/</w:t>
      </w:r>
      <w:r>
        <w:rPr>
          <w:rFonts w:ascii="Times New Roman" w:hAnsi="Times New Roman" w:eastAsia="Times New Roman"/>
          <w:i/>
          <w:sz w:val="17"/>
        </w:rPr>
        <w:t>C</w:t>
      </w:r>
      <w:r>
        <w:rPr>
          <w:rFonts w:ascii="Times New Roman" w:hAnsi="Times New Roman" w:eastAsia="Times New Roman"/>
          <w:sz w:val="17"/>
          <w:vertAlign w:val="subscript"/>
        </w:rPr>
        <w:t>0</w:t>
      </w:r>
      <w:r>
        <w:rPr>
          <w:rFonts w:ascii="Times New Roman" w:hAnsi="Times New Roman" w:eastAsia="Times New Roman"/>
          <w:sz w:val="17"/>
        </w:rPr>
        <w:t>) = −</w:t>
      </w:r>
      <w:r>
        <w:rPr>
          <w:rFonts w:ascii="Times New Roman" w:hAnsi="Times New Roman" w:eastAsia="Times New Roman"/>
          <w:i/>
          <w:sz w:val="17"/>
        </w:rPr>
        <w:t>kt</w:t>
      </w:r>
      <w:r>
        <w:rPr>
          <w:rFonts w:ascii="Times New Roman" w:hAnsi="Times New Roman" w:eastAsia="Times New Roman"/>
          <w:sz w:val="17"/>
        </w:rPr>
        <w:t xml:space="preserve"> + </w:t>
      </w:r>
      <w:r>
        <w:rPr>
          <w:rFonts w:ascii="Times New Roman" w:hAnsi="Times New Roman" w:eastAsia="Times New Roman"/>
          <w:i/>
          <w:sz w:val="17"/>
        </w:rPr>
        <w:t>c</w:t>
      </w:r>
      <w:r>
        <w:rPr>
          <w:rFonts w:ascii="Times New Roman" w:hAnsi="Times New Roman" w:eastAsia="Times New Roman"/>
          <w:sz w:val="17"/>
        </w:rPr>
        <w:t xml:space="preserve"> (Eq. 4), least squares over days 1, 3, 5, 7 (2 d.f.); </w:t>
      </w:r>
      <w:r>
        <w:rPr>
          <w:rFonts w:ascii="Times New Roman" w:hAnsi="Times New Roman" w:eastAsia="Times New Roman"/>
          <w:i/>
          <w:sz w:val="17"/>
        </w:rPr>
        <w:t>C</w:t>
      </w:r>
      <w:r>
        <w:rPr>
          <w:rFonts w:ascii="Times New Roman" w:hAnsi="Times New Roman" w:eastAsia="Times New Roman"/>
          <w:sz w:val="17"/>
          <w:vertAlign w:val="subscript"/>
        </w:rPr>
        <w:t>t</w:t>
      </w:r>
      <w:r>
        <w:rPr>
          <w:rFonts w:ascii="Times New Roman" w:hAnsi="Times New Roman" w:eastAsia="Times New Roman"/>
          <w:sz w:val="17"/>
        </w:rPr>
        <w:t>/</w:t>
      </w:r>
      <w:r>
        <w:rPr>
          <w:rFonts w:ascii="Times New Roman" w:hAnsi="Times New Roman" w:eastAsia="Times New Roman"/>
          <w:i/>
          <w:sz w:val="17"/>
        </w:rPr>
        <w:t>C</w:t>
      </w:r>
      <w:r>
        <w:rPr>
          <w:rFonts w:ascii="Times New Roman" w:hAnsi="Times New Roman" w:eastAsia="Times New Roman"/>
          <w:sz w:val="17"/>
          <w:vertAlign w:val="subscript"/>
        </w:rPr>
        <w:t>0</w:t>
      </w:r>
      <w:r>
        <w:rPr>
          <w:rFonts w:ascii="Times New Roman" w:hAnsi="Times New Roman" w:eastAsia="Times New Roman"/>
          <w:sz w:val="17"/>
        </w:rPr>
        <w:t xml:space="preserve"> = 1 − degradation (%)/100; </w:t>
      </w:r>
      <w:r>
        <w:rPr>
          <w:rFonts w:ascii="Times New Roman" w:hAnsi="Times New Roman" w:eastAsia="Times New Roman"/>
          <w:i/>
          <w:sz w:val="17"/>
        </w:rPr>
        <w:t>t</w:t>
      </w:r>
      <w:r>
        <w:rPr>
          <w:rFonts w:ascii="Times New Roman" w:hAnsi="Times New Roman" w:eastAsia="Times New Roman"/>
          <w:sz w:val="17"/>
          <w:vertAlign w:val="subscript"/>
        </w:rPr>
        <w:t>½</w:t>
      </w:r>
      <w:r>
        <w:rPr>
          <w:rFonts w:ascii="Times New Roman" w:hAnsi="Times New Roman" w:eastAsia="Times New Roman"/>
          <w:sz w:val="17"/>
        </w:rPr>
        <w:t xml:space="preserve"> = ln 2/</w:t>
      </w:r>
      <w:r>
        <w:rPr>
          <w:rFonts w:ascii="Times New Roman" w:hAnsi="Times New Roman" w:eastAsia="Times New Roman"/>
          <w:i/>
          <w:sz w:val="17"/>
        </w:rPr>
        <w:t>k</w:t>
      </w:r>
      <w:r>
        <w:rPr>
          <w:rFonts w:ascii="Times New Roman" w:hAnsi="Times New Roman" w:eastAsia="Times New Roman"/>
          <w:sz w:val="17"/>
        </w:rPr>
        <w:t xml:space="preserve">; CI: 95 % confidence interval of </w:t>
      </w:r>
      <w:r>
        <w:rPr>
          <w:rFonts w:ascii="Times New Roman" w:hAnsi="Times New Roman" w:eastAsia="Times New Roman"/>
          <w:i/>
          <w:sz w:val="17"/>
        </w:rPr>
        <w:t>k</w:t>
      </w:r>
      <w:r>
        <w:rPr>
          <w:rFonts w:ascii="Times New Roman" w:hAnsi="Times New Roman" w:eastAsia="Times New Roman"/>
          <w:sz w:val="17"/>
        </w:rPr>
        <w:t xml:space="preserve"> (Student </w:t>
      </w:r>
      <w:r>
        <w:rPr>
          <w:rFonts w:ascii="Times New Roman" w:hAnsi="Times New Roman" w:eastAsia="Times New Roman"/>
          <w:i/>
          <w:sz w:val="17"/>
        </w:rPr>
        <w:t>t</w:t>
      </w:r>
      <w:r>
        <w:rPr>
          <w:rFonts w:ascii="Times New Roman" w:hAnsi="Times New Roman" w:eastAsia="Times New Roman"/>
          <w:sz w:val="17"/>
        </w:rPr>
        <w:t>, 2 d.f.).</w:t>
      </w:r>
    </w:p>
    <w:p>
      <w:pPr>
        <w:spacing w:after="200" w:line="240" w:lineRule="auto"/>
      </w:pPr>
      <w:r>
        <w:rPr>
          <w:rFonts w:ascii="Times New Roman" w:hAnsi="Times New Roman" w:eastAsia="Times New Roman"/>
          <w:sz w:val="17"/>
        </w:rPr>
        <w:t xml:space="preserve">Fluorene was already 78–98 % degraded at the first sampling (day 1): </w:t>
      </w:r>
      <w:r>
        <w:rPr>
          <w:rFonts w:ascii="Times New Roman" w:hAnsi="Times New Roman" w:eastAsia="Times New Roman"/>
          <w:i/>
          <w:sz w:val="17"/>
        </w:rPr>
        <w:t>c</w:t>
      </w:r>
      <w:r>
        <w:rPr>
          <w:rFonts w:ascii="Times New Roman" w:hAnsi="Times New Roman" w:eastAsia="Times New Roman"/>
          <w:sz w:val="17"/>
        </w:rPr>
        <w:t xml:space="preserve"> is far from zero and </w:t>
      </w:r>
      <w:r>
        <w:rPr>
          <w:rFonts w:ascii="Times New Roman" w:hAnsi="Times New Roman" w:eastAsia="Times New Roman"/>
          <w:i/>
          <w:sz w:val="17"/>
        </w:rPr>
        <w:t>k</w:t>
      </w:r>
      <w:r>
        <w:rPr>
          <w:rFonts w:ascii="Times New Roman" w:hAnsi="Times New Roman" w:eastAsia="Times New Roman"/>
          <w:sz w:val="17"/>
        </w:rPr>
        <w:t xml:space="preserve"> and </w:t>
      </w:r>
      <w:r>
        <w:rPr>
          <w:rFonts w:ascii="Times New Roman" w:hAnsi="Times New Roman" w:eastAsia="Times New Roman"/>
          <w:i/>
          <w:sz w:val="17"/>
        </w:rPr>
        <w:t>t</w:t>
      </w:r>
      <w:r>
        <w:rPr>
          <w:rFonts w:ascii="Times New Roman" w:hAnsi="Times New Roman" w:eastAsia="Times New Roman"/>
          <w:sz w:val="17"/>
          <w:vertAlign w:val="subscript"/>
        </w:rPr>
        <w:t>½</w:t>
      </w:r>
      <w:r>
        <w:rPr>
          <w:rFonts w:ascii="Times New Roman" w:hAnsi="Times New Roman" w:eastAsia="Times New Roman"/>
          <w:sz w:val="17"/>
        </w:rPr>
        <w:t xml:space="preserve"> describe the day 1–7 tail only (see text and Table S4).</w:t>
      </w:r>
    </w:p>
    <w:p>
      <w:pPr>
        <w:keepNext/>
        <w:spacing w:after="40" w:before="120"/>
        <w:jc w:val="center"/>
      </w:pPr>
      <w:r>
        <w:drawing>
          <wp:inline xmlns:a="http://schemas.openxmlformats.org/drawingml/2006/main" xmlns:pic="http://schemas.openxmlformats.org/drawingml/2006/picture">
            <wp:extent cx="5486400" cy="4023360"/>
            <wp:docPr id="5" name="Picture 5"/>
            <wp:cNvGraphicFramePr>
              <a:graphicFrameLocks noChangeAspect="1"/>
            </wp:cNvGraphicFramePr>
            <a:graphic>
              <a:graphicData uri="http://schemas.openxmlformats.org/drawingml/2006/picture">
                <pic:pic>
                  <pic:nvPicPr>
                    <pic:cNvPr id="0" name="Fig5_Pyrene_FirstOrder.png"/>
                    <pic:cNvPicPr/>
                  </pic:nvPicPr>
                  <pic:blipFill>
                    <a:blip r:embed="rId13"/>
                    <a:stretch>
                      <a:fillRect/>
                    </a:stretch>
                  </pic:blipFill>
                  <pic:spPr>
                    <a:xfrm>
                      <a:off x="0" y="0"/>
                      <a:ext cx="5486400" cy="4023360"/>
                    </a:xfrm>
                    <a:prstGeom prst="rect"/>
                  </pic:spPr>
                </pic:pic>
              </a:graphicData>
            </a:graphic>
          </wp:inline>
        </w:drawing>
      </w:r>
    </w:p>
    <w:p>
      <w:pPr>
        <w:spacing w:after="200"/>
        <w:jc w:val="both"/>
      </w:pPr>
      <w:r>
        <w:rPr>
          <w:rFonts w:ascii="Times New Roman" w:hAnsi="Times New Roman" w:eastAsia="Times New Roman"/>
          <w:b/>
          <w:sz w:val="19"/>
        </w:rPr>
        <w:t>Figure 5.</w:t>
      </w:r>
      <w:r>
        <w:rPr>
          <w:rFonts w:ascii="Times New Roman" w:hAnsi="Times New Roman" w:eastAsia="Times New Roman"/>
          <w:sz w:val="19"/>
        </w:rPr>
        <w:t xml:space="preserve"> Linearised first-order plots (ln(</w:t>
      </w:r>
      <w:r>
        <w:rPr>
          <w:rFonts w:ascii="Times New Roman" w:hAnsi="Times New Roman" w:eastAsia="Times New Roman"/>
          <w:i/>
          <w:sz w:val="19"/>
        </w:rPr>
        <w:t>C</w:t>
      </w:r>
      <w:r>
        <w:rPr>
          <w:rFonts w:ascii="Times New Roman" w:hAnsi="Times New Roman" w:eastAsia="Times New Roman"/>
          <w:sz w:val="19"/>
          <w:vertAlign w:val="subscript"/>
        </w:rPr>
        <w:t>t</w:t>
      </w:r>
      <w:r>
        <w:rPr>
          <w:rFonts w:ascii="Times New Roman" w:hAnsi="Times New Roman" w:eastAsia="Times New Roman"/>
          <w:sz w:val="19"/>
        </w:rPr>
        <w:t>/</w:t>
      </w:r>
      <w:r>
        <w:rPr>
          <w:rFonts w:ascii="Times New Roman" w:hAnsi="Times New Roman" w:eastAsia="Times New Roman"/>
          <w:i/>
          <w:sz w:val="19"/>
        </w:rPr>
        <w:t>C</w:t>
      </w:r>
      <w:r>
        <w:rPr>
          <w:rFonts w:ascii="Times New Roman" w:hAnsi="Times New Roman" w:eastAsia="Times New Roman"/>
          <w:sz w:val="19"/>
          <w:vertAlign w:val="subscript"/>
        </w:rPr>
        <w:t>0</w:t>
      </w:r>
      <w:r>
        <w:rPr>
          <w:rFonts w:ascii="Times New Roman" w:hAnsi="Times New Roman" w:eastAsia="Times New Roman"/>
          <w:sz w:val="19"/>
        </w:rPr>
        <w:t xml:space="preserve">) versus </w:t>
      </w:r>
      <w:r>
        <w:rPr>
          <w:rFonts w:ascii="Times New Roman" w:hAnsi="Times New Roman" w:eastAsia="Times New Roman"/>
          <w:i/>
          <w:sz w:val="19"/>
        </w:rPr>
        <w:t>t</w:t>
      </w:r>
      <w:r>
        <w:rPr>
          <w:rFonts w:ascii="Times New Roman" w:hAnsi="Times New Roman" w:eastAsia="Times New Roman"/>
          <w:sz w:val="19"/>
        </w:rPr>
        <w:t xml:space="preserve">) for the degradation of pyrene by treatments BS1, BW3 and BR1 (symbols: measured values; lines: least-squares fits; equation and </w:t>
      </w:r>
      <w:r>
        <w:rPr>
          <w:rFonts w:ascii="Times New Roman" w:hAnsi="Times New Roman" w:eastAsia="Times New Roman"/>
          <w:i/>
          <w:sz w:val="19"/>
        </w:rPr>
        <w:t>R</w:t>
      </w:r>
      <w:r>
        <w:rPr>
          <w:rFonts w:ascii="Times New Roman" w:hAnsi="Times New Roman" w:eastAsia="Times New Roman"/>
          <w:sz w:val="19"/>
          <w:vertAlign w:val="superscript"/>
        </w:rPr>
        <w:t>2</w:t>
      </w:r>
      <w:r>
        <w:rPr>
          <w:rFonts w:ascii="Times New Roman" w:hAnsi="Times New Roman" w:eastAsia="Times New Roman"/>
          <w:sz w:val="19"/>
        </w:rPr>
        <w:t xml:space="preserve"> written on the graph). </w:t>
      </w:r>
      <w:r>
        <w:rPr>
          <w:rFonts w:ascii="Times New Roman" w:hAnsi="Times New Roman" w:eastAsia="Times New Roman"/>
          <w:i/>
          <w:sz w:val="19"/>
        </w:rPr>
        <w:t>C</w:t>
      </w:r>
      <w:r>
        <w:rPr>
          <w:rFonts w:ascii="Times New Roman" w:hAnsi="Times New Roman" w:eastAsia="Times New Roman"/>
          <w:sz w:val="19"/>
          <w:vertAlign w:val="subscript"/>
        </w:rPr>
        <w:t>t</w:t>
      </w:r>
      <w:r>
        <w:rPr>
          <w:rFonts w:ascii="Times New Roman" w:hAnsi="Times New Roman" w:eastAsia="Times New Roman"/>
          <w:sz w:val="19"/>
        </w:rPr>
        <w:t>/</w:t>
      </w:r>
      <w:r>
        <w:rPr>
          <w:rFonts w:ascii="Times New Roman" w:hAnsi="Times New Roman" w:eastAsia="Times New Roman"/>
          <w:i/>
          <w:sz w:val="19"/>
        </w:rPr>
        <w:t>C</w:t>
      </w:r>
      <w:r>
        <w:rPr>
          <w:rFonts w:ascii="Times New Roman" w:hAnsi="Times New Roman" w:eastAsia="Times New Roman"/>
          <w:sz w:val="19"/>
          <w:vertAlign w:val="subscript"/>
        </w:rPr>
        <w:t>0</w:t>
      </w:r>
      <w:r>
        <w:rPr>
          <w:rFonts w:ascii="Times New Roman" w:hAnsi="Times New Roman" w:eastAsia="Times New Roman"/>
          <w:sz w:val="19"/>
        </w:rPr>
        <w:t xml:space="preserve"> = 1 − degradation (%)/100.</w:t>
      </w:r>
    </w:p>
    <w:p>
      <w:pPr>
        <w:keepNext/>
        <w:spacing w:after="40" w:before="120"/>
        <w:jc w:val="center"/>
      </w:pPr>
      <w:r>
        <w:drawing>
          <wp:inline xmlns:a="http://schemas.openxmlformats.org/drawingml/2006/main" xmlns:pic="http://schemas.openxmlformats.org/drawingml/2006/picture">
            <wp:extent cx="5486400" cy="4023360"/>
            <wp:docPr id="6" name="Picture 6"/>
            <wp:cNvGraphicFramePr>
              <a:graphicFrameLocks noChangeAspect="1"/>
            </wp:cNvGraphicFramePr>
            <a:graphic>
              <a:graphicData uri="http://schemas.openxmlformats.org/drawingml/2006/picture">
                <pic:pic>
                  <pic:nvPicPr>
                    <pic:cNvPr id="0" name="Fig6_Fluorene_FirstOrder.png"/>
                    <pic:cNvPicPr/>
                  </pic:nvPicPr>
                  <pic:blipFill>
                    <a:blip r:embed="rId14"/>
                    <a:stretch>
                      <a:fillRect/>
                    </a:stretch>
                  </pic:blipFill>
                  <pic:spPr>
                    <a:xfrm>
                      <a:off x="0" y="0"/>
                      <a:ext cx="5486400" cy="4023360"/>
                    </a:xfrm>
                    <a:prstGeom prst="rect"/>
                  </pic:spPr>
                </pic:pic>
              </a:graphicData>
            </a:graphic>
          </wp:inline>
        </w:drawing>
      </w:r>
    </w:p>
    <w:p>
      <w:pPr>
        <w:spacing w:after="200"/>
        <w:jc w:val="both"/>
      </w:pPr>
      <w:r>
        <w:rPr>
          <w:rFonts w:ascii="Times New Roman" w:hAnsi="Times New Roman" w:eastAsia="Times New Roman"/>
          <w:b/>
          <w:sz w:val="19"/>
        </w:rPr>
        <w:t>Figure 6.</w:t>
      </w:r>
      <w:r>
        <w:rPr>
          <w:rFonts w:ascii="Times New Roman" w:hAnsi="Times New Roman" w:eastAsia="Times New Roman"/>
          <w:sz w:val="19"/>
        </w:rPr>
        <w:t xml:space="preserve"> Linearised first-order plots for the degradation of fluorene by treatments BS1, BW3 and BR1. Note the strongly negative intercepts: most of the fluorene was degraded before the first sampling on day 1.</w:t>
      </w:r>
    </w:p>
    <w:p>
      <w:r>
        <w:br w:type="page"/>
      </w:r>
    </w:p>
    <w:p>
      <w:pPr>
        <w:pStyle w:val="Heading1"/>
      </w:pPr>
      <w:r>
        <w:t>Supplementary material</w:t>
      </w:r>
    </w:p>
    <w:p>
      <w:pPr>
        <w:pStyle w:val="Heading2"/>
      </w:pPr>
      <w:r>
        <w:t>S1  Nonlinear cross-check of the pseudo-second-order fits (main data set)</w:t>
      </w:r>
    </w:p>
    <w:p>
      <w:pPr>
        <w:keepNext/>
        <w:spacing w:after="60" w:before="160"/>
      </w:pPr>
      <w:r>
        <w:rPr>
          <w:rFonts w:ascii="Times New Roman" w:hAnsi="Times New Roman" w:eastAsia="Times New Roman"/>
          <w:b/>
          <w:sz w:val="20"/>
        </w:rPr>
        <w:t>Table S1.</w:t>
      </w:r>
      <w:r>
        <w:rPr>
          <w:rFonts w:ascii="Times New Roman" w:hAnsi="Times New Roman" w:eastAsia="Times New Roman"/>
          <w:sz w:val="20"/>
        </w:rPr>
        <w:t xml:space="preserve"> Linearised versus nonlinear pseudo-second-order fits (main data set).</w:t>
      </w:r>
    </w:p>
    <w:tbl>
      <w:tblPr>
        <w:tblW w:type="auto" w:w="0"/>
        <w:jc w:val="center"/>
        <w:tblLayout w:type="fixed"/>
        <w:tblLook w:firstColumn="1" w:firstRow="1" w:lastColumn="0" w:lastRow="0" w:noHBand="0" w:noVBand="1" w:val="04A0"/>
        <w:tblLayout w:type="fixed"/>
      </w:tblPr>
      <w:tblGrid>
        <w:gridCol w:w="1152"/>
        <w:gridCol w:w="1080"/>
        <w:gridCol w:w="1152"/>
        <w:gridCol w:w="1224"/>
        <w:gridCol w:w="1440"/>
        <w:gridCol w:w="1440"/>
        <w:gridCol w:w="936"/>
        <w:gridCol w:w="1008"/>
      </w:tblGrid>
      <w:tr>
        <w:tc>
          <w:tcPr>
            <w:tcW w:type="dxa" w:w="1152"/>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Metal</w:t>
            </w:r>
          </w:p>
        </w:tc>
        <w:tc>
          <w:tcPr>
            <w:tcW w:type="dxa" w:w="1080"/>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Treatment</w:t>
            </w:r>
          </w:p>
        </w:tc>
        <w:tc>
          <w:tcPr>
            <w:tcW w:type="dxa" w:w="1152"/>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q</w:t>
            </w:r>
            <w:r>
              <w:rPr>
                <w:rFonts w:ascii="Times New Roman" w:hAnsi="Times New Roman" w:eastAsia="Times New Roman"/>
                <w:b/>
                <w:sz w:val="19"/>
                <w:vertAlign w:val="subscript"/>
              </w:rPr>
              <w:t>e</w:t>
            </w:r>
            <w:r>
              <w:rPr>
                <w:rFonts w:ascii="Times New Roman" w:hAnsi="Times New Roman" w:eastAsia="Times New Roman"/>
                <w:b/>
                <w:sz w:val="19"/>
              </w:rPr>
              <w:t xml:space="preserve"> lin. (%)</w:t>
            </w:r>
          </w:p>
        </w:tc>
        <w:tc>
          <w:tcPr>
            <w:tcW w:type="dxa" w:w="1224"/>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q</w:t>
            </w:r>
            <w:r>
              <w:rPr>
                <w:rFonts w:ascii="Times New Roman" w:hAnsi="Times New Roman" w:eastAsia="Times New Roman"/>
                <w:b/>
                <w:sz w:val="19"/>
                <w:vertAlign w:val="subscript"/>
              </w:rPr>
              <w:t>e</w:t>
            </w:r>
            <w:r>
              <w:rPr>
                <w:rFonts w:ascii="Times New Roman" w:hAnsi="Times New Roman" w:eastAsia="Times New Roman"/>
                <w:b/>
                <w:sz w:val="19"/>
              </w:rPr>
              <w:t xml:space="preserve"> nonlin. (%)</w:t>
            </w:r>
          </w:p>
        </w:tc>
        <w:tc>
          <w:tcPr>
            <w:tcW w:type="dxa" w:w="144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vertAlign w:val="subscript"/>
              </w:rPr>
              <w:t>2</w:t>
            </w:r>
            <w:r>
              <w:rPr>
                <w:rFonts w:ascii="Times New Roman" w:hAnsi="Times New Roman" w:eastAsia="Times New Roman"/>
                <w:b/>
                <w:sz w:val="19"/>
              </w:rPr>
              <w:t xml:space="preserve"> lin. (%</w:t>
            </w:r>
            <w:r>
              <w:rPr>
                <w:rFonts w:ascii="Times New Roman" w:hAnsi="Times New Roman" w:eastAsia="Times New Roman"/>
                <w:b/>
                <w:sz w:val="19"/>
                <w:vertAlign w:val="superscript"/>
              </w:rPr>
              <w:t>−1</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44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vertAlign w:val="subscript"/>
              </w:rPr>
              <w:t>2</w:t>
            </w:r>
            <w:r>
              <w:rPr>
                <w:rFonts w:ascii="Times New Roman" w:hAnsi="Times New Roman" w:eastAsia="Times New Roman"/>
                <w:b/>
                <w:sz w:val="19"/>
              </w:rPr>
              <w:t xml:space="preserve"> nonlin. (%</w:t>
            </w:r>
            <w:r>
              <w:rPr>
                <w:rFonts w:ascii="Times New Roman" w:hAnsi="Times New Roman" w:eastAsia="Times New Roman"/>
                <w:b/>
                <w:sz w:val="19"/>
                <w:vertAlign w:val="superscript"/>
              </w:rPr>
              <w:t>−1</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936"/>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r>
              <w:rPr>
                <w:rFonts w:ascii="Times New Roman" w:hAnsi="Times New Roman" w:eastAsia="Times New Roman"/>
                <w:b/>
                <w:sz w:val="19"/>
              </w:rPr>
              <w:t xml:space="preserve"> lin.</w:t>
            </w:r>
          </w:p>
        </w:tc>
        <w:tc>
          <w:tcPr>
            <w:tcW w:type="dxa" w:w="1008"/>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r>
              <w:rPr>
                <w:rFonts w:ascii="Times New Roman" w:hAnsi="Times New Roman" w:eastAsia="Times New Roman"/>
                <w:b/>
                <w:sz w:val="19"/>
              </w:rPr>
              <w:t xml:space="preserve"> nonlin.</w:t>
            </w:r>
          </w:p>
        </w:tc>
      </w:tr>
      <w:tr>
        <w:trPr>
          <w:cantSplit/>
        </w:trPr>
        <w:tc>
          <w:tcPr>
            <w:tcW w:type="dxa" w:w="1152"/>
          </w:tcPr>
          <w:p>
            <w:pPr>
              <w:keepNext/>
              <w:spacing w:after="20" w:before="20" w:line="240" w:lineRule="auto"/>
              <w:jc w:val="left"/>
            </w:pPr>
            <w:r>
              <w:rPr>
                <w:rFonts w:ascii="Times New Roman" w:hAnsi="Times New Roman" w:eastAsia="Times New Roman"/>
                <w:sz w:val="19"/>
              </w:rPr>
              <w:t>Chromium</w:t>
            </w:r>
          </w:p>
        </w:tc>
        <w:tc>
          <w:tcPr>
            <w:tcW w:type="dxa" w:w="1080"/>
          </w:tcPr>
          <w:p>
            <w:pPr>
              <w:keepNext/>
              <w:spacing w:after="20" w:before="20" w:line="240" w:lineRule="auto"/>
              <w:jc w:val="left"/>
            </w:pPr>
            <w:r>
              <w:rPr>
                <w:rFonts w:ascii="Times New Roman" w:hAnsi="Times New Roman" w:eastAsia="Times New Roman"/>
                <w:sz w:val="19"/>
              </w:rPr>
              <w:t>BS1</w:t>
            </w:r>
          </w:p>
        </w:tc>
        <w:tc>
          <w:tcPr>
            <w:tcW w:type="dxa" w:w="1152"/>
          </w:tcPr>
          <w:p>
            <w:pPr>
              <w:keepNext/>
              <w:spacing w:after="20" w:before="20" w:line="240" w:lineRule="auto"/>
              <w:jc w:val="center"/>
            </w:pPr>
            <w:r>
              <w:rPr>
                <w:rFonts w:ascii="Times New Roman" w:hAnsi="Times New Roman" w:eastAsia="Times New Roman"/>
                <w:sz w:val="19"/>
              </w:rPr>
              <w:t>17.6</w:t>
            </w:r>
          </w:p>
        </w:tc>
        <w:tc>
          <w:tcPr>
            <w:tcW w:type="dxa" w:w="1224"/>
          </w:tcPr>
          <w:p>
            <w:pPr>
              <w:keepNext/>
              <w:spacing w:after="20" w:before="20" w:line="240" w:lineRule="auto"/>
              <w:jc w:val="center"/>
            </w:pPr>
            <w:r>
              <w:rPr>
                <w:rFonts w:ascii="Times New Roman" w:hAnsi="Times New Roman" w:eastAsia="Times New Roman"/>
                <w:sz w:val="19"/>
              </w:rPr>
              <w:t>28.2</w:t>
            </w:r>
          </w:p>
        </w:tc>
        <w:tc>
          <w:tcPr>
            <w:tcW w:type="dxa" w:w="1440"/>
          </w:tcPr>
          <w:p>
            <w:pPr>
              <w:keepNext/>
              <w:spacing w:after="20" w:before="20" w:line="240" w:lineRule="auto"/>
              <w:jc w:val="center"/>
            </w:pPr>
            <w:r>
              <w:rPr>
                <w:rFonts w:ascii="Times New Roman" w:hAnsi="Times New Roman" w:eastAsia="Times New Roman"/>
                <w:sz w:val="19"/>
              </w:rPr>
              <w:t>−7.59 × 10⁻²</w:t>
            </w:r>
          </w:p>
        </w:tc>
        <w:tc>
          <w:tcPr>
            <w:tcW w:type="dxa" w:w="1440"/>
          </w:tcPr>
          <w:p>
            <w:pPr>
              <w:keepNext/>
              <w:spacing w:after="20" w:before="20" w:line="240" w:lineRule="auto"/>
              <w:jc w:val="center"/>
            </w:pPr>
            <w:r>
              <w:rPr>
                <w:rFonts w:ascii="Times New Roman" w:hAnsi="Times New Roman" w:eastAsia="Times New Roman"/>
                <w:sz w:val="19"/>
              </w:rPr>
              <w:t>7.32 × 10⁻²</w:t>
            </w:r>
          </w:p>
        </w:tc>
        <w:tc>
          <w:tcPr>
            <w:tcW w:type="dxa" w:w="936"/>
          </w:tcPr>
          <w:p>
            <w:pPr>
              <w:keepNext/>
              <w:spacing w:after="20" w:before="20" w:line="240" w:lineRule="auto"/>
              <w:jc w:val="center"/>
            </w:pPr>
            <w:r>
              <w:rPr>
                <w:rFonts w:ascii="Times New Roman" w:hAnsi="Times New Roman" w:eastAsia="Times New Roman"/>
                <w:sz w:val="19"/>
              </w:rPr>
              <w:t>0.8035</w:t>
            </w:r>
          </w:p>
        </w:tc>
        <w:tc>
          <w:tcPr>
            <w:tcW w:type="dxa" w:w="1008"/>
          </w:tcPr>
          <w:p>
            <w:pPr>
              <w:keepNext/>
              <w:spacing w:after="20" w:before="20" w:line="240" w:lineRule="auto"/>
              <w:jc w:val="center"/>
            </w:pPr>
            <w:r>
              <w:rPr>
                <w:rFonts w:ascii="Times New Roman" w:hAnsi="Times New Roman" w:eastAsia="Times New Roman"/>
                <w:sz w:val="19"/>
              </w:rPr>
              <w:t>0.185</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BWd</w:t>
            </w:r>
          </w:p>
        </w:tc>
        <w:tc>
          <w:tcPr>
            <w:tcW w:type="dxa" w:w="1152"/>
          </w:tcPr>
          <w:p>
            <w:pPr>
              <w:keepNext/>
              <w:spacing w:after="20" w:before="20" w:line="240" w:lineRule="auto"/>
              <w:jc w:val="center"/>
            </w:pPr>
            <w:r>
              <w:rPr>
                <w:rFonts w:ascii="Times New Roman" w:hAnsi="Times New Roman" w:eastAsia="Times New Roman"/>
                <w:sz w:val="19"/>
              </w:rPr>
              <w:t>23.1</w:t>
            </w:r>
          </w:p>
        </w:tc>
        <w:tc>
          <w:tcPr>
            <w:tcW w:type="dxa" w:w="1224"/>
          </w:tcPr>
          <w:p>
            <w:pPr>
              <w:keepNext/>
              <w:spacing w:after="20" w:before="20" w:line="240" w:lineRule="auto"/>
              <w:jc w:val="center"/>
            </w:pPr>
            <w:r>
              <w:rPr>
                <w:rFonts w:ascii="Times New Roman" w:hAnsi="Times New Roman" w:eastAsia="Times New Roman"/>
                <w:sz w:val="19"/>
              </w:rPr>
              <w:t>25.0</w:t>
            </w:r>
          </w:p>
        </w:tc>
        <w:tc>
          <w:tcPr>
            <w:tcW w:type="dxa" w:w="1440"/>
          </w:tcPr>
          <w:p>
            <w:pPr>
              <w:keepNext/>
              <w:spacing w:after="20" w:before="20" w:line="240" w:lineRule="auto"/>
              <w:jc w:val="center"/>
            </w:pPr>
            <w:r>
              <w:rPr>
                <w:rFonts w:ascii="Times New Roman" w:hAnsi="Times New Roman" w:eastAsia="Times New Roman"/>
                <w:sz w:val="19"/>
              </w:rPr>
              <w:t>0.523</w:t>
            </w:r>
          </w:p>
        </w:tc>
        <w:tc>
          <w:tcPr>
            <w:tcW w:type="dxa" w:w="1440"/>
          </w:tcPr>
          <w:p>
            <w:pPr>
              <w:keepNext/>
              <w:spacing w:after="20" w:before="20" w:line="240" w:lineRule="auto"/>
              <w:jc w:val="center"/>
            </w:pPr>
            <w:r>
              <w:rPr>
                <w:rFonts w:ascii="Times New Roman" w:hAnsi="Times New Roman" w:eastAsia="Times New Roman"/>
                <w:sz w:val="19"/>
              </w:rPr>
              <w:t>0.112</w:t>
            </w:r>
          </w:p>
        </w:tc>
        <w:tc>
          <w:tcPr>
            <w:tcW w:type="dxa" w:w="936"/>
          </w:tcPr>
          <w:p>
            <w:pPr>
              <w:keepNext/>
              <w:spacing w:after="20" w:before="20" w:line="240" w:lineRule="auto"/>
              <w:jc w:val="center"/>
            </w:pPr>
            <w:r>
              <w:rPr>
                <w:rFonts w:ascii="Times New Roman" w:hAnsi="Times New Roman" w:eastAsia="Times New Roman"/>
                <w:sz w:val="19"/>
              </w:rPr>
              <w:t>0.9749</w:t>
            </w:r>
          </w:p>
        </w:tc>
        <w:tc>
          <w:tcPr>
            <w:tcW w:type="dxa" w:w="1008"/>
          </w:tcPr>
          <w:p>
            <w:pPr>
              <w:keepNext/>
              <w:spacing w:after="20" w:before="20" w:line="240" w:lineRule="auto"/>
              <w:jc w:val="center"/>
            </w:pPr>
            <w:r>
              <w:rPr>
                <w:rFonts w:ascii="Times New Roman" w:hAnsi="Times New Roman" w:eastAsia="Times New Roman"/>
                <w:sz w:val="19"/>
              </w:rPr>
              <w:t>0.653</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BW3</w:t>
            </w:r>
          </w:p>
        </w:tc>
        <w:tc>
          <w:tcPr>
            <w:tcW w:type="dxa" w:w="1152"/>
          </w:tcPr>
          <w:p>
            <w:pPr>
              <w:keepNext/>
              <w:spacing w:after="20" w:before="20" w:line="240" w:lineRule="auto"/>
              <w:jc w:val="center"/>
            </w:pPr>
            <w:r>
              <w:rPr>
                <w:rFonts w:ascii="Times New Roman" w:hAnsi="Times New Roman" w:eastAsia="Times New Roman"/>
                <w:sz w:val="19"/>
              </w:rPr>
              <w:t>11.6</w:t>
            </w:r>
          </w:p>
        </w:tc>
        <w:tc>
          <w:tcPr>
            <w:tcW w:type="dxa" w:w="1224"/>
          </w:tcPr>
          <w:p>
            <w:pPr>
              <w:keepNext/>
              <w:spacing w:after="20" w:before="20" w:line="240" w:lineRule="auto"/>
              <w:jc w:val="center"/>
            </w:pPr>
            <w:r>
              <w:rPr>
                <w:rFonts w:ascii="Times New Roman" w:hAnsi="Times New Roman" w:eastAsia="Times New Roman"/>
                <w:sz w:val="19"/>
              </w:rPr>
              <w:t>19.3</w:t>
            </w:r>
          </w:p>
        </w:tc>
        <w:tc>
          <w:tcPr>
            <w:tcW w:type="dxa" w:w="1440"/>
          </w:tcPr>
          <w:p>
            <w:pPr>
              <w:keepNext/>
              <w:spacing w:after="20" w:before="20" w:line="240" w:lineRule="auto"/>
              <w:jc w:val="center"/>
            </w:pPr>
            <w:r>
              <w:rPr>
                <w:rFonts w:ascii="Times New Roman" w:hAnsi="Times New Roman" w:eastAsia="Times New Roman"/>
                <w:sz w:val="19"/>
              </w:rPr>
              <w:t>−9.26 × 10⁻²</w:t>
            </w:r>
          </w:p>
        </w:tc>
        <w:tc>
          <w:tcPr>
            <w:tcW w:type="dxa" w:w="1440"/>
          </w:tcPr>
          <w:p>
            <w:pPr>
              <w:keepNext/>
              <w:spacing w:after="20" w:before="20" w:line="240" w:lineRule="auto"/>
              <w:jc w:val="center"/>
            </w:pPr>
            <w:r>
              <w:rPr>
                <w:rFonts w:ascii="Times New Roman" w:hAnsi="Times New Roman" w:eastAsia="Times New Roman"/>
                <w:sz w:val="19"/>
              </w:rPr>
              <w:t>0.293</w:t>
            </w:r>
          </w:p>
        </w:tc>
        <w:tc>
          <w:tcPr>
            <w:tcW w:type="dxa" w:w="936"/>
          </w:tcPr>
          <w:p>
            <w:pPr>
              <w:keepNext/>
              <w:spacing w:after="20" w:before="20" w:line="240" w:lineRule="auto"/>
              <w:jc w:val="center"/>
            </w:pPr>
            <w:r>
              <w:rPr>
                <w:rFonts w:ascii="Times New Roman" w:hAnsi="Times New Roman" w:eastAsia="Times New Roman"/>
                <w:sz w:val="19"/>
              </w:rPr>
              <w:t>0.7579</w:t>
            </w:r>
          </w:p>
        </w:tc>
        <w:tc>
          <w:tcPr>
            <w:tcW w:type="dxa" w:w="1008"/>
          </w:tcPr>
          <w:p>
            <w:pPr>
              <w:keepNext/>
              <w:spacing w:after="20" w:before="20" w:line="240" w:lineRule="auto"/>
              <w:jc w:val="center"/>
            </w:pPr>
            <w:r>
              <w:rPr>
                <w:rFonts w:ascii="Times New Roman" w:hAnsi="Times New Roman" w:eastAsia="Times New Roman"/>
                <w:sz w:val="19"/>
              </w:rPr>
              <w:t>0.024</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BR1</w:t>
            </w:r>
          </w:p>
        </w:tc>
        <w:tc>
          <w:tcPr>
            <w:tcW w:type="dxa" w:w="1152"/>
          </w:tcPr>
          <w:p>
            <w:pPr>
              <w:keepNext/>
              <w:spacing w:after="20" w:before="20" w:line="240" w:lineRule="auto"/>
              <w:jc w:val="center"/>
            </w:pPr>
            <w:r>
              <w:rPr>
                <w:rFonts w:ascii="Times New Roman" w:hAnsi="Times New Roman" w:eastAsia="Times New Roman"/>
                <w:sz w:val="19"/>
              </w:rPr>
              <w:t>22.2</w:t>
            </w:r>
          </w:p>
        </w:tc>
        <w:tc>
          <w:tcPr>
            <w:tcW w:type="dxa" w:w="1224"/>
          </w:tcPr>
          <w:p>
            <w:pPr>
              <w:keepNext/>
              <w:spacing w:after="20" w:before="20" w:line="240" w:lineRule="auto"/>
              <w:jc w:val="center"/>
            </w:pPr>
            <w:r>
              <w:rPr>
                <w:rFonts w:ascii="Times New Roman" w:hAnsi="Times New Roman" w:eastAsia="Times New Roman"/>
                <w:sz w:val="19"/>
              </w:rPr>
              <w:t>24.3</w:t>
            </w:r>
          </w:p>
        </w:tc>
        <w:tc>
          <w:tcPr>
            <w:tcW w:type="dxa" w:w="1440"/>
          </w:tcPr>
          <w:p>
            <w:pPr>
              <w:keepNext/>
              <w:spacing w:after="20" w:before="20" w:line="240" w:lineRule="auto"/>
              <w:jc w:val="center"/>
            </w:pPr>
            <w:r>
              <w:rPr>
                <w:rFonts w:ascii="Times New Roman" w:hAnsi="Times New Roman" w:eastAsia="Times New Roman"/>
                <w:sz w:val="19"/>
              </w:rPr>
              <w:t>1.77</w:t>
            </w:r>
          </w:p>
        </w:tc>
        <w:tc>
          <w:tcPr>
            <w:tcW w:type="dxa" w:w="1440"/>
          </w:tcPr>
          <w:p>
            <w:pPr>
              <w:keepNext/>
              <w:spacing w:after="20" w:before="20" w:line="240" w:lineRule="auto"/>
              <w:jc w:val="center"/>
            </w:pPr>
            <w:r>
              <w:rPr>
                <w:rFonts w:ascii="Times New Roman" w:hAnsi="Times New Roman" w:eastAsia="Times New Roman"/>
                <w:sz w:val="19"/>
              </w:rPr>
              <w:t>0.129</w:t>
            </w:r>
          </w:p>
        </w:tc>
        <w:tc>
          <w:tcPr>
            <w:tcW w:type="dxa" w:w="936"/>
          </w:tcPr>
          <w:p>
            <w:pPr>
              <w:keepNext/>
              <w:spacing w:after="20" w:before="20" w:line="240" w:lineRule="auto"/>
              <w:jc w:val="center"/>
            </w:pPr>
            <w:r>
              <w:rPr>
                <w:rFonts w:ascii="Times New Roman" w:hAnsi="Times New Roman" w:eastAsia="Times New Roman"/>
                <w:sz w:val="19"/>
              </w:rPr>
              <w:t>0.9633</w:t>
            </w:r>
          </w:p>
        </w:tc>
        <w:tc>
          <w:tcPr>
            <w:tcW w:type="dxa" w:w="1008"/>
          </w:tcPr>
          <w:p>
            <w:pPr>
              <w:keepNext/>
              <w:spacing w:after="20" w:before="20" w:line="240" w:lineRule="auto"/>
              <w:jc w:val="center"/>
            </w:pPr>
            <w:r>
              <w:rPr>
                <w:rFonts w:ascii="Times New Roman" w:hAnsi="Times New Roman" w:eastAsia="Times New Roman"/>
                <w:sz w:val="19"/>
              </w:rPr>
              <w:t>0.499</w:t>
            </w:r>
          </w:p>
        </w:tc>
      </w:tr>
      <w:tr>
        <w:trPr>
          <w:cantSplit/>
        </w:trPr>
        <w:tc>
          <w:tcPr>
            <w:tcW w:type="dxa" w:w="1152"/>
          </w:tcPr>
          <w:p>
            <w:pPr>
              <w:keepNext/>
              <w:spacing w:after="20" w:before="20" w:line="240" w:lineRule="auto"/>
              <w:jc w:val="left"/>
            </w:pPr>
            <w:r>
              <w:rPr>
                <w:rFonts w:ascii="Times New Roman" w:hAnsi="Times New Roman" w:eastAsia="Times New Roman"/>
                <w:sz w:val="19"/>
              </w:rPr>
              <w:t>Copper</w:t>
            </w:r>
          </w:p>
        </w:tc>
        <w:tc>
          <w:tcPr>
            <w:tcW w:type="dxa" w:w="1080"/>
          </w:tcPr>
          <w:p>
            <w:pPr>
              <w:keepNext/>
              <w:spacing w:after="20" w:before="20" w:line="240" w:lineRule="auto"/>
              <w:jc w:val="left"/>
            </w:pPr>
            <w:r>
              <w:rPr>
                <w:rFonts w:ascii="Times New Roman" w:hAnsi="Times New Roman" w:eastAsia="Times New Roman"/>
                <w:sz w:val="19"/>
              </w:rPr>
              <w:t>BS1</w:t>
            </w:r>
          </w:p>
        </w:tc>
        <w:tc>
          <w:tcPr>
            <w:tcW w:type="dxa" w:w="1152"/>
          </w:tcPr>
          <w:p>
            <w:pPr>
              <w:keepNext/>
              <w:spacing w:after="20" w:before="20" w:line="240" w:lineRule="auto"/>
              <w:jc w:val="center"/>
            </w:pPr>
            <w:r>
              <w:rPr>
                <w:rFonts w:ascii="Times New Roman" w:hAnsi="Times New Roman" w:eastAsia="Times New Roman"/>
                <w:sz w:val="19"/>
              </w:rPr>
              <w:t>62.1</w:t>
            </w:r>
          </w:p>
        </w:tc>
        <w:tc>
          <w:tcPr>
            <w:tcW w:type="dxa" w:w="1224"/>
          </w:tcPr>
          <w:p>
            <w:pPr>
              <w:keepNext/>
              <w:spacing w:after="20" w:before="20" w:line="240" w:lineRule="auto"/>
              <w:jc w:val="center"/>
            </w:pPr>
            <w:r>
              <w:rPr>
                <w:rFonts w:ascii="Times New Roman" w:hAnsi="Times New Roman" w:eastAsia="Times New Roman"/>
                <w:sz w:val="19"/>
              </w:rPr>
              <w:t>66.8</w:t>
            </w:r>
          </w:p>
        </w:tc>
        <w:tc>
          <w:tcPr>
            <w:tcW w:type="dxa" w:w="1440"/>
          </w:tcPr>
          <w:p>
            <w:pPr>
              <w:keepNext/>
              <w:spacing w:after="20" w:before="20" w:line="240" w:lineRule="auto"/>
              <w:jc w:val="center"/>
            </w:pPr>
            <w:r>
              <w:rPr>
                <w:rFonts w:ascii="Times New Roman" w:hAnsi="Times New Roman" w:eastAsia="Times New Roman"/>
                <w:sz w:val="19"/>
              </w:rPr>
              <w:t>−0.142</w:t>
            </w:r>
          </w:p>
        </w:tc>
        <w:tc>
          <w:tcPr>
            <w:tcW w:type="dxa" w:w="1440"/>
          </w:tcPr>
          <w:p>
            <w:pPr>
              <w:keepNext/>
              <w:spacing w:after="20" w:before="20" w:line="240" w:lineRule="auto"/>
              <w:jc w:val="center"/>
            </w:pPr>
            <w:r>
              <w:rPr>
                <w:rFonts w:ascii="Times New Roman" w:hAnsi="Times New Roman" w:eastAsia="Times New Roman"/>
                <w:sz w:val="19"/>
              </w:rPr>
              <w:t>0.120</w:t>
            </w:r>
          </w:p>
        </w:tc>
        <w:tc>
          <w:tcPr>
            <w:tcW w:type="dxa" w:w="936"/>
          </w:tcPr>
          <w:p>
            <w:pPr>
              <w:keepNext/>
              <w:spacing w:after="20" w:before="20" w:line="240" w:lineRule="auto"/>
              <w:jc w:val="center"/>
            </w:pPr>
            <w:r>
              <w:rPr>
                <w:rFonts w:ascii="Times New Roman" w:hAnsi="Times New Roman" w:eastAsia="Times New Roman"/>
                <w:sz w:val="19"/>
              </w:rPr>
              <w:t>0.9898</w:t>
            </w:r>
          </w:p>
        </w:tc>
        <w:tc>
          <w:tcPr>
            <w:tcW w:type="dxa" w:w="1008"/>
          </w:tcPr>
          <w:p>
            <w:pPr>
              <w:keepNext/>
              <w:spacing w:after="20" w:before="20" w:line="240" w:lineRule="auto"/>
              <w:jc w:val="center"/>
            </w:pPr>
            <w:r>
              <w:rPr>
                <w:rFonts w:ascii="Times New Roman" w:hAnsi="Times New Roman" w:eastAsia="Times New Roman"/>
                <w:sz w:val="19"/>
              </w:rPr>
              <w:t>0.395</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BWd</w:t>
            </w:r>
          </w:p>
        </w:tc>
        <w:tc>
          <w:tcPr>
            <w:tcW w:type="dxa" w:w="1152"/>
          </w:tcPr>
          <w:p>
            <w:pPr>
              <w:keepNext/>
              <w:spacing w:after="20" w:before="20" w:line="240" w:lineRule="auto"/>
              <w:jc w:val="center"/>
            </w:pPr>
            <w:r>
              <w:rPr>
                <w:rFonts w:ascii="Times New Roman" w:hAnsi="Times New Roman" w:eastAsia="Times New Roman"/>
                <w:sz w:val="19"/>
              </w:rPr>
              <w:t>8.8</w:t>
            </w:r>
          </w:p>
        </w:tc>
        <w:tc>
          <w:tcPr>
            <w:tcW w:type="dxa" w:w="1224"/>
          </w:tcPr>
          <w:p>
            <w:pPr>
              <w:keepNext/>
              <w:spacing w:after="20" w:before="20" w:line="240" w:lineRule="auto"/>
              <w:jc w:val="center"/>
            </w:pPr>
            <w:r>
              <w:rPr>
                <w:rFonts w:ascii="Times New Roman" w:hAnsi="Times New Roman" w:eastAsia="Times New Roman"/>
                <w:sz w:val="19"/>
              </w:rPr>
              <w:t>18.6</w:t>
            </w:r>
          </w:p>
        </w:tc>
        <w:tc>
          <w:tcPr>
            <w:tcW w:type="dxa" w:w="1440"/>
          </w:tcPr>
          <w:p>
            <w:pPr>
              <w:keepNext/>
              <w:spacing w:after="20" w:before="20" w:line="240" w:lineRule="auto"/>
              <w:jc w:val="center"/>
            </w:pPr>
            <w:r>
              <w:rPr>
                <w:rFonts w:ascii="Times New Roman" w:hAnsi="Times New Roman" w:eastAsia="Times New Roman"/>
                <w:sz w:val="19"/>
              </w:rPr>
              <w:t>−8.22 × 10⁻²</w:t>
            </w:r>
          </w:p>
        </w:tc>
        <w:tc>
          <w:tcPr>
            <w:tcW w:type="dxa" w:w="1440"/>
          </w:tcPr>
          <w:p>
            <w:pPr>
              <w:keepNext/>
              <w:spacing w:after="20" w:before="20" w:line="240" w:lineRule="auto"/>
              <w:jc w:val="center"/>
            </w:pPr>
            <w:r>
              <w:rPr>
                <w:rFonts w:ascii="Times New Roman" w:hAnsi="Times New Roman" w:eastAsia="Times New Roman"/>
                <w:sz w:val="19"/>
              </w:rPr>
              <w:t>n.i.</w:t>
            </w:r>
          </w:p>
        </w:tc>
        <w:tc>
          <w:tcPr>
            <w:tcW w:type="dxa" w:w="936"/>
          </w:tcPr>
          <w:p>
            <w:pPr>
              <w:keepNext/>
              <w:spacing w:after="20" w:before="20" w:line="240" w:lineRule="auto"/>
              <w:jc w:val="center"/>
            </w:pPr>
            <w:r>
              <w:rPr>
                <w:rFonts w:ascii="Times New Roman" w:hAnsi="Times New Roman" w:eastAsia="Times New Roman"/>
                <w:sz w:val="19"/>
              </w:rPr>
              <w:t>0.8532</w:t>
            </w:r>
          </w:p>
        </w:tc>
        <w:tc>
          <w:tcPr>
            <w:tcW w:type="dxa" w:w="1008"/>
          </w:tcPr>
          <w:p>
            <w:pPr>
              <w:keepNext/>
              <w:spacing w:after="20" w:before="20" w:line="240" w:lineRule="auto"/>
              <w:jc w:val="center"/>
            </w:pPr>
            <w:r>
              <w:rPr>
                <w:rFonts w:ascii="Times New Roman" w:hAnsi="Times New Roman" w:eastAsia="Times New Roman"/>
                <w:sz w:val="19"/>
              </w:rPr>
              <w:t>0.000</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BW3</w:t>
            </w:r>
          </w:p>
        </w:tc>
        <w:tc>
          <w:tcPr>
            <w:tcW w:type="dxa" w:w="1152"/>
          </w:tcPr>
          <w:p>
            <w:pPr>
              <w:keepNext/>
              <w:spacing w:after="20" w:before="20" w:line="240" w:lineRule="auto"/>
              <w:jc w:val="center"/>
            </w:pPr>
            <w:r>
              <w:rPr>
                <w:rFonts w:ascii="Times New Roman" w:hAnsi="Times New Roman" w:eastAsia="Times New Roman"/>
                <w:sz w:val="19"/>
              </w:rPr>
              <w:t>43.7</w:t>
            </w:r>
          </w:p>
        </w:tc>
        <w:tc>
          <w:tcPr>
            <w:tcW w:type="dxa" w:w="1224"/>
          </w:tcPr>
          <w:p>
            <w:pPr>
              <w:keepNext/>
              <w:spacing w:after="20" w:before="20" w:line="240" w:lineRule="auto"/>
              <w:jc w:val="center"/>
            </w:pPr>
            <w:r>
              <w:rPr>
                <w:rFonts w:ascii="Times New Roman" w:hAnsi="Times New Roman" w:eastAsia="Times New Roman"/>
                <w:sz w:val="19"/>
              </w:rPr>
              <w:t>50.8</w:t>
            </w:r>
          </w:p>
        </w:tc>
        <w:tc>
          <w:tcPr>
            <w:tcW w:type="dxa" w:w="1440"/>
          </w:tcPr>
          <w:p>
            <w:pPr>
              <w:keepNext/>
              <w:spacing w:after="20" w:before="20" w:line="240" w:lineRule="auto"/>
              <w:jc w:val="center"/>
            </w:pPr>
            <w:r>
              <w:rPr>
                <w:rFonts w:ascii="Times New Roman" w:hAnsi="Times New Roman" w:eastAsia="Times New Roman"/>
                <w:sz w:val="19"/>
              </w:rPr>
              <w:t>5.21 × 10⁻²</w:t>
            </w:r>
          </w:p>
        </w:tc>
        <w:tc>
          <w:tcPr>
            <w:tcW w:type="dxa" w:w="1440"/>
          </w:tcPr>
          <w:p>
            <w:pPr>
              <w:keepNext/>
              <w:spacing w:after="20" w:before="20" w:line="240" w:lineRule="auto"/>
              <w:jc w:val="center"/>
            </w:pPr>
            <w:r>
              <w:rPr>
                <w:rFonts w:ascii="Times New Roman" w:hAnsi="Times New Roman" w:eastAsia="Times New Roman"/>
                <w:sz w:val="19"/>
              </w:rPr>
              <w:t>2.06 × 10⁻²</w:t>
            </w:r>
          </w:p>
        </w:tc>
        <w:tc>
          <w:tcPr>
            <w:tcW w:type="dxa" w:w="936"/>
          </w:tcPr>
          <w:p>
            <w:pPr>
              <w:keepNext/>
              <w:spacing w:after="20" w:before="20" w:line="240" w:lineRule="auto"/>
              <w:jc w:val="center"/>
            </w:pPr>
            <w:r>
              <w:rPr>
                <w:rFonts w:ascii="Times New Roman" w:hAnsi="Times New Roman" w:eastAsia="Times New Roman"/>
                <w:sz w:val="19"/>
              </w:rPr>
              <w:t>0.8749</w:t>
            </w:r>
          </w:p>
        </w:tc>
        <w:tc>
          <w:tcPr>
            <w:tcW w:type="dxa" w:w="1008"/>
          </w:tcPr>
          <w:p>
            <w:pPr>
              <w:keepNext/>
              <w:spacing w:after="20" w:before="20" w:line="240" w:lineRule="auto"/>
              <w:jc w:val="center"/>
            </w:pPr>
            <w:r>
              <w:rPr>
                <w:rFonts w:ascii="Times New Roman" w:hAnsi="Times New Roman" w:eastAsia="Times New Roman"/>
                <w:sz w:val="19"/>
              </w:rPr>
              <w:t>0.514</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BR1</w:t>
            </w:r>
          </w:p>
        </w:tc>
        <w:tc>
          <w:tcPr>
            <w:tcW w:type="dxa" w:w="1152"/>
          </w:tcPr>
          <w:p>
            <w:pPr>
              <w:keepNext/>
              <w:spacing w:after="20" w:before="20" w:line="240" w:lineRule="auto"/>
              <w:jc w:val="center"/>
            </w:pPr>
            <w:r>
              <w:rPr>
                <w:rFonts w:ascii="Times New Roman" w:hAnsi="Times New Roman" w:eastAsia="Times New Roman"/>
                <w:sz w:val="19"/>
              </w:rPr>
              <w:t>24.1</w:t>
            </w:r>
          </w:p>
        </w:tc>
        <w:tc>
          <w:tcPr>
            <w:tcW w:type="dxa" w:w="1224"/>
          </w:tcPr>
          <w:p>
            <w:pPr>
              <w:keepNext/>
              <w:spacing w:after="20" w:before="20" w:line="240" w:lineRule="auto"/>
              <w:jc w:val="center"/>
            </w:pPr>
            <w:r>
              <w:rPr>
                <w:rFonts w:ascii="Times New Roman" w:hAnsi="Times New Roman" w:eastAsia="Times New Roman"/>
                <w:sz w:val="19"/>
              </w:rPr>
              <w:t>24.9</w:t>
            </w:r>
          </w:p>
        </w:tc>
        <w:tc>
          <w:tcPr>
            <w:tcW w:type="dxa" w:w="1440"/>
          </w:tcPr>
          <w:p>
            <w:pPr>
              <w:keepNext/>
              <w:spacing w:after="20" w:before="20" w:line="240" w:lineRule="auto"/>
              <w:jc w:val="center"/>
            </w:pPr>
            <w:r>
              <w:rPr>
                <w:rFonts w:ascii="Times New Roman" w:hAnsi="Times New Roman" w:eastAsia="Times New Roman"/>
                <w:sz w:val="19"/>
              </w:rPr>
              <w:t>1.38</w:t>
            </w:r>
          </w:p>
        </w:tc>
        <w:tc>
          <w:tcPr>
            <w:tcW w:type="dxa" w:w="1440"/>
          </w:tcPr>
          <w:p>
            <w:pPr>
              <w:keepNext/>
              <w:spacing w:after="20" w:before="20" w:line="240" w:lineRule="auto"/>
              <w:jc w:val="center"/>
            </w:pPr>
            <w:r>
              <w:rPr>
                <w:rFonts w:ascii="Times New Roman" w:hAnsi="Times New Roman" w:eastAsia="Times New Roman"/>
                <w:sz w:val="19"/>
              </w:rPr>
              <w:t>0.282</w:t>
            </w:r>
          </w:p>
        </w:tc>
        <w:tc>
          <w:tcPr>
            <w:tcW w:type="dxa" w:w="936"/>
          </w:tcPr>
          <w:p>
            <w:pPr>
              <w:keepNext/>
              <w:spacing w:after="20" w:before="20" w:line="240" w:lineRule="auto"/>
              <w:jc w:val="center"/>
            </w:pPr>
            <w:r>
              <w:rPr>
                <w:rFonts w:ascii="Times New Roman" w:hAnsi="Times New Roman" w:eastAsia="Times New Roman"/>
                <w:sz w:val="19"/>
              </w:rPr>
              <w:t>0.9891</w:t>
            </w:r>
          </w:p>
        </w:tc>
        <w:tc>
          <w:tcPr>
            <w:tcW w:type="dxa" w:w="1008"/>
          </w:tcPr>
          <w:p>
            <w:pPr>
              <w:keepNext/>
              <w:spacing w:after="20" w:before="20" w:line="240" w:lineRule="auto"/>
              <w:jc w:val="center"/>
            </w:pPr>
            <w:r>
              <w:rPr>
                <w:rFonts w:ascii="Times New Roman" w:hAnsi="Times New Roman" w:eastAsia="Times New Roman"/>
                <w:sz w:val="19"/>
              </w:rPr>
              <w:t>0.472</w:t>
            </w:r>
          </w:p>
        </w:tc>
      </w:tr>
      <w:tr>
        <w:trPr>
          <w:cantSplit/>
        </w:trPr>
        <w:tc>
          <w:tcPr>
            <w:tcW w:type="dxa" w:w="1152"/>
          </w:tcPr>
          <w:p>
            <w:pPr>
              <w:keepNext/>
              <w:spacing w:after="20" w:before="20" w:line="240" w:lineRule="auto"/>
              <w:jc w:val="left"/>
            </w:pPr>
            <w:r>
              <w:rPr>
                <w:rFonts w:ascii="Times New Roman" w:hAnsi="Times New Roman" w:eastAsia="Times New Roman"/>
                <w:sz w:val="19"/>
              </w:rPr>
              <w:t>Lead</w:t>
            </w:r>
          </w:p>
        </w:tc>
        <w:tc>
          <w:tcPr>
            <w:tcW w:type="dxa" w:w="1080"/>
          </w:tcPr>
          <w:p>
            <w:pPr>
              <w:keepNext/>
              <w:spacing w:after="20" w:before="20" w:line="240" w:lineRule="auto"/>
              <w:jc w:val="left"/>
            </w:pPr>
            <w:r>
              <w:rPr>
                <w:rFonts w:ascii="Times New Roman" w:hAnsi="Times New Roman" w:eastAsia="Times New Roman"/>
                <w:sz w:val="19"/>
              </w:rPr>
              <w:t>BS1</w:t>
            </w:r>
          </w:p>
        </w:tc>
        <w:tc>
          <w:tcPr>
            <w:tcW w:type="dxa" w:w="1152"/>
          </w:tcPr>
          <w:p>
            <w:pPr>
              <w:keepNext/>
              <w:spacing w:after="20" w:before="20" w:line="240" w:lineRule="auto"/>
              <w:jc w:val="center"/>
            </w:pPr>
            <w:r>
              <w:rPr>
                <w:rFonts w:ascii="Times New Roman" w:hAnsi="Times New Roman" w:eastAsia="Times New Roman"/>
                <w:sz w:val="19"/>
              </w:rPr>
              <w:t>114.3</w:t>
            </w:r>
          </w:p>
        </w:tc>
        <w:tc>
          <w:tcPr>
            <w:tcW w:type="dxa" w:w="1224"/>
          </w:tcPr>
          <w:p>
            <w:pPr>
              <w:keepNext/>
              <w:spacing w:after="20" w:before="20" w:line="240" w:lineRule="auto"/>
              <w:jc w:val="center"/>
            </w:pPr>
            <w:r>
              <w:rPr>
                <w:rFonts w:ascii="Times New Roman" w:hAnsi="Times New Roman" w:eastAsia="Times New Roman"/>
                <w:sz w:val="19"/>
              </w:rPr>
              <w:t>109.4</w:t>
            </w:r>
          </w:p>
        </w:tc>
        <w:tc>
          <w:tcPr>
            <w:tcW w:type="dxa" w:w="1440"/>
          </w:tcPr>
          <w:p>
            <w:pPr>
              <w:keepNext/>
              <w:spacing w:after="20" w:before="20" w:line="240" w:lineRule="auto"/>
              <w:jc w:val="center"/>
            </w:pPr>
            <w:r>
              <w:rPr>
                <w:rFonts w:ascii="Times New Roman" w:hAnsi="Times New Roman" w:eastAsia="Times New Roman"/>
                <w:sz w:val="19"/>
              </w:rPr>
              <w:t>3.33 × 10⁻³</w:t>
            </w:r>
          </w:p>
        </w:tc>
        <w:tc>
          <w:tcPr>
            <w:tcW w:type="dxa" w:w="1440"/>
          </w:tcPr>
          <w:p>
            <w:pPr>
              <w:keepNext/>
              <w:spacing w:after="20" w:before="20" w:line="240" w:lineRule="auto"/>
              <w:jc w:val="center"/>
            </w:pPr>
            <w:r>
              <w:rPr>
                <w:rFonts w:ascii="Times New Roman" w:hAnsi="Times New Roman" w:eastAsia="Times New Roman"/>
                <w:sz w:val="19"/>
              </w:rPr>
              <w:t>4.14 × 10⁻³</w:t>
            </w:r>
          </w:p>
        </w:tc>
        <w:tc>
          <w:tcPr>
            <w:tcW w:type="dxa" w:w="936"/>
          </w:tcPr>
          <w:p>
            <w:pPr>
              <w:keepNext/>
              <w:spacing w:after="20" w:before="20" w:line="240" w:lineRule="auto"/>
              <w:jc w:val="center"/>
            </w:pPr>
            <w:r>
              <w:rPr>
                <w:rFonts w:ascii="Times New Roman" w:hAnsi="Times New Roman" w:eastAsia="Times New Roman"/>
                <w:sz w:val="19"/>
              </w:rPr>
              <w:t>0.7495</w:t>
            </w:r>
          </w:p>
        </w:tc>
        <w:tc>
          <w:tcPr>
            <w:tcW w:type="dxa" w:w="1008"/>
          </w:tcPr>
          <w:p>
            <w:pPr>
              <w:keepNext/>
              <w:spacing w:after="20" w:before="20" w:line="240" w:lineRule="auto"/>
              <w:jc w:val="center"/>
            </w:pPr>
            <w:r>
              <w:rPr>
                <w:rFonts w:ascii="Times New Roman" w:hAnsi="Times New Roman" w:eastAsia="Times New Roman"/>
                <w:sz w:val="19"/>
              </w:rPr>
              <w:t>0.645</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BWd</w:t>
            </w:r>
          </w:p>
        </w:tc>
        <w:tc>
          <w:tcPr>
            <w:tcW w:type="dxa" w:w="1152"/>
          </w:tcPr>
          <w:p>
            <w:pPr>
              <w:keepNext/>
              <w:spacing w:after="20" w:before="20" w:line="240" w:lineRule="auto"/>
              <w:jc w:val="center"/>
            </w:pPr>
            <w:r>
              <w:rPr>
                <w:rFonts w:ascii="Times New Roman" w:hAnsi="Times New Roman" w:eastAsia="Times New Roman"/>
                <w:sz w:val="19"/>
              </w:rPr>
              <w:t>102.2</w:t>
            </w:r>
          </w:p>
        </w:tc>
        <w:tc>
          <w:tcPr>
            <w:tcW w:type="dxa" w:w="1224"/>
          </w:tcPr>
          <w:p>
            <w:pPr>
              <w:keepNext/>
              <w:spacing w:after="20" w:before="20" w:line="240" w:lineRule="auto"/>
              <w:jc w:val="center"/>
            </w:pPr>
            <w:r>
              <w:rPr>
                <w:rFonts w:ascii="Times New Roman" w:hAnsi="Times New Roman" w:eastAsia="Times New Roman"/>
                <w:sz w:val="19"/>
              </w:rPr>
              <w:t>98.1</w:t>
            </w:r>
          </w:p>
        </w:tc>
        <w:tc>
          <w:tcPr>
            <w:tcW w:type="dxa" w:w="1440"/>
          </w:tcPr>
          <w:p>
            <w:pPr>
              <w:keepNext/>
              <w:spacing w:after="20" w:before="20" w:line="240" w:lineRule="auto"/>
              <w:jc w:val="center"/>
            </w:pPr>
            <w:r>
              <w:rPr>
                <w:rFonts w:ascii="Times New Roman" w:hAnsi="Times New Roman" w:eastAsia="Times New Roman"/>
                <w:sz w:val="19"/>
              </w:rPr>
              <w:t>2.36 × 10⁻²</w:t>
            </w:r>
          </w:p>
        </w:tc>
        <w:tc>
          <w:tcPr>
            <w:tcW w:type="dxa" w:w="1440"/>
          </w:tcPr>
          <w:p>
            <w:pPr>
              <w:keepNext/>
              <w:spacing w:after="20" w:before="20" w:line="240" w:lineRule="auto"/>
              <w:jc w:val="center"/>
            </w:pPr>
            <w:r>
              <w:rPr>
                <w:rFonts w:ascii="Times New Roman" w:hAnsi="Times New Roman" w:eastAsia="Times New Roman"/>
                <w:sz w:val="19"/>
              </w:rPr>
              <w:t>3.98 × 10⁻²</w:t>
            </w:r>
          </w:p>
        </w:tc>
        <w:tc>
          <w:tcPr>
            <w:tcW w:type="dxa" w:w="936"/>
          </w:tcPr>
          <w:p>
            <w:pPr>
              <w:keepNext/>
              <w:spacing w:after="20" w:before="20" w:line="240" w:lineRule="auto"/>
              <w:jc w:val="center"/>
            </w:pPr>
            <w:r>
              <w:rPr>
                <w:rFonts w:ascii="Times New Roman" w:hAnsi="Times New Roman" w:eastAsia="Times New Roman"/>
                <w:sz w:val="19"/>
              </w:rPr>
              <w:t>0.9973</w:t>
            </w:r>
          </w:p>
        </w:tc>
        <w:tc>
          <w:tcPr>
            <w:tcW w:type="dxa" w:w="1008"/>
          </w:tcPr>
          <w:p>
            <w:pPr>
              <w:keepNext/>
              <w:spacing w:after="20" w:before="20" w:line="240" w:lineRule="auto"/>
              <w:jc w:val="center"/>
            </w:pPr>
            <w:r>
              <w:rPr>
                <w:rFonts w:ascii="Times New Roman" w:hAnsi="Times New Roman" w:eastAsia="Times New Roman"/>
                <w:sz w:val="19"/>
              </w:rPr>
              <w:t>0.824</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BW3</w:t>
            </w:r>
          </w:p>
        </w:tc>
        <w:tc>
          <w:tcPr>
            <w:tcW w:type="dxa" w:w="1152"/>
          </w:tcPr>
          <w:p>
            <w:pPr>
              <w:keepNext/>
              <w:spacing w:after="20" w:before="20" w:line="240" w:lineRule="auto"/>
              <w:jc w:val="center"/>
            </w:pPr>
            <w:r>
              <w:rPr>
                <w:rFonts w:ascii="Times New Roman" w:hAnsi="Times New Roman" w:eastAsia="Times New Roman"/>
                <w:sz w:val="19"/>
              </w:rPr>
              <w:t>88.9</w:t>
            </w:r>
          </w:p>
        </w:tc>
        <w:tc>
          <w:tcPr>
            <w:tcW w:type="dxa" w:w="1224"/>
          </w:tcPr>
          <w:p>
            <w:pPr>
              <w:keepNext/>
              <w:spacing w:after="20" w:before="20" w:line="240" w:lineRule="auto"/>
              <w:jc w:val="center"/>
            </w:pPr>
            <w:r>
              <w:rPr>
                <w:rFonts w:ascii="Times New Roman" w:hAnsi="Times New Roman" w:eastAsia="Times New Roman"/>
                <w:sz w:val="19"/>
              </w:rPr>
              <w:t>92.5</w:t>
            </w:r>
          </w:p>
        </w:tc>
        <w:tc>
          <w:tcPr>
            <w:tcW w:type="dxa" w:w="1440"/>
          </w:tcPr>
          <w:p>
            <w:pPr>
              <w:keepNext/>
              <w:spacing w:after="20" w:before="20" w:line="240" w:lineRule="auto"/>
              <w:jc w:val="center"/>
            </w:pPr>
            <w:r>
              <w:rPr>
                <w:rFonts w:ascii="Times New Roman" w:hAnsi="Times New Roman" w:eastAsia="Times New Roman"/>
                <w:sz w:val="19"/>
              </w:rPr>
              <w:t>2.31 × 10⁻²</w:t>
            </w:r>
          </w:p>
        </w:tc>
        <w:tc>
          <w:tcPr>
            <w:tcW w:type="dxa" w:w="1440"/>
          </w:tcPr>
          <w:p>
            <w:pPr>
              <w:keepNext/>
              <w:spacing w:after="20" w:before="20" w:line="240" w:lineRule="auto"/>
              <w:jc w:val="center"/>
            </w:pPr>
            <w:r>
              <w:rPr>
                <w:rFonts w:ascii="Times New Roman" w:hAnsi="Times New Roman" w:eastAsia="Times New Roman"/>
                <w:sz w:val="19"/>
              </w:rPr>
              <w:t>1.69 × 10⁻²</w:t>
            </w:r>
          </w:p>
        </w:tc>
        <w:tc>
          <w:tcPr>
            <w:tcW w:type="dxa" w:w="936"/>
          </w:tcPr>
          <w:p>
            <w:pPr>
              <w:keepNext/>
              <w:spacing w:after="20" w:before="20" w:line="240" w:lineRule="auto"/>
              <w:jc w:val="center"/>
            </w:pPr>
            <w:r>
              <w:rPr>
                <w:rFonts w:ascii="Times New Roman" w:hAnsi="Times New Roman" w:eastAsia="Times New Roman"/>
                <w:sz w:val="19"/>
              </w:rPr>
              <w:t>0.9967</w:t>
            </w:r>
          </w:p>
        </w:tc>
        <w:tc>
          <w:tcPr>
            <w:tcW w:type="dxa" w:w="1008"/>
          </w:tcPr>
          <w:p>
            <w:pPr>
              <w:keepNext/>
              <w:spacing w:after="20" w:before="20" w:line="240" w:lineRule="auto"/>
              <w:jc w:val="center"/>
            </w:pPr>
            <w:r>
              <w:rPr>
                <w:rFonts w:ascii="Times New Roman" w:hAnsi="Times New Roman" w:eastAsia="Times New Roman"/>
                <w:sz w:val="19"/>
              </w:rPr>
              <w:t>0.949</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BR1</w:t>
            </w:r>
          </w:p>
        </w:tc>
        <w:tc>
          <w:tcPr>
            <w:tcW w:type="dxa" w:w="1152"/>
          </w:tcPr>
          <w:p>
            <w:pPr>
              <w:keepNext/>
              <w:spacing w:after="20" w:before="20" w:line="240" w:lineRule="auto"/>
              <w:jc w:val="center"/>
            </w:pPr>
            <w:r>
              <w:rPr>
                <w:rFonts w:ascii="Times New Roman" w:hAnsi="Times New Roman" w:eastAsia="Times New Roman"/>
                <w:sz w:val="19"/>
              </w:rPr>
              <w:t>140.8</w:t>
            </w:r>
          </w:p>
        </w:tc>
        <w:tc>
          <w:tcPr>
            <w:tcW w:type="dxa" w:w="1224"/>
          </w:tcPr>
          <w:p>
            <w:pPr>
              <w:keepNext/>
              <w:spacing w:after="20" w:before="20" w:line="240" w:lineRule="auto"/>
              <w:jc w:val="center"/>
            </w:pPr>
            <w:r>
              <w:rPr>
                <w:rFonts w:ascii="Times New Roman" w:hAnsi="Times New Roman" w:eastAsia="Times New Roman"/>
                <w:sz w:val="19"/>
              </w:rPr>
              <w:t>137.1</w:t>
            </w:r>
          </w:p>
        </w:tc>
        <w:tc>
          <w:tcPr>
            <w:tcW w:type="dxa" w:w="1440"/>
          </w:tcPr>
          <w:p>
            <w:pPr>
              <w:keepNext/>
              <w:spacing w:after="20" w:before="20" w:line="240" w:lineRule="auto"/>
              <w:jc w:val="center"/>
            </w:pPr>
            <w:r>
              <w:rPr>
                <w:rFonts w:ascii="Times New Roman" w:hAnsi="Times New Roman" w:eastAsia="Times New Roman"/>
                <w:sz w:val="19"/>
              </w:rPr>
              <w:t>1.64 × 10⁻³</w:t>
            </w:r>
          </w:p>
        </w:tc>
        <w:tc>
          <w:tcPr>
            <w:tcW w:type="dxa" w:w="1440"/>
          </w:tcPr>
          <w:p>
            <w:pPr>
              <w:keepNext/>
              <w:spacing w:after="20" w:before="20" w:line="240" w:lineRule="auto"/>
              <w:jc w:val="center"/>
            </w:pPr>
            <w:r>
              <w:rPr>
                <w:rFonts w:ascii="Times New Roman" w:hAnsi="Times New Roman" w:eastAsia="Times New Roman"/>
                <w:sz w:val="19"/>
              </w:rPr>
              <w:t>1.85 × 10⁻³</w:t>
            </w:r>
          </w:p>
        </w:tc>
        <w:tc>
          <w:tcPr>
            <w:tcW w:type="dxa" w:w="936"/>
          </w:tcPr>
          <w:p>
            <w:pPr>
              <w:keepNext/>
              <w:spacing w:after="20" w:before="20" w:line="240" w:lineRule="auto"/>
              <w:jc w:val="center"/>
            </w:pPr>
            <w:r>
              <w:rPr>
                <w:rFonts w:ascii="Times New Roman" w:hAnsi="Times New Roman" w:eastAsia="Times New Roman"/>
                <w:sz w:val="19"/>
              </w:rPr>
              <w:t>0.9126</w:t>
            </w:r>
          </w:p>
        </w:tc>
        <w:tc>
          <w:tcPr>
            <w:tcW w:type="dxa" w:w="1008"/>
          </w:tcPr>
          <w:p>
            <w:pPr>
              <w:keepNext/>
              <w:spacing w:after="20" w:before="20" w:line="240" w:lineRule="auto"/>
              <w:jc w:val="center"/>
            </w:pPr>
            <w:r>
              <w:rPr>
                <w:rFonts w:ascii="Times New Roman" w:hAnsi="Times New Roman" w:eastAsia="Times New Roman"/>
                <w:sz w:val="19"/>
              </w:rPr>
              <w:t>0.945</w:t>
            </w:r>
          </w:p>
        </w:tc>
      </w:tr>
      <w:tr>
        <w:trPr>
          <w:cantSplit/>
        </w:trPr>
        <w:tc>
          <w:tcPr>
            <w:tcW w:type="dxa" w:w="1152"/>
          </w:tcPr>
          <w:p>
            <w:pPr>
              <w:keepNext/>
              <w:spacing w:after="20" w:before="20" w:line="240" w:lineRule="auto"/>
              <w:jc w:val="left"/>
            </w:pPr>
            <w:r>
              <w:rPr>
                <w:rFonts w:ascii="Times New Roman" w:hAnsi="Times New Roman" w:eastAsia="Times New Roman"/>
                <w:sz w:val="19"/>
              </w:rPr>
              <w:t>Zinc</w:t>
            </w:r>
          </w:p>
        </w:tc>
        <w:tc>
          <w:tcPr>
            <w:tcW w:type="dxa" w:w="1080"/>
          </w:tcPr>
          <w:p>
            <w:pPr>
              <w:keepNext/>
              <w:spacing w:after="20" w:before="20" w:line="240" w:lineRule="auto"/>
              <w:jc w:val="left"/>
            </w:pPr>
            <w:r>
              <w:rPr>
                <w:rFonts w:ascii="Times New Roman" w:hAnsi="Times New Roman" w:eastAsia="Times New Roman"/>
                <w:sz w:val="19"/>
              </w:rPr>
              <w:t>BS1</w:t>
            </w:r>
          </w:p>
        </w:tc>
        <w:tc>
          <w:tcPr>
            <w:tcW w:type="dxa" w:w="1152"/>
          </w:tcPr>
          <w:p>
            <w:pPr>
              <w:keepNext/>
              <w:spacing w:after="20" w:before="20" w:line="240" w:lineRule="auto"/>
              <w:jc w:val="center"/>
            </w:pPr>
            <w:r>
              <w:rPr>
                <w:rFonts w:ascii="Times New Roman" w:hAnsi="Times New Roman" w:eastAsia="Times New Roman"/>
                <w:sz w:val="19"/>
              </w:rPr>
              <w:t>86.4</w:t>
            </w:r>
          </w:p>
        </w:tc>
        <w:tc>
          <w:tcPr>
            <w:tcW w:type="dxa" w:w="1224"/>
          </w:tcPr>
          <w:p>
            <w:pPr>
              <w:keepNext/>
              <w:spacing w:after="20" w:before="20" w:line="240" w:lineRule="auto"/>
              <w:jc w:val="center"/>
            </w:pPr>
            <w:r>
              <w:rPr>
                <w:rFonts w:ascii="Times New Roman" w:hAnsi="Times New Roman" w:eastAsia="Times New Roman"/>
                <w:sz w:val="19"/>
              </w:rPr>
              <w:t>86.6</w:t>
            </w:r>
          </w:p>
        </w:tc>
        <w:tc>
          <w:tcPr>
            <w:tcW w:type="dxa" w:w="1440"/>
          </w:tcPr>
          <w:p>
            <w:pPr>
              <w:keepNext/>
              <w:spacing w:after="20" w:before="20" w:line="240" w:lineRule="auto"/>
              <w:jc w:val="center"/>
            </w:pPr>
            <w:r>
              <w:rPr>
                <w:rFonts w:ascii="Times New Roman" w:hAnsi="Times New Roman" w:eastAsia="Times New Roman"/>
                <w:sz w:val="19"/>
              </w:rPr>
              <w:t>4.24 × 10⁻³</w:t>
            </w:r>
          </w:p>
        </w:tc>
        <w:tc>
          <w:tcPr>
            <w:tcW w:type="dxa" w:w="1440"/>
          </w:tcPr>
          <w:p>
            <w:pPr>
              <w:keepNext/>
              <w:spacing w:after="20" w:before="20" w:line="240" w:lineRule="auto"/>
              <w:jc w:val="center"/>
            </w:pPr>
            <w:r>
              <w:rPr>
                <w:rFonts w:ascii="Times New Roman" w:hAnsi="Times New Roman" w:eastAsia="Times New Roman"/>
                <w:sz w:val="19"/>
              </w:rPr>
              <w:t>4.16 × 10⁻³</w:t>
            </w:r>
          </w:p>
        </w:tc>
        <w:tc>
          <w:tcPr>
            <w:tcW w:type="dxa" w:w="936"/>
          </w:tcPr>
          <w:p>
            <w:pPr>
              <w:keepNext/>
              <w:spacing w:after="20" w:before="20" w:line="240" w:lineRule="auto"/>
              <w:jc w:val="center"/>
            </w:pPr>
            <w:r>
              <w:rPr>
                <w:rFonts w:ascii="Times New Roman" w:hAnsi="Times New Roman" w:eastAsia="Times New Roman"/>
                <w:sz w:val="19"/>
              </w:rPr>
              <w:t>0.9816</w:t>
            </w:r>
          </w:p>
        </w:tc>
        <w:tc>
          <w:tcPr>
            <w:tcW w:type="dxa" w:w="1008"/>
          </w:tcPr>
          <w:p>
            <w:pPr>
              <w:keepNext/>
              <w:spacing w:after="20" w:before="20" w:line="240" w:lineRule="auto"/>
              <w:jc w:val="center"/>
            </w:pPr>
            <w:r>
              <w:rPr>
                <w:rFonts w:ascii="Times New Roman" w:hAnsi="Times New Roman" w:eastAsia="Times New Roman"/>
                <w:sz w:val="19"/>
              </w:rPr>
              <w:t>0.979</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BWd</w:t>
            </w:r>
          </w:p>
        </w:tc>
        <w:tc>
          <w:tcPr>
            <w:tcW w:type="dxa" w:w="1152"/>
          </w:tcPr>
          <w:p>
            <w:pPr>
              <w:keepNext/>
              <w:spacing w:after="20" w:before="20" w:line="240" w:lineRule="auto"/>
              <w:jc w:val="center"/>
            </w:pPr>
            <w:r>
              <w:rPr>
                <w:rFonts w:ascii="Times New Roman" w:hAnsi="Times New Roman" w:eastAsia="Times New Roman"/>
                <w:sz w:val="19"/>
              </w:rPr>
              <w:t>94.7</w:t>
            </w:r>
          </w:p>
        </w:tc>
        <w:tc>
          <w:tcPr>
            <w:tcW w:type="dxa" w:w="1224"/>
          </w:tcPr>
          <w:p>
            <w:pPr>
              <w:keepNext/>
              <w:spacing w:after="20" w:before="20" w:line="240" w:lineRule="auto"/>
              <w:jc w:val="center"/>
            </w:pPr>
            <w:r>
              <w:rPr>
                <w:rFonts w:ascii="Times New Roman" w:hAnsi="Times New Roman" w:eastAsia="Times New Roman"/>
                <w:sz w:val="19"/>
              </w:rPr>
              <w:t>97.1</w:t>
            </w:r>
          </w:p>
        </w:tc>
        <w:tc>
          <w:tcPr>
            <w:tcW w:type="dxa" w:w="1440"/>
          </w:tcPr>
          <w:p>
            <w:pPr>
              <w:keepNext/>
              <w:spacing w:after="20" w:before="20" w:line="240" w:lineRule="auto"/>
              <w:jc w:val="center"/>
            </w:pPr>
            <w:r>
              <w:rPr>
                <w:rFonts w:ascii="Times New Roman" w:hAnsi="Times New Roman" w:eastAsia="Times New Roman"/>
                <w:sz w:val="19"/>
              </w:rPr>
              <w:t>6.01 × 10⁻³</w:t>
            </w:r>
          </w:p>
        </w:tc>
        <w:tc>
          <w:tcPr>
            <w:tcW w:type="dxa" w:w="1440"/>
          </w:tcPr>
          <w:p>
            <w:pPr>
              <w:keepNext/>
              <w:spacing w:after="20" w:before="20" w:line="240" w:lineRule="auto"/>
              <w:jc w:val="center"/>
            </w:pPr>
            <w:r>
              <w:rPr>
                <w:rFonts w:ascii="Times New Roman" w:hAnsi="Times New Roman" w:eastAsia="Times New Roman"/>
                <w:sz w:val="19"/>
              </w:rPr>
              <w:t>5.82 × 10⁻³</w:t>
            </w:r>
          </w:p>
        </w:tc>
        <w:tc>
          <w:tcPr>
            <w:tcW w:type="dxa" w:w="936"/>
          </w:tcPr>
          <w:p>
            <w:pPr>
              <w:keepNext/>
              <w:spacing w:after="20" w:before="20" w:line="240" w:lineRule="auto"/>
              <w:jc w:val="center"/>
            </w:pPr>
            <w:r>
              <w:rPr>
                <w:rFonts w:ascii="Times New Roman" w:hAnsi="Times New Roman" w:eastAsia="Times New Roman"/>
                <w:sz w:val="19"/>
              </w:rPr>
              <w:t>0.9549</w:t>
            </w:r>
          </w:p>
        </w:tc>
        <w:tc>
          <w:tcPr>
            <w:tcW w:type="dxa" w:w="1008"/>
          </w:tcPr>
          <w:p>
            <w:pPr>
              <w:keepNext/>
              <w:spacing w:after="20" w:before="20" w:line="240" w:lineRule="auto"/>
              <w:jc w:val="center"/>
            </w:pPr>
            <w:r>
              <w:rPr>
                <w:rFonts w:ascii="Times New Roman" w:hAnsi="Times New Roman" w:eastAsia="Times New Roman"/>
                <w:sz w:val="19"/>
              </w:rPr>
              <w:t>0.897</w:t>
            </w:r>
          </w:p>
        </w:tc>
      </w:tr>
      <w:tr>
        <w:trPr>
          <w:cantSplit/>
        </w:trPr>
        <w:tc>
          <w:tcPr>
            <w:tcW w:type="dxa" w:w="1152"/>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BW3</w:t>
            </w:r>
          </w:p>
        </w:tc>
        <w:tc>
          <w:tcPr>
            <w:tcW w:type="dxa" w:w="1152"/>
          </w:tcPr>
          <w:p>
            <w:pPr>
              <w:keepNext/>
              <w:spacing w:after="20" w:before="20" w:line="240" w:lineRule="auto"/>
              <w:jc w:val="center"/>
            </w:pPr>
            <w:r>
              <w:rPr>
                <w:rFonts w:ascii="Times New Roman" w:hAnsi="Times New Roman" w:eastAsia="Times New Roman"/>
                <w:sz w:val="19"/>
              </w:rPr>
              <w:t>85.1</w:t>
            </w:r>
          </w:p>
        </w:tc>
        <w:tc>
          <w:tcPr>
            <w:tcW w:type="dxa" w:w="1224"/>
          </w:tcPr>
          <w:p>
            <w:pPr>
              <w:keepNext/>
              <w:spacing w:after="20" w:before="20" w:line="240" w:lineRule="auto"/>
              <w:jc w:val="center"/>
            </w:pPr>
            <w:r>
              <w:rPr>
                <w:rFonts w:ascii="Times New Roman" w:hAnsi="Times New Roman" w:eastAsia="Times New Roman"/>
                <w:sz w:val="19"/>
              </w:rPr>
              <w:t>90.3</w:t>
            </w:r>
          </w:p>
        </w:tc>
        <w:tc>
          <w:tcPr>
            <w:tcW w:type="dxa" w:w="1440"/>
          </w:tcPr>
          <w:p>
            <w:pPr>
              <w:keepNext/>
              <w:spacing w:after="20" w:before="20" w:line="240" w:lineRule="auto"/>
              <w:jc w:val="center"/>
            </w:pPr>
            <w:r>
              <w:rPr>
                <w:rFonts w:ascii="Times New Roman" w:hAnsi="Times New Roman" w:eastAsia="Times New Roman"/>
                <w:sz w:val="19"/>
              </w:rPr>
              <w:t>7.58 × 10⁻³</w:t>
            </w:r>
          </w:p>
        </w:tc>
        <w:tc>
          <w:tcPr>
            <w:tcW w:type="dxa" w:w="1440"/>
          </w:tcPr>
          <w:p>
            <w:pPr>
              <w:keepNext/>
              <w:spacing w:after="20" w:before="20" w:line="240" w:lineRule="auto"/>
              <w:jc w:val="center"/>
            </w:pPr>
            <w:r>
              <w:rPr>
                <w:rFonts w:ascii="Times New Roman" w:hAnsi="Times New Roman" w:eastAsia="Times New Roman"/>
                <w:sz w:val="19"/>
              </w:rPr>
              <w:t>6.84 × 10⁻³</w:t>
            </w:r>
          </w:p>
        </w:tc>
        <w:tc>
          <w:tcPr>
            <w:tcW w:type="dxa" w:w="936"/>
          </w:tcPr>
          <w:p>
            <w:pPr>
              <w:keepNext/>
              <w:spacing w:after="20" w:before="20" w:line="240" w:lineRule="auto"/>
              <w:jc w:val="center"/>
            </w:pPr>
            <w:r>
              <w:rPr>
                <w:rFonts w:ascii="Times New Roman" w:hAnsi="Times New Roman" w:eastAsia="Times New Roman"/>
                <w:sz w:val="19"/>
              </w:rPr>
              <w:t>0.8865</w:t>
            </w:r>
          </w:p>
        </w:tc>
        <w:tc>
          <w:tcPr>
            <w:tcW w:type="dxa" w:w="1008"/>
          </w:tcPr>
          <w:p>
            <w:pPr>
              <w:keepNext/>
              <w:spacing w:after="20" w:before="20" w:line="240" w:lineRule="auto"/>
              <w:jc w:val="center"/>
            </w:pPr>
            <w:r>
              <w:rPr>
                <w:rFonts w:ascii="Times New Roman" w:hAnsi="Times New Roman" w:eastAsia="Times New Roman"/>
                <w:sz w:val="19"/>
              </w:rPr>
              <w:t>0.757</w:t>
            </w:r>
          </w:p>
        </w:tc>
      </w:tr>
      <w:tr>
        <w:trPr>
          <w:cantSplit/>
        </w:trPr>
        <w:tc>
          <w:tcPr>
            <w:tcW w:type="dxa" w:w="1152"/>
            <w:tcBorders>
              <w:bottom w:val="single" w:sz="12" w:space="0" w:color="000000"/>
            </w:tcBorders>
          </w:tcPr>
          <w:p>
            <w:pPr>
              <w:keepNext/>
              <w:spacing w:after="20" w:before="20" w:line="240" w:lineRule="auto"/>
              <w:jc w:val="left"/>
            </w:pPr>
          </w:p>
        </w:tc>
        <w:tc>
          <w:tcPr>
            <w:tcW w:type="dxa" w:w="1080"/>
            <w:tcBorders>
              <w:bottom w:val="single" w:sz="12" w:space="0" w:color="000000"/>
            </w:tcBorders>
          </w:tcPr>
          <w:p>
            <w:pPr>
              <w:keepNext/>
              <w:spacing w:after="20" w:before="20" w:line="240" w:lineRule="auto"/>
              <w:jc w:val="left"/>
            </w:pPr>
            <w:r>
              <w:rPr>
                <w:rFonts w:ascii="Times New Roman" w:hAnsi="Times New Roman" w:eastAsia="Times New Roman"/>
                <w:sz w:val="19"/>
              </w:rPr>
              <w:t>BR1</w:t>
            </w:r>
          </w:p>
        </w:tc>
        <w:tc>
          <w:tcPr>
            <w:tcW w:type="dxa" w:w="1152"/>
            <w:tcBorders>
              <w:bottom w:val="single" w:sz="12" w:space="0" w:color="000000"/>
            </w:tcBorders>
          </w:tcPr>
          <w:p>
            <w:pPr>
              <w:keepNext/>
              <w:spacing w:after="20" w:before="20" w:line="240" w:lineRule="auto"/>
              <w:jc w:val="center"/>
            </w:pPr>
            <w:r>
              <w:rPr>
                <w:rFonts w:ascii="Times New Roman" w:hAnsi="Times New Roman" w:eastAsia="Times New Roman"/>
                <w:sz w:val="19"/>
              </w:rPr>
              <w:t>60.6</w:t>
            </w:r>
          </w:p>
        </w:tc>
        <w:tc>
          <w:tcPr>
            <w:tcW w:type="dxa" w:w="1224"/>
            <w:tcBorders>
              <w:bottom w:val="single" w:sz="12" w:space="0" w:color="000000"/>
            </w:tcBorders>
          </w:tcPr>
          <w:p>
            <w:pPr>
              <w:keepNext/>
              <w:spacing w:after="20" w:before="20" w:line="240" w:lineRule="auto"/>
              <w:jc w:val="center"/>
            </w:pPr>
            <w:r>
              <w:rPr>
                <w:rFonts w:ascii="Times New Roman" w:hAnsi="Times New Roman" w:eastAsia="Times New Roman"/>
                <w:sz w:val="19"/>
              </w:rPr>
              <w:t>59.2</w:t>
            </w:r>
          </w:p>
        </w:tc>
        <w:tc>
          <w:tcPr>
            <w:tcW w:type="dxa" w:w="1440"/>
            <w:tcBorders>
              <w:bottom w:val="single" w:sz="12" w:space="0" w:color="000000"/>
            </w:tcBorders>
          </w:tcPr>
          <w:p>
            <w:pPr>
              <w:keepNext/>
              <w:spacing w:after="20" w:before="20" w:line="240" w:lineRule="auto"/>
              <w:jc w:val="center"/>
            </w:pPr>
            <w:r>
              <w:rPr>
                <w:rFonts w:ascii="Times New Roman" w:hAnsi="Times New Roman" w:eastAsia="Times New Roman"/>
                <w:sz w:val="19"/>
              </w:rPr>
              <w:t>8.36 × 10⁻³</w:t>
            </w:r>
          </w:p>
        </w:tc>
        <w:tc>
          <w:tcPr>
            <w:tcW w:type="dxa" w:w="1440"/>
            <w:tcBorders>
              <w:bottom w:val="single" w:sz="12" w:space="0" w:color="000000"/>
            </w:tcBorders>
          </w:tcPr>
          <w:p>
            <w:pPr>
              <w:keepNext/>
              <w:spacing w:after="20" w:before="20" w:line="240" w:lineRule="auto"/>
              <w:jc w:val="center"/>
            </w:pPr>
            <w:r>
              <w:rPr>
                <w:rFonts w:ascii="Times New Roman" w:hAnsi="Times New Roman" w:eastAsia="Times New Roman"/>
                <w:sz w:val="19"/>
              </w:rPr>
              <w:t>9.09 × 10⁻³</w:t>
            </w:r>
          </w:p>
        </w:tc>
        <w:tc>
          <w:tcPr>
            <w:tcW w:type="dxa" w:w="936"/>
            <w:tcBorders>
              <w:bottom w:val="single" w:sz="12" w:space="0" w:color="000000"/>
            </w:tcBorders>
          </w:tcPr>
          <w:p>
            <w:pPr>
              <w:keepNext/>
              <w:spacing w:after="20" w:before="20" w:line="240" w:lineRule="auto"/>
              <w:jc w:val="center"/>
            </w:pPr>
            <w:r>
              <w:rPr>
                <w:rFonts w:ascii="Times New Roman" w:hAnsi="Times New Roman" w:eastAsia="Times New Roman"/>
                <w:sz w:val="19"/>
              </w:rPr>
              <w:t>0.9732</w:t>
            </w:r>
          </w:p>
        </w:tc>
        <w:tc>
          <w:tcPr>
            <w:tcW w:type="dxa" w:w="1008"/>
            <w:tcBorders>
              <w:bottom w:val="single" w:sz="12" w:space="0" w:color="000000"/>
            </w:tcBorders>
          </w:tcPr>
          <w:p>
            <w:pPr>
              <w:keepNext/>
              <w:spacing w:after="20" w:before="20" w:line="240" w:lineRule="auto"/>
              <w:jc w:val="center"/>
            </w:pPr>
            <w:r>
              <w:rPr>
                <w:rFonts w:ascii="Times New Roman" w:hAnsi="Times New Roman" w:eastAsia="Times New Roman"/>
                <w:sz w:val="19"/>
              </w:rPr>
              <w:t>0.933</w:t>
            </w:r>
          </w:p>
        </w:tc>
      </w:tr>
    </w:tbl>
    <w:p>
      <w:pPr>
        <w:spacing w:after="200" w:line="240" w:lineRule="auto"/>
      </w:pPr>
      <w:r>
        <w:rPr>
          <w:rFonts w:ascii="Times New Roman" w:hAnsi="Times New Roman" w:eastAsia="Times New Roman"/>
          <w:sz w:val="17"/>
        </w:rPr>
        <w:t xml:space="preserve">lin.: linearised fit (uncorrected, so negative </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sz w:val="17"/>
        </w:rPr>
        <w:t xml:space="preserve"> values are shown); nonlin.: direct least-squares fit of </w:t>
      </w:r>
      <w:r>
        <w:rPr>
          <w:rFonts w:ascii="Times New Roman" w:hAnsi="Times New Roman" w:eastAsia="Times New Roman"/>
          <w:i/>
          <w:sz w:val="17"/>
        </w:rPr>
        <w:t>q</w:t>
      </w:r>
      <w:r>
        <w:rPr>
          <w:rFonts w:ascii="Times New Roman" w:hAnsi="Times New Roman" w:eastAsia="Times New Roman"/>
          <w:sz w:val="17"/>
          <w:vertAlign w:val="subscript"/>
        </w:rPr>
        <w:t>t</w:t>
      </w:r>
      <w:r>
        <w:rPr>
          <w:rFonts w:ascii="Times New Roman" w:hAnsi="Times New Roman" w:eastAsia="Times New Roman"/>
          <w:sz w:val="17"/>
        </w:rPr>
        <w:t xml:space="preserve"> = </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i/>
          <w:sz w:val="17"/>
        </w:rPr>
        <w:t>t</w:t>
      </w:r>
      <w:r>
        <w:rPr>
          <w:rFonts w:ascii="Times New Roman" w:hAnsi="Times New Roman" w:eastAsia="Times New Roman"/>
          <w:sz w:val="17"/>
        </w:rPr>
        <w:t>/(</w:t>
      </w:r>
      <w:r>
        <w:rPr>
          <w:rFonts w:ascii="Times New Roman" w:hAnsi="Times New Roman" w:eastAsia="Times New Roman"/>
          <w:i/>
          <w:sz w:val="17"/>
        </w:rPr>
        <w:t>b</w:t>
      </w:r>
      <w:r>
        <w:rPr>
          <w:rFonts w:ascii="Times New Roman" w:hAnsi="Times New Roman" w:eastAsia="Times New Roman"/>
          <w:sz w:val="17"/>
        </w:rPr>
        <w:t xml:space="preserve"> + </w:t>
      </w:r>
      <w:r>
        <w:rPr>
          <w:rFonts w:ascii="Times New Roman" w:hAnsi="Times New Roman" w:eastAsia="Times New Roman"/>
          <w:i/>
          <w:sz w:val="17"/>
        </w:rPr>
        <w:t>t</w:t>
      </w:r>
      <w:r>
        <w:rPr>
          <w:rFonts w:ascii="Times New Roman" w:hAnsi="Times New Roman" w:eastAsia="Times New Roman"/>
          <w:sz w:val="17"/>
        </w:rPr>
        <w:t xml:space="preserve">), </w:t>
      </w:r>
      <w:r>
        <w:rPr>
          <w:rFonts w:ascii="Times New Roman" w:hAnsi="Times New Roman" w:eastAsia="Times New Roman"/>
          <w:i/>
          <w:sz w:val="17"/>
        </w:rPr>
        <w:t>b</w:t>
      </w:r>
      <w:r>
        <w:rPr>
          <w:rFonts w:ascii="Times New Roman" w:hAnsi="Times New Roman" w:eastAsia="Times New Roman"/>
          <w:sz w:val="17"/>
        </w:rPr>
        <w:t xml:space="preserve"> = 1/(</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rPr>
        <w:t>). n.i., not identifiable: the optimiser ran to the edge of the search range (</w:t>
      </w:r>
      <w:r>
        <w:rPr>
          <w:rFonts w:ascii="Times New Roman" w:hAnsi="Times New Roman" w:eastAsia="Times New Roman"/>
          <w:i/>
          <w:sz w:val="17"/>
        </w:rPr>
        <w:t>b</w:t>
      </w:r>
      <w:r>
        <w:rPr>
          <w:rFonts w:ascii="Times New Roman" w:hAnsi="Times New Roman" w:eastAsia="Times New Roman"/>
          <w:sz w:val="17"/>
        </w:rPr>
        <w:t xml:space="preserve"> → 0), i.e. the data decline and no monotonic plateau exists.</w:t>
      </w:r>
    </w:p>
    <w:p>
      <w:pPr>
        <w:pStyle w:val="Heading2"/>
      </w:pPr>
      <w:r>
        <w:t>S2  Supplementary data set (Data 1): Pb and Cu salts and PAHs</w:t>
      </w:r>
    </w:p>
    <w:p>
      <w:pPr>
        <w:jc w:val="both"/>
      </w:pPr>
      <w:r>
        <w:rPr>
          <w:rFonts w:ascii="Times New Roman" w:hAnsi="Times New Roman" w:eastAsia="Times New Roman"/>
        </w:rPr>
        <w:t xml:space="preserve">Data 1 reports Pb and Cu as nitrate and chloride salts for three treatments (SS1, SS2, SR3) on days 1, 3, 5, 7, 15 and 30, and pyrene and fluorene on days 1, 3 and 5. Its treatment codes differ from the main data set, so it is analysed separately. Only 4 of the 12 metal series have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 0.5 without hitting the search boundary (Pb (nitrate)–SS2, Pb (chloride)–SS2, Cu (nitrate)–SS1, Cu (chloride)–SS1); the others are irregular or fall after a peak (Fig. S2, Table S2). Copper chloride removal is only 1–20 %, with SD comparable to the signal, so little can be concluded for it. [Decide whether to include these data in the article.]</w:t>
      </w:r>
    </w:p>
    <w:p>
      <w:pPr>
        <w:keepNext/>
        <w:spacing w:after="60" w:before="160"/>
      </w:pPr>
      <w:r>
        <w:rPr>
          <w:rFonts w:ascii="Times New Roman" w:hAnsi="Times New Roman" w:eastAsia="Times New Roman"/>
          <w:b/>
          <w:sz w:val="20"/>
        </w:rPr>
        <w:t>Table S2.</w:t>
      </w:r>
      <w:r>
        <w:rPr>
          <w:rFonts w:ascii="Times New Roman" w:hAnsi="Times New Roman" w:eastAsia="Times New Roman"/>
          <w:sz w:val="20"/>
        </w:rPr>
        <w:t xml:space="preserve"> Pseudo-second-order parameters, supplementary data set (Data 1; </w:t>
      </w:r>
      <w:r>
        <w:rPr>
          <w:rFonts w:ascii="Times New Roman" w:hAnsi="Times New Roman" w:eastAsia="Times New Roman"/>
          <w:i/>
          <w:sz w:val="20"/>
        </w:rPr>
        <w:t>q</w:t>
      </w:r>
      <w:r>
        <w:rPr>
          <w:rFonts w:ascii="Times New Roman" w:hAnsi="Times New Roman" w:eastAsia="Times New Roman"/>
          <w:sz w:val="20"/>
          <w:vertAlign w:val="subscript"/>
        </w:rPr>
        <w:t>t</w:t>
      </w:r>
      <w:r>
        <w:rPr>
          <w:rFonts w:ascii="Times New Roman" w:hAnsi="Times New Roman" w:eastAsia="Times New Roman"/>
          <w:sz w:val="20"/>
        </w:rPr>
        <w:t xml:space="preserve"> = removal %, days 1–30).</w:t>
      </w:r>
    </w:p>
    <w:tbl>
      <w:tblPr>
        <w:tblW w:type="auto" w:w="0"/>
        <w:jc w:val="center"/>
        <w:tblLayout w:type="fixed"/>
        <w:tblLook w:firstColumn="1" w:firstRow="1" w:lastColumn="0" w:lastRow="0" w:noHBand="0" w:noVBand="1" w:val="04A0"/>
        <w:tblLayout w:type="fixed"/>
      </w:tblPr>
      <w:tblGrid>
        <w:gridCol w:w="1368"/>
        <w:gridCol w:w="1080"/>
        <w:gridCol w:w="1656"/>
        <w:gridCol w:w="1152"/>
        <w:gridCol w:w="1080"/>
        <w:gridCol w:w="1296"/>
        <w:gridCol w:w="1008"/>
      </w:tblGrid>
      <w:tr>
        <w:tc>
          <w:tcPr>
            <w:tcW w:type="dxa" w:w="1368"/>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Salt</w:t>
            </w:r>
          </w:p>
        </w:tc>
        <w:tc>
          <w:tcPr>
            <w:tcW w:type="dxa" w:w="1080"/>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Treatment</w:t>
            </w:r>
          </w:p>
        </w:tc>
        <w:tc>
          <w:tcPr>
            <w:tcW w:type="dxa" w:w="1656"/>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vertAlign w:val="subscript"/>
              </w:rPr>
              <w:t>2</w:t>
            </w:r>
            <w:r>
              <w:rPr>
                <w:rFonts w:ascii="Times New Roman" w:hAnsi="Times New Roman" w:eastAsia="Times New Roman"/>
                <w:b/>
                <w:sz w:val="19"/>
              </w:rPr>
              <w:t xml:space="preserve"> (%</w:t>
            </w:r>
            <w:r>
              <w:rPr>
                <w:rFonts w:ascii="Times New Roman" w:hAnsi="Times New Roman" w:eastAsia="Times New Roman"/>
                <w:b/>
                <w:sz w:val="19"/>
                <w:vertAlign w:val="superscript"/>
              </w:rPr>
              <w:t>−1</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152"/>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q</w:t>
            </w:r>
            <w:r>
              <w:rPr>
                <w:rFonts w:ascii="Times New Roman" w:hAnsi="Times New Roman" w:eastAsia="Times New Roman"/>
                <w:b/>
                <w:sz w:val="19"/>
                <w:vertAlign w:val="subscript"/>
              </w:rPr>
              <w:t>e</w:t>
            </w:r>
            <w:r>
              <w:rPr>
                <w:rFonts w:ascii="Times New Roman" w:hAnsi="Times New Roman" w:eastAsia="Times New Roman"/>
                <w:b/>
                <w:sz w:val="19"/>
              </w:rPr>
              <w:t xml:space="preserve"> (%)</w:t>
            </w:r>
          </w:p>
        </w:tc>
        <w:tc>
          <w:tcPr>
            <w:tcW w:type="dxa" w:w="108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p>
        </w:tc>
        <w:tc>
          <w:tcPr>
            <w:tcW w:type="dxa" w:w="1296"/>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h</w:t>
            </w:r>
            <w:r>
              <w:rPr>
                <w:rFonts w:ascii="Times New Roman" w:hAnsi="Times New Roman" w:eastAsia="Times New Roman"/>
                <w:b/>
                <w:sz w:val="19"/>
              </w:rPr>
              <w:t xml:space="preserve"> (%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008"/>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r>
              <w:rPr>
                <w:rFonts w:ascii="Times New Roman" w:hAnsi="Times New Roman" w:eastAsia="Times New Roman"/>
                <w:b/>
                <w:sz w:val="19"/>
                <w:vertAlign w:val="subscript"/>
              </w:rPr>
              <w:t>NL</w:t>
            </w:r>
          </w:p>
        </w:tc>
      </w:tr>
      <w:tr>
        <w:trPr>
          <w:cantSplit/>
        </w:trPr>
        <w:tc>
          <w:tcPr>
            <w:tcW w:type="dxa" w:w="1368"/>
          </w:tcPr>
          <w:p>
            <w:pPr>
              <w:keepNext/>
              <w:spacing w:after="20" w:before="20" w:line="240" w:lineRule="auto"/>
              <w:jc w:val="left"/>
            </w:pPr>
            <w:r>
              <w:rPr>
                <w:rFonts w:ascii="Times New Roman" w:hAnsi="Times New Roman" w:eastAsia="Times New Roman"/>
                <w:sz w:val="19"/>
              </w:rPr>
              <w:t>Lead nitrate</w:t>
            </w:r>
          </w:p>
        </w:tc>
        <w:tc>
          <w:tcPr>
            <w:tcW w:type="dxa" w:w="1080"/>
          </w:tcPr>
          <w:p>
            <w:pPr>
              <w:keepNext/>
              <w:spacing w:after="20" w:before="20" w:line="240" w:lineRule="auto"/>
              <w:jc w:val="left"/>
            </w:pPr>
            <w:r>
              <w:rPr>
                <w:rFonts w:ascii="Times New Roman" w:hAnsi="Times New Roman" w:eastAsia="Times New Roman"/>
                <w:sz w:val="19"/>
              </w:rPr>
              <w:t>SS1</w:t>
            </w:r>
          </w:p>
        </w:tc>
        <w:tc>
          <w:tcPr>
            <w:tcW w:type="dxa" w:w="1656"/>
          </w:tcPr>
          <w:p>
            <w:pPr>
              <w:keepNext/>
              <w:spacing w:after="20" w:before="20" w:line="240" w:lineRule="auto"/>
              <w:jc w:val="center"/>
            </w:pPr>
            <w:r>
              <w:rPr>
                <w:rFonts w:ascii="Times New Roman" w:hAnsi="Times New Roman" w:eastAsia="Times New Roman"/>
                <w:sz w:val="19"/>
              </w:rPr>
              <w:t>9.59 × 10⁻⁴</w:t>
            </w:r>
          </w:p>
        </w:tc>
        <w:tc>
          <w:tcPr>
            <w:tcW w:type="dxa" w:w="1152"/>
          </w:tcPr>
          <w:p>
            <w:pPr>
              <w:keepNext/>
              <w:spacing w:after="20" w:before="20" w:line="240" w:lineRule="auto"/>
              <w:jc w:val="center"/>
            </w:pPr>
            <w:r>
              <w:rPr>
                <w:rFonts w:ascii="Times New Roman" w:hAnsi="Times New Roman" w:eastAsia="Times New Roman"/>
                <w:sz w:val="19"/>
              </w:rPr>
              <w:t>95.5</w:t>
            </w:r>
          </w:p>
        </w:tc>
        <w:tc>
          <w:tcPr>
            <w:tcW w:type="dxa" w:w="1080"/>
          </w:tcPr>
          <w:p>
            <w:pPr>
              <w:keepNext/>
              <w:spacing w:after="20" w:before="20" w:line="240" w:lineRule="auto"/>
              <w:jc w:val="center"/>
            </w:pPr>
            <w:r>
              <w:rPr>
                <w:rFonts w:ascii="Times New Roman" w:hAnsi="Times New Roman" w:eastAsia="Times New Roman"/>
                <w:sz w:val="19"/>
              </w:rPr>
              <w:t>0.4918</w:t>
            </w:r>
          </w:p>
        </w:tc>
        <w:tc>
          <w:tcPr>
            <w:tcW w:type="dxa" w:w="1296"/>
          </w:tcPr>
          <w:p>
            <w:pPr>
              <w:keepNext/>
              <w:spacing w:after="20" w:before="20" w:line="240" w:lineRule="auto"/>
              <w:jc w:val="center"/>
            </w:pPr>
            <w:r>
              <w:rPr>
                <w:rFonts w:ascii="Times New Roman" w:hAnsi="Times New Roman" w:eastAsia="Times New Roman"/>
                <w:sz w:val="19"/>
              </w:rPr>
              <w:t>8.8</w:t>
            </w:r>
          </w:p>
        </w:tc>
        <w:tc>
          <w:tcPr>
            <w:tcW w:type="dxa" w:w="1008"/>
          </w:tcPr>
          <w:p>
            <w:pPr>
              <w:keepNext/>
              <w:spacing w:after="20" w:before="20" w:line="240" w:lineRule="auto"/>
              <w:jc w:val="center"/>
            </w:pPr>
            <w:r>
              <w:rPr>
                <w:rFonts w:ascii="Times New Roman" w:hAnsi="Times New Roman" w:eastAsia="Times New Roman"/>
                <w:sz w:val="19"/>
              </w:rPr>
              <w:t>0.045</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SS2</w:t>
            </w:r>
          </w:p>
        </w:tc>
        <w:tc>
          <w:tcPr>
            <w:tcW w:type="dxa" w:w="1656"/>
          </w:tcPr>
          <w:p>
            <w:pPr>
              <w:keepNext/>
              <w:spacing w:after="20" w:before="20" w:line="240" w:lineRule="auto"/>
              <w:jc w:val="center"/>
            </w:pPr>
            <w:r>
              <w:rPr>
                <w:rFonts w:ascii="Times New Roman" w:hAnsi="Times New Roman" w:eastAsia="Times New Roman"/>
                <w:sz w:val="19"/>
              </w:rPr>
              <w:t>1.51 × 10⁻³</w:t>
            </w:r>
          </w:p>
        </w:tc>
        <w:tc>
          <w:tcPr>
            <w:tcW w:type="dxa" w:w="1152"/>
          </w:tcPr>
          <w:p>
            <w:pPr>
              <w:keepNext/>
              <w:spacing w:after="20" w:before="20" w:line="240" w:lineRule="auto"/>
              <w:jc w:val="center"/>
            </w:pPr>
            <w:r>
              <w:rPr>
                <w:rFonts w:ascii="Times New Roman" w:hAnsi="Times New Roman" w:eastAsia="Times New Roman"/>
                <w:sz w:val="19"/>
              </w:rPr>
              <w:t>116.9</w:t>
            </w:r>
            <w:r>
              <w:rPr>
                <w:rFonts w:ascii="Times New Roman" w:hAnsi="Times New Roman" w:eastAsia="Times New Roman"/>
                <w:sz w:val="19"/>
                <w:vertAlign w:val="superscript"/>
              </w:rPr>
              <w:t>a</w:t>
            </w:r>
          </w:p>
        </w:tc>
        <w:tc>
          <w:tcPr>
            <w:tcW w:type="dxa" w:w="1080"/>
          </w:tcPr>
          <w:p>
            <w:pPr>
              <w:keepNext/>
              <w:spacing w:after="20" w:before="20" w:line="240" w:lineRule="auto"/>
              <w:jc w:val="center"/>
            </w:pPr>
            <w:r>
              <w:rPr>
                <w:rFonts w:ascii="Times New Roman" w:hAnsi="Times New Roman" w:eastAsia="Times New Roman"/>
                <w:sz w:val="19"/>
              </w:rPr>
              <w:t>0.8880</w:t>
            </w:r>
          </w:p>
        </w:tc>
        <w:tc>
          <w:tcPr>
            <w:tcW w:type="dxa" w:w="1296"/>
          </w:tcPr>
          <w:p>
            <w:pPr>
              <w:keepNext/>
              <w:spacing w:after="20" w:before="20" w:line="240" w:lineRule="auto"/>
              <w:jc w:val="center"/>
            </w:pPr>
            <w:r>
              <w:rPr>
                <w:rFonts w:ascii="Times New Roman" w:hAnsi="Times New Roman" w:eastAsia="Times New Roman"/>
                <w:sz w:val="19"/>
              </w:rPr>
              <w:t>20.6</w:t>
            </w:r>
          </w:p>
        </w:tc>
        <w:tc>
          <w:tcPr>
            <w:tcW w:type="dxa" w:w="1008"/>
          </w:tcPr>
          <w:p>
            <w:pPr>
              <w:keepNext/>
              <w:spacing w:after="20" w:before="20" w:line="240" w:lineRule="auto"/>
              <w:jc w:val="center"/>
            </w:pPr>
            <w:r>
              <w:rPr>
                <w:rFonts w:ascii="Times New Roman" w:hAnsi="Times New Roman" w:eastAsia="Times New Roman"/>
                <w:sz w:val="19"/>
              </w:rPr>
              <w:t>0.756</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SR3</w:t>
            </w:r>
          </w:p>
        </w:tc>
        <w:tc>
          <w:tcPr>
            <w:tcW w:type="dxa" w:w="1656"/>
          </w:tcPr>
          <w:p>
            <w:pPr>
              <w:keepNext/>
              <w:spacing w:after="20" w:before="20" w:line="240" w:lineRule="auto"/>
              <w:jc w:val="center"/>
            </w:pPr>
            <w:r>
              <w:rPr>
                <w:rFonts w:ascii="Times New Roman" w:hAnsi="Times New Roman" w:eastAsia="Times New Roman"/>
                <w:sz w:val="19"/>
              </w:rPr>
              <w:t>1.18 × 10⁻³</w:t>
            </w:r>
          </w:p>
        </w:tc>
        <w:tc>
          <w:tcPr>
            <w:tcW w:type="dxa" w:w="1152"/>
          </w:tcPr>
          <w:p>
            <w:pPr>
              <w:keepNext/>
              <w:spacing w:after="20" w:before="20" w:line="240" w:lineRule="auto"/>
              <w:jc w:val="center"/>
            </w:pPr>
            <w:r>
              <w:rPr>
                <w:rFonts w:ascii="Times New Roman" w:hAnsi="Times New Roman" w:eastAsia="Times New Roman"/>
                <w:sz w:val="19"/>
              </w:rPr>
              <w:t>102.2</w:t>
            </w:r>
            <w:r>
              <w:rPr>
                <w:rFonts w:ascii="Times New Roman" w:hAnsi="Times New Roman" w:eastAsia="Times New Roman"/>
                <w:sz w:val="19"/>
                <w:vertAlign w:val="superscript"/>
              </w:rPr>
              <w:t>a</w:t>
            </w:r>
          </w:p>
        </w:tc>
        <w:tc>
          <w:tcPr>
            <w:tcW w:type="dxa" w:w="1080"/>
          </w:tcPr>
          <w:p>
            <w:pPr>
              <w:keepNext/>
              <w:spacing w:after="20" w:before="20" w:line="240" w:lineRule="auto"/>
              <w:jc w:val="center"/>
            </w:pPr>
            <w:r>
              <w:rPr>
                <w:rFonts w:ascii="Times New Roman" w:hAnsi="Times New Roman" w:eastAsia="Times New Roman"/>
                <w:sz w:val="19"/>
              </w:rPr>
              <w:t>0.6388</w:t>
            </w:r>
          </w:p>
        </w:tc>
        <w:tc>
          <w:tcPr>
            <w:tcW w:type="dxa" w:w="1296"/>
          </w:tcPr>
          <w:p>
            <w:pPr>
              <w:keepNext/>
              <w:spacing w:after="20" w:before="20" w:line="240" w:lineRule="auto"/>
              <w:jc w:val="center"/>
            </w:pPr>
            <w:r>
              <w:rPr>
                <w:rFonts w:ascii="Times New Roman" w:hAnsi="Times New Roman" w:eastAsia="Times New Roman"/>
                <w:sz w:val="19"/>
              </w:rPr>
              <w:t>12.3</w:t>
            </w:r>
          </w:p>
        </w:tc>
        <w:tc>
          <w:tcPr>
            <w:tcW w:type="dxa" w:w="1008"/>
          </w:tcPr>
          <w:p>
            <w:pPr>
              <w:keepNext/>
              <w:spacing w:after="20" w:before="20" w:line="240" w:lineRule="auto"/>
              <w:jc w:val="center"/>
            </w:pPr>
            <w:r>
              <w:rPr>
                <w:rFonts w:ascii="Times New Roman" w:hAnsi="Times New Roman" w:eastAsia="Times New Roman"/>
                <w:sz w:val="19"/>
              </w:rPr>
              <w:t>0.244</w:t>
            </w:r>
          </w:p>
        </w:tc>
      </w:tr>
      <w:tr>
        <w:trPr>
          <w:cantSplit/>
        </w:trPr>
        <w:tc>
          <w:tcPr>
            <w:tcW w:type="dxa" w:w="1368"/>
          </w:tcPr>
          <w:p>
            <w:pPr>
              <w:keepNext/>
              <w:spacing w:after="20" w:before="20" w:line="240" w:lineRule="auto"/>
              <w:jc w:val="left"/>
            </w:pPr>
            <w:r>
              <w:rPr>
                <w:rFonts w:ascii="Times New Roman" w:hAnsi="Times New Roman" w:eastAsia="Times New Roman"/>
                <w:sz w:val="19"/>
              </w:rPr>
              <w:t>Lead chloride</w:t>
            </w:r>
          </w:p>
        </w:tc>
        <w:tc>
          <w:tcPr>
            <w:tcW w:type="dxa" w:w="1080"/>
          </w:tcPr>
          <w:p>
            <w:pPr>
              <w:keepNext/>
              <w:spacing w:after="20" w:before="20" w:line="240" w:lineRule="auto"/>
              <w:jc w:val="left"/>
            </w:pPr>
            <w:r>
              <w:rPr>
                <w:rFonts w:ascii="Times New Roman" w:hAnsi="Times New Roman" w:eastAsia="Times New Roman"/>
                <w:sz w:val="19"/>
              </w:rPr>
              <w:t>SS1</w:t>
            </w:r>
          </w:p>
        </w:tc>
        <w:tc>
          <w:tcPr>
            <w:tcW w:type="dxa" w:w="1656"/>
          </w:tcPr>
          <w:p>
            <w:pPr>
              <w:keepNext/>
              <w:spacing w:after="20" w:before="20" w:line="240" w:lineRule="auto"/>
              <w:jc w:val="center"/>
            </w:pPr>
            <w:r>
              <w:rPr>
                <w:rFonts w:ascii="Times New Roman" w:hAnsi="Times New Roman" w:eastAsia="Times New Roman"/>
                <w:sz w:val="19"/>
              </w:rPr>
              <w:t>2.67 × 10⁻³</w:t>
            </w:r>
          </w:p>
        </w:tc>
        <w:tc>
          <w:tcPr>
            <w:tcW w:type="dxa" w:w="1152"/>
          </w:tcPr>
          <w:p>
            <w:pPr>
              <w:keepNext/>
              <w:spacing w:after="20" w:before="20" w:line="240" w:lineRule="auto"/>
              <w:jc w:val="center"/>
            </w:pPr>
            <w:r>
              <w:rPr>
                <w:rFonts w:ascii="Times New Roman" w:hAnsi="Times New Roman" w:eastAsia="Times New Roman"/>
                <w:sz w:val="19"/>
              </w:rPr>
              <w:t>98.5</w:t>
            </w:r>
          </w:p>
        </w:tc>
        <w:tc>
          <w:tcPr>
            <w:tcW w:type="dxa" w:w="1080"/>
          </w:tcPr>
          <w:p>
            <w:pPr>
              <w:keepNext/>
              <w:spacing w:after="20" w:before="20" w:line="240" w:lineRule="auto"/>
              <w:jc w:val="center"/>
            </w:pPr>
            <w:r>
              <w:rPr>
                <w:rFonts w:ascii="Times New Roman" w:hAnsi="Times New Roman" w:eastAsia="Times New Roman"/>
                <w:sz w:val="19"/>
              </w:rPr>
              <w:t>0.8919</w:t>
            </w:r>
          </w:p>
        </w:tc>
        <w:tc>
          <w:tcPr>
            <w:tcW w:type="dxa" w:w="1296"/>
          </w:tcPr>
          <w:p>
            <w:pPr>
              <w:keepNext/>
              <w:spacing w:after="20" w:before="20" w:line="240" w:lineRule="auto"/>
              <w:jc w:val="center"/>
            </w:pPr>
            <w:r>
              <w:rPr>
                <w:rFonts w:ascii="Times New Roman" w:hAnsi="Times New Roman" w:eastAsia="Times New Roman"/>
                <w:sz w:val="19"/>
              </w:rPr>
              <w:t>25.9</w:t>
            </w:r>
          </w:p>
        </w:tc>
        <w:tc>
          <w:tcPr>
            <w:tcW w:type="dxa" w:w="1008"/>
          </w:tcPr>
          <w:p>
            <w:pPr>
              <w:keepNext/>
              <w:spacing w:after="20" w:before="20" w:line="240" w:lineRule="auto"/>
              <w:jc w:val="center"/>
            </w:pPr>
            <w:r>
              <w:rPr>
                <w:rFonts w:ascii="Times New Roman" w:hAnsi="Times New Roman" w:eastAsia="Times New Roman"/>
                <w:sz w:val="19"/>
              </w:rPr>
              <w:t>0.246</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SS2</w:t>
            </w:r>
          </w:p>
        </w:tc>
        <w:tc>
          <w:tcPr>
            <w:tcW w:type="dxa" w:w="1656"/>
          </w:tcPr>
          <w:p>
            <w:pPr>
              <w:keepNext/>
              <w:spacing w:after="20" w:before="20" w:line="240" w:lineRule="auto"/>
              <w:jc w:val="center"/>
            </w:pPr>
            <w:r>
              <w:rPr>
                <w:rFonts w:ascii="Times New Roman" w:hAnsi="Times New Roman" w:eastAsia="Times New Roman"/>
                <w:sz w:val="19"/>
              </w:rPr>
              <w:t>1.22 × 10⁻²</w:t>
            </w:r>
          </w:p>
        </w:tc>
        <w:tc>
          <w:tcPr>
            <w:tcW w:type="dxa" w:w="1152"/>
          </w:tcPr>
          <w:p>
            <w:pPr>
              <w:keepNext/>
              <w:spacing w:after="20" w:before="20" w:line="240" w:lineRule="auto"/>
              <w:jc w:val="center"/>
            </w:pPr>
            <w:r>
              <w:rPr>
                <w:rFonts w:ascii="Times New Roman" w:hAnsi="Times New Roman" w:eastAsia="Times New Roman"/>
                <w:sz w:val="19"/>
              </w:rPr>
              <w:t>97.7</w:t>
            </w:r>
          </w:p>
        </w:tc>
        <w:tc>
          <w:tcPr>
            <w:tcW w:type="dxa" w:w="1080"/>
          </w:tcPr>
          <w:p>
            <w:pPr>
              <w:keepNext/>
              <w:spacing w:after="20" w:before="20" w:line="240" w:lineRule="auto"/>
              <w:jc w:val="center"/>
            </w:pPr>
            <w:r>
              <w:rPr>
                <w:rFonts w:ascii="Times New Roman" w:hAnsi="Times New Roman" w:eastAsia="Times New Roman"/>
                <w:sz w:val="19"/>
              </w:rPr>
              <w:t>0.9966</w:t>
            </w:r>
          </w:p>
        </w:tc>
        <w:tc>
          <w:tcPr>
            <w:tcW w:type="dxa" w:w="1296"/>
          </w:tcPr>
          <w:p>
            <w:pPr>
              <w:keepNext/>
              <w:spacing w:after="20" w:before="20" w:line="240" w:lineRule="auto"/>
              <w:jc w:val="center"/>
            </w:pPr>
            <w:r>
              <w:rPr>
                <w:rFonts w:ascii="Times New Roman" w:hAnsi="Times New Roman" w:eastAsia="Times New Roman"/>
                <w:sz w:val="19"/>
              </w:rPr>
              <w:t>116.2</w:t>
            </w:r>
          </w:p>
        </w:tc>
        <w:tc>
          <w:tcPr>
            <w:tcW w:type="dxa" w:w="1008"/>
          </w:tcPr>
          <w:p>
            <w:pPr>
              <w:keepNext/>
              <w:spacing w:after="20" w:before="20" w:line="240" w:lineRule="auto"/>
              <w:jc w:val="center"/>
            </w:pPr>
            <w:r>
              <w:rPr>
                <w:rFonts w:ascii="Times New Roman" w:hAnsi="Times New Roman" w:eastAsia="Times New Roman"/>
                <w:sz w:val="19"/>
              </w:rPr>
              <w:t>0.754</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SR3</w:t>
            </w:r>
          </w:p>
        </w:tc>
        <w:tc>
          <w:tcPr>
            <w:tcW w:type="dxa" w:w="1656"/>
          </w:tcPr>
          <w:p>
            <w:pPr>
              <w:keepNext/>
              <w:spacing w:after="20" w:before="20" w:line="240" w:lineRule="auto"/>
              <w:jc w:val="center"/>
            </w:pPr>
            <w:r>
              <w:rPr>
                <w:rFonts w:ascii="Times New Roman" w:hAnsi="Times New Roman" w:eastAsia="Times New Roman"/>
                <w:sz w:val="19"/>
              </w:rPr>
              <w:t>1.40 × 10⁻³</w:t>
            </w:r>
          </w:p>
        </w:tc>
        <w:tc>
          <w:tcPr>
            <w:tcW w:type="dxa" w:w="1152"/>
          </w:tcPr>
          <w:p>
            <w:pPr>
              <w:keepNext/>
              <w:spacing w:after="20" w:before="20" w:line="240" w:lineRule="auto"/>
              <w:jc w:val="center"/>
            </w:pPr>
            <w:r>
              <w:rPr>
                <w:rFonts w:ascii="Times New Roman" w:hAnsi="Times New Roman" w:eastAsia="Times New Roman"/>
                <w:sz w:val="19"/>
              </w:rPr>
              <w:t>115.5</w:t>
            </w:r>
            <w:r>
              <w:rPr>
                <w:rFonts w:ascii="Times New Roman" w:hAnsi="Times New Roman" w:eastAsia="Times New Roman"/>
                <w:sz w:val="19"/>
                <w:vertAlign w:val="superscript"/>
              </w:rPr>
              <w:t>a</w:t>
            </w:r>
          </w:p>
        </w:tc>
        <w:tc>
          <w:tcPr>
            <w:tcW w:type="dxa" w:w="1080"/>
          </w:tcPr>
          <w:p>
            <w:pPr>
              <w:keepNext/>
              <w:spacing w:after="20" w:before="20" w:line="240" w:lineRule="auto"/>
              <w:jc w:val="center"/>
            </w:pPr>
            <w:r>
              <w:rPr>
                <w:rFonts w:ascii="Times New Roman" w:hAnsi="Times New Roman" w:eastAsia="Times New Roman"/>
                <w:sz w:val="19"/>
              </w:rPr>
              <w:t>0.9068</w:t>
            </w:r>
          </w:p>
        </w:tc>
        <w:tc>
          <w:tcPr>
            <w:tcW w:type="dxa" w:w="1296"/>
          </w:tcPr>
          <w:p>
            <w:pPr>
              <w:keepNext/>
              <w:spacing w:after="20" w:before="20" w:line="240" w:lineRule="auto"/>
              <w:jc w:val="center"/>
            </w:pPr>
            <w:r>
              <w:rPr>
                <w:rFonts w:ascii="Times New Roman" w:hAnsi="Times New Roman" w:eastAsia="Times New Roman"/>
                <w:sz w:val="19"/>
              </w:rPr>
              <w:t>18.7</w:t>
            </w:r>
          </w:p>
        </w:tc>
        <w:tc>
          <w:tcPr>
            <w:tcW w:type="dxa" w:w="1008"/>
          </w:tcPr>
          <w:p>
            <w:pPr>
              <w:keepNext/>
              <w:spacing w:after="20" w:before="20" w:line="240" w:lineRule="auto"/>
              <w:jc w:val="center"/>
            </w:pPr>
            <w:r>
              <w:rPr>
                <w:rFonts w:ascii="Times New Roman" w:hAnsi="Times New Roman" w:eastAsia="Times New Roman"/>
                <w:sz w:val="19"/>
              </w:rPr>
              <w:t>0.468</w:t>
            </w:r>
          </w:p>
        </w:tc>
      </w:tr>
      <w:tr>
        <w:trPr>
          <w:cantSplit/>
        </w:trPr>
        <w:tc>
          <w:tcPr>
            <w:tcW w:type="dxa" w:w="1368"/>
          </w:tcPr>
          <w:p>
            <w:pPr>
              <w:keepNext/>
              <w:spacing w:after="20" w:before="20" w:line="240" w:lineRule="auto"/>
              <w:jc w:val="left"/>
            </w:pPr>
            <w:r>
              <w:rPr>
                <w:rFonts w:ascii="Times New Roman" w:hAnsi="Times New Roman" w:eastAsia="Times New Roman"/>
                <w:sz w:val="19"/>
              </w:rPr>
              <w:t>Copper nitrate</w:t>
            </w:r>
          </w:p>
        </w:tc>
        <w:tc>
          <w:tcPr>
            <w:tcW w:type="dxa" w:w="1080"/>
          </w:tcPr>
          <w:p>
            <w:pPr>
              <w:keepNext/>
              <w:spacing w:after="20" w:before="20" w:line="240" w:lineRule="auto"/>
              <w:jc w:val="left"/>
            </w:pPr>
            <w:r>
              <w:rPr>
                <w:rFonts w:ascii="Times New Roman" w:hAnsi="Times New Roman" w:eastAsia="Times New Roman"/>
                <w:sz w:val="19"/>
              </w:rPr>
              <w:t>SS1</w:t>
            </w:r>
          </w:p>
        </w:tc>
        <w:tc>
          <w:tcPr>
            <w:tcW w:type="dxa" w:w="1656"/>
          </w:tcPr>
          <w:p>
            <w:pPr>
              <w:keepNext/>
              <w:spacing w:after="20" w:before="20" w:line="240" w:lineRule="auto"/>
              <w:jc w:val="center"/>
            </w:pPr>
            <w:r>
              <w:rPr>
                <w:rFonts w:ascii="Times New Roman" w:hAnsi="Times New Roman" w:eastAsia="Times New Roman"/>
                <w:sz w:val="19"/>
              </w:rPr>
              <w:t>1.73 × 10⁻³</w:t>
            </w:r>
          </w:p>
        </w:tc>
        <w:tc>
          <w:tcPr>
            <w:tcW w:type="dxa" w:w="1152"/>
          </w:tcPr>
          <w:p>
            <w:pPr>
              <w:keepNext/>
              <w:spacing w:after="20" w:before="20" w:line="240" w:lineRule="auto"/>
              <w:jc w:val="center"/>
            </w:pPr>
            <w:r>
              <w:rPr>
                <w:rFonts w:ascii="Times New Roman" w:hAnsi="Times New Roman" w:eastAsia="Times New Roman"/>
                <w:sz w:val="19"/>
              </w:rPr>
              <w:t>99.5</w:t>
            </w:r>
          </w:p>
        </w:tc>
        <w:tc>
          <w:tcPr>
            <w:tcW w:type="dxa" w:w="1080"/>
          </w:tcPr>
          <w:p>
            <w:pPr>
              <w:keepNext/>
              <w:spacing w:after="20" w:before="20" w:line="240" w:lineRule="auto"/>
              <w:jc w:val="center"/>
            </w:pPr>
            <w:r>
              <w:rPr>
                <w:rFonts w:ascii="Times New Roman" w:hAnsi="Times New Roman" w:eastAsia="Times New Roman"/>
                <w:sz w:val="19"/>
              </w:rPr>
              <w:t>0.9371</w:t>
            </w:r>
          </w:p>
        </w:tc>
        <w:tc>
          <w:tcPr>
            <w:tcW w:type="dxa" w:w="1296"/>
          </w:tcPr>
          <w:p>
            <w:pPr>
              <w:keepNext/>
              <w:spacing w:after="20" w:before="20" w:line="240" w:lineRule="auto"/>
              <w:jc w:val="center"/>
            </w:pPr>
            <w:r>
              <w:rPr>
                <w:rFonts w:ascii="Times New Roman" w:hAnsi="Times New Roman" w:eastAsia="Times New Roman"/>
                <w:sz w:val="19"/>
              </w:rPr>
              <w:t>17.1</w:t>
            </w:r>
          </w:p>
        </w:tc>
        <w:tc>
          <w:tcPr>
            <w:tcW w:type="dxa" w:w="1008"/>
          </w:tcPr>
          <w:p>
            <w:pPr>
              <w:keepNext/>
              <w:spacing w:after="20" w:before="20" w:line="240" w:lineRule="auto"/>
              <w:jc w:val="center"/>
            </w:pPr>
            <w:r>
              <w:rPr>
                <w:rFonts w:ascii="Times New Roman" w:hAnsi="Times New Roman" w:eastAsia="Times New Roman"/>
                <w:sz w:val="19"/>
              </w:rPr>
              <w:t>0.872</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SS2</w:t>
            </w:r>
          </w:p>
        </w:tc>
        <w:tc>
          <w:tcPr>
            <w:tcW w:type="dxa" w:w="1656"/>
          </w:tcPr>
          <w:p>
            <w:pPr>
              <w:keepNext/>
              <w:spacing w:after="20" w:before="20" w:line="240" w:lineRule="auto"/>
              <w:jc w:val="center"/>
            </w:pPr>
            <w:r>
              <w:rPr>
                <w:rFonts w:ascii="Times New Roman" w:hAnsi="Times New Roman" w:eastAsia="Times New Roman"/>
                <w:sz w:val="19"/>
              </w:rPr>
              <w:t>1.74 × 10⁻³</w:t>
            </w:r>
          </w:p>
        </w:tc>
        <w:tc>
          <w:tcPr>
            <w:tcW w:type="dxa" w:w="1152"/>
          </w:tcPr>
          <w:p>
            <w:pPr>
              <w:keepNext/>
              <w:spacing w:after="20" w:before="20" w:line="240" w:lineRule="auto"/>
              <w:jc w:val="center"/>
            </w:pPr>
            <w:r>
              <w:rPr>
                <w:rFonts w:ascii="Times New Roman" w:hAnsi="Times New Roman" w:eastAsia="Times New Roman"/>
                <w:sz w:val="19"/>
              </w:rPr>
              <w:t>88.8</w:t>
            </w:r>
          </w:p>
        </w:tc>
        <w:tc>
          <w:tcPr>
            <w:tcW w:type="dxa" w:w="1080"/>
          </w:tcPr>
          <w:p>
            <w:pPr>
              <w:keepNext/>
              <w:spacing w:after="20" w:before="20" w:line="240" w:lineRule="auto"/>
              <w:jc w:val="center"/>
            </w:pPr>
            <w:r>
              <w:rPr>
                <w:rFonts w:ascii="Times New Roman" w:hAnsi="Times New Roman" w:eastAsia="Times New Roman"/>
                <w:sz w:val="19"/>
              </w:rPr>
              <w:t>0.7323</w:t>
            </w:r>
          </w:p>
        </w:tc>
        <w:tc>
          <w:tcPr>
            <w:tcW w:type="dxa" w:w="1296"/>
          </w:tcPr>
          <w:p>
            <w:pPr>
              <w:keepNext/>
              <w:spacing w:after="20" w:before="20" w:line="240" w:lineRule="auto"/>
              <w:jc w:val="center"/>
            </w:pPr>
            <w:r>
              <w:rPr>
                <w:rFonts w:ascii="Times New Roman" w:hAnsi="Times New Roman" w:eastAsia="Times New Roman"/>
                <w:sz w:val="19"/>
              </w:rPr>
              <w:t>13.7</w:t>
            </w:r>
          </w:p>
        </w:tc>
        <w:tc>
          <w:tcPr>
            <w:tcW w:type="dxa" w:w="1008"/>
          </w:tcPr>
          <w:p>
            <w:pPr>
              <w:keepNext/>
              <w:spacing w:after="20" w:before="20" w:line="240" w:lineRule="auto"/>
              <w:jc w:val="center"/>
            </w:pPr>
            <w:r>
              <w:rPr>
                <w:rFonts w:ascii="Times New Roman" w:hAnsi="Times New Roman" w:eastAsia="Times New Roman"/>
                <w:sz w:val="19"/>
              </w:rPr>
              <w:t>0.122</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SR3</w:t>
            </w:r>
          </w:p>
        </w:tc>
        <w:tc>
          <w:tcPr>
            <w:tcW w:type="dxa" w:w="1656"/>
          </w:tcPr>
          <w:p>
            <w:pPr>
              <w:keepNext/>
              <w:spacing w:after="20" w:before="20" w:line="240" w:lineRule="auto"/>
              <w:jc w:val="center"/>
            </w:pPr>
            <w:r>
              <w:rPr>
                <w:rFonts w:ascii="Times New Roman" w:hAnsi="Times New Roman" w:eastAsia="Times New Roman"/>
                <w:sz w:val="19"/>
              </w:rPr>
              <w:t>6.22 × 10⁻²</w:t>
            </w:r>
          </w:p>
        </w:tc>
        <w:tc>
          <w:tcPr>
            <w:tcW w:type="dxa" w:w="1152"/>
          </w:tcPr>
          <w:p>
            <w:pPr>
              <w:keepNext/>
              <w:spacing w:after="20" w:before="20" w:line="240" w:lineRule="auto"/>
              <w:jc w:val="center"/>
            </w:pPr>
            <w:r>
              <w:rPr>
                <w:rFonts w:ascii="Times New Roman" w:hAnsi="Times New Roman" w:eastAsia="Times New Roman"/>
                <w:sz w:val="19"/>
              </w:rPr>
              <w:t>23.5</w:t>
            </w:r>
          </w:p>
        </w:tc>
        <w:tc>
          <w:tcPr>
            <w:tcW w:type="dxa" w:w="1080"/>
          </w:tcPr>
          <w:p>
            <w:pPr>
              <w:keepNext/>
              <w:spacing w:after="20" w:before="20" w:line="240" w:lineRule="auto"/>
              <w:jc w:val="center"/>
            </w:pPr>
            <w:r>
              <w:rPr>
                <w:rFonts w:ascii="Times New Roman" w:hAnsi="Times New Roman" w:eastAsia="Times New Roman"/>
                <w:sz w:val="19"/>
              </w:rPr>
              <w:t>0.5999</w:t>
            </w:r>
          </w:p>
        </w:tc>
        <w:tc>
          <w:tcPr>
            <w:tcW w:type="dxa" w:w="1296"/>
          </w:tcPr>
          <w:p>
            <w:pPr>
              <w:keepNext/>
              <w:spacing w:after="20" w:before="20" w:line="240" w:lineRule="auto"/>
              <w:jc w:val="center"/>
            </w:pPr>
            <w:r>
              <w:rPr>
                <w:rFonts w:ascii="Times New Roman" w:hAnsi="Times New Roman" w:eastAsia="Times New Roman"/>
                <w:sz w:val="19"/>
              </w:rPr>
              <w:t>34.3</w:t>
            </w:r>
          </w:p>
        </w:tc>
        <w:tc>
          <w:tcPr>
            <w:tcW w:type="dxa" w:w="1008"/>
          </w:tcPr>
          <w:p>
            <w:pPr>
              <w:keepNext/>
              <w:spacing w:after="20" w:before="20" w:line="240" w:lineRule="auto"/>
              <w:jc w:val="center"/>
            </w:pPr>
            <w:r>
              <w:rPr>
                <w:rFonts w:ascii="Times New Roman" w:hAnsi="Times New Roman" w:eastAsia="Times New Roman"/>
                <w:sz w:val="19"/>
              </w:rPr>
              <w:t>0.000</w:t>
            </w:r>
            <w:r>
              <w:rPr>
                <w:rFonts w:ascii="Times New Roman" w:hAnsi="Times New Roman" w:eastAsia="Times New Roman"/>
                <w:sz w:val="19"/>
                <w:vertAlign w:val="superscript"/>
              </w:rPr>
              <w:t>b</w:t>
            </w:r>
          </w:p>
        </w:tc>
      </w:tr>
      <w:tr>
        <w:trPr>
          <w:cantSplit/>
        </w:trPr>
        <w:tc>
          <w:tcPr>
            <w:tcW w:type="dxa" w:w="1368"/>
          </w:tcPr>
          <w:p>
            <w:pPr>
              <w:keepNext/>
              <w:spacing w:after="20" w:before="20" w:line="240" w:lineRule="auto"/>
              <w:jc w:val="left"/>
            </w:pPr>
            <w:r>
              <w:rPr>
                <w:rFonts w:ascii="Times New Roman" w:hAnsi="Times New Roman" w:eastAsia="Times New Roman"/>
                <w:sz w:val="19"/>
              </w:rPr>
              <w:t>Copper chloride</w:t>
            </w:r>
          </w:p>
        </w:tc>
        <w:tc>
          <w:tcPr>
            <w:tcW w:type="dxa" w:w="1080"/>
          </w:tcPr>
          <w:p>
            <w:pPr>
              <w:keepNext/>
              <w:spacing w:after="20" w:before="20" w:line="240" w:lineRule="auto"/>
              <w:jc w:val="left"/>
            </w:pPr>
            <w:r>
              <w:rPr>
                <w:rFonts w:ascii="Times New Roman" w:hAnsi="Times New Roman" w:eastAsia="Times New Roman"/>
                <w:sz w:val="19"/>
              </w:rPr>
              <w:t>SS1</w:t>
            </w:r>
          </w:p>
        </w:tc>
        <w:tc>
          <w:tcPr>
            <w:tcW w:type="dxa" w:w="1656"/>
          </w:tcPr>
          <w:p>
            <w:pPr>
              <w:keepNext/>
              <w:spacing w:after="20" w:before="20" w:line="240" w:lineRule="auto"/>
              <w:jc w:val="center"/>
            </w:pPr>
            <w:r>
              <w:rPr>
                <w:rFonts w:ascii="Times New Roman" w:hAnsi="Times New Roman" w:eastAsia="Times New Roman"/>
                <w:sz w:val="19"/>
              </w:rPr>
              <w:t>3.90 × 10⁻⁴</w:t>
            </w:r>
          </w:p>
        </w:tc>
        <w:tc>
          <w:tcPr>
            <w:tcW w:type="dxa" w:w="1152"/>
          </w:tcPr>
          <w:p>
            <w:pPr>
              <w:keepNext/>
              <w:spacing w:after="20" w:before="20" w:line="240" w:lineRule="auto"/>
              <w:jc w:val="center"/>
            </w:pPr>
            <w:r>
              <w:rPr>
                <w:rFonts w:ascii="Times New Roman" w:hAnsi="Times New Roman" w:eastAsia="Times New Roman"/>
                <w:sz w:val="19"/>
              </w:rPr>
              <w:t>50.5</w:t>
            </w:r>
          </w:p>
        </w:tc>
        <w:tc>
          <w:tcPr>
            <w:tcW w:type="dxa" w:w="1080"/>
          </w:tcPr>
          <w:p>
            <w:pPr>
              <w:keepNext/>
              <w:spacing w:after="20" w:before="20" w:line="240" w:lineRule="auto"/>
              <w:jc w:val="center"/>
            </w:pPr>
            <w:r>
              <w:rPr>
                <w:rFonts w:ascii="Times New Roman" w:hAnsi="Times New Roman" w:eastAsia="Times New Roman"/>
                <w:sz w:val="19"/>
              </w:rPr>
              <w:t>0.2580</w:t>
            </w:r>
          </w:p>
        </w:tc>
        <w:tc>
          <w:tcPr>
            <w:tcW w:type="dxa" w:w="1296"/>
          </w:tcPr>
          <w:p>
            <w:pPr>
              <w:keepNext/>
              <w:spacing w:after="20" w:before="20" w:line="240" w:lineRule="auto"/>
              <w:jc w:val="center"/>
            </w:pPr>
            <w:r>
              <w:rPr>
                <w:rFonts w:ascii="Times New Roman" w:hAnsi="Times New Roman" w:eastAsia="Times New Roman"/>
                <w:sz w:val="19"/>
              </w:rPr>
              <w:t>1.0</w:t>
            </w:r>
          </w:p>
        </w:tc>
        <w:tc>
          <w:tcPr>
            <w:tcW w:type="dxa" w:w="1008"/>
          </w:tcPr>
          <w:p>
            <w:pPr>
              <w:keepNext/>
              <w:spacing w:after="20" w:before="20" w:line="240" w:lineRule="auto"/>
              <w:jc w:val="center"/>
            </w:pPr>
            <w:r>
              <w:rPr>
                <w:rFonts w:ascii="Times New Roman" w:hAnsi="Times New Roman" w:eastAsia="Times New Roman"/>
                <w:sz w:val="19"/>
              </w:rPr>
              <w:t>0.805</w:t>
            </w:r>
          </w:p>
        </w:tc>
      </w:tr>
      <w:tr>
        <w:trPr>
          <w:cantSplit/>
        </w:trPr>
        <w:tc>
          <w:tcPr>
            <w:tcW w:type="dxa" w:w="1368"/>
          </w:tcPr>
          <w:p>
            <w:pPr>
              <w:keepNext/>
              <w:spacing w:after="20" w:before="20" w:line="240" w:lineRule="auto"/>
              <w:jc w:val="left"/>
            </w:pPr>
          </w:p>
        </w:tc>
        <w:tc>
          <w:tcPr>
            <w:tcW w:type="dxa" w:w="1080"/>
          </w:tcPr>
          <w:p>
            <w:pPr>
              <w:keepNext/>
              <w:spacing w:after="20" w:before="20" w:line="240" w:lineRule="auto"/>
              <w:jc w:val="left"/>
            </w:pPr>
            <w:r>
              <w:rPr>
                <w:rFonts w:ascii="Times New Roman" w:hAnsi="Times New Roman" w:eastAsia="Times New Roman"/>
                <w:sz w:val="19"/>
              </w:rPr>
              <w:t>SS2</w:t>
            </w:r>
          </w:p>
        </w:tc>
        <w:tc>
          <w:tcPr>
            <w:tcW w:type="dxa" w:w="1656"/>
          </w:tcPr>
          <w:p>
            <w:pPr>
              <w:keepNext/>
              <w:spacing w:after="20" w:before="20" w:line="240" w:lineRule="auto"/>
              <w:jc w:val="center"/>
            </w:pPr>
            <w:r>
              <w:rPr>
                <w:rFonts w:ascii="Times New Roman" w:hAnsi="Times New Roman" w:eastAsia="Times New Roman"/>
                <w:sz w:val="19"/>
              </w:rPr>
              <w:t>n.a.</w:t>
            </w:r>
          </w:p>
        </w:tc>
        <w:tc>
          <w:tcPr>
            <w:tcW w:type="dxa" w:w="1152"/>
          </w:tcPr>
          <w:p>
            <w:pPr>
              <w:keepNext/>
              <w:spacing w:after="20" w:before="20" w:line="240" w:lineRule="auto"/>
              <w:jc w:val="center"/>
            </w:pPr>
            <w:r>
              <w:rPr>
                <w:rFonts w:ascii="Times New Roman" w:hAnsi="Times New Roman" w:eastAsia="Times New Roman"/>
                <w:sz w:val="19"/>
              </w:rPr>
              <w:t>n.a.</w:t>
            </w:r>
          </w:p>
        </w:tc>
        <w:tc>
          <w:tcPr>
            <w:tcW w:type="dxa" w:w="1080"/>
          </w:tcPr>
          <w:p>
            <w:pPr>
              <w:keepNext/>
              <w:spacing w:after="20" w:before="20" w:line="240" w:lineRule="auto"/>
              <w:jc w:val="center"/>
            </w:pPr>
            <w:r>
              <w:rPr>
                <w:rFonts w:ascii="Times New Roman" w:hAnsi="Times New Roman" w:eastAsia="Times New Roman"/>
                <w:sz w:val="19"/>
              </w:rPr>
              <w:t>0.9871</w:t>
            </w:r>
          </w:p>
        </w:tc>
        <w:tc>
          <w:tcPr>
            <w:tcW w:type="dxa" w:w="1296"/>
          </w:tcPr>
          <w:p>
            <w:pPr>
              <w:keepNext/>
              <w:spacing w:after="20" w:before="20" w:line="240" w:lineRule="auto"/>
              <w:jc w:val="center"/>
            </w:pPr>
            <w:r>
              <w:rPr>
                <w:rFonts w:ascii="Times New Roman" w:hAnsi="Times New Roman" w:eastAsia="Times New Roman"/>
                <w:sz w:val="19"/>
              </w:rPr>
              <w:t>n.a.</w:t>
            </w:r>
          </w:p>
        </w:tc>
        <w:tc>
          <w:tcPr>
            <w:tcW w:type="dxa" w:w="1008"/>
          </w:tcPr>
          <w:p>
            <w:pPr>
              <w:keepNext/>
              <w:spacing w:after="20" w:before="20" w:line="240" w:lineRule="auto"/>
              <w:jc w:val="center"/>
            </w:pPr>
            <w:r>
              <w:rPr>
                <w:rFonts w:ascii="Times New Roman" w:hAnsi="Times New Roman" w:eastAsia="Times New Roman"/>
                <w:sz w:val="19"/>
              </w:rPr>
              <w:t>0.000</w:t>
            </w:r>
          </w:p>
        </w:tc>
      </w:tr>
      <w:tr>
        <w:trPr>
          <w:cantSplit/>
        </w:trPr>
        <w:tc>
          <w:tcPr>
            <w:tcW w:type="dxa" w:w="1368"/>
            <w:tcBorders>
              <w:bottom w:val="single" w:sz="12" w:space="0" w:color="000000"/>
            </w:tcBorders>
          </w:tcPr>
          <w:p>
            <w:pPr>
              <w:keepNext/>
              <w:spacing w:after="20" w:before="20" w:line="240" w:lineRule="auto"/>
              <w:jc w:val="left"/>
            </w:pPr>
          </w:p>
        </w:tc>
        <w:tc>
          <w:tcPr>
            <w:tcW w:type="dxa" w:w="1080"/>
            <w:tcBorders>
              <w:bottom w:val="single" w:sz="12" w:space="0" w:color="000000"/>
            </w:tcBorders>
          </w:tcPr>
          <w:p>
            <w:pPr>
              <w:keepNext/>
              <w:spacing w:after="20" w:before="20" w:line="240" w:lineRule="auto"/>
              <w:jc w:val="left"/>
            </w:pPr>
            <w:r>
              <w:rPr>
                <w:rFonts w:ascii="Times New Roman" w:hAnsi="Times New Roman" w:eastAsia="Times New Roman"/>
                <w:sz w:val="19"/>
              </w:rPr>
              <w:t>SR3</w:t>
            </w:r>
          </w:p>
        </w:tc>
        <w:tc>
          <w:tcPr>
            <w:tcW w:type="dxa" w:w="1656"/>
            <w:tcBorders>
              <w:bottom w:val="single" w:sz="12" w:space="0" w:color="000000"/>
            </w:tcBorders>
          </w:tcPr>
          <w:p>
            <w:pPr>
              <w:keepNext/>
              <w:spacing w:after="20" w:before="20" w:line="240" w:lineRule="auto"/>
              <w:jc w:val="center"/>
            </w:pPr>
            <w:r>
              <w:rPr>
                <w:rFonts w:ascii="Times New Roman" w:hAnsi="Times New Roman" w:eastAsia="Times New Roman"/>
                <w:sz w:val="19"/>
              </w:rPr>
              <w:t>n.a.</w:t>
            </w:r>
          </w:p>
        </w:tc>
        <w:tc>
          <w:tcPr>
            <w:tcW w:type="dxa" w:w="1152"/>
            <w:tcBorders>
              <w:bottom w:val="single" w:sz="12" w:space="0" w:color="000000"/>
            </w:tcBorders>
          </w:tcPr>
          <w:p>
            <w:pPr>
              <w:keepNext/>
              <w:spacing w:after="20" w:before="20" w:line="240" w:lineRule="auto"/>
              <w:jc w:val="center"/>
            </w:pPr>
            <w:r>
              <w:rPr>
                <w:rFonts w:ascii="Times New Roman" w:hAnsi="Times New Roman" w:eastAsia="Times New Roman"/>
                <w:sz w:val="19"/>
              </w:rPr>
              <w:t>n.a.</w:t>
            </w:r>
          </w:p>
        </w:tc>
        <w:tc>
          <w:tcPr>
            <w:tcW w:type="dxa" w:w="1080"/>
            <w:tcBorders>
              <w:bottom w:val="single" w:sz="12" w:space="0" w:color="000000"/>
            </w:tcBorders>
          </w:tcPr>
          <w:p>
            <w:pPr>
              <w:keepNext/>
              <w:spacing w:after="20" w:before="20" w:line="240" w:lineRule="auto"/>
              <w:jc w:val="center"/>
            </w:pPr>
            <w:r>
              <w:rPr>
                <w:rFonts w:ascii="Times New Roman" w:hAnsi="Times New Roman" w:eastAsia="Times New Roman"/>
                <w:sz w:val="19"/>
              </w:rPr>
              <w:t>0.9013</w:t>
            </w:r>
          </w:p>
        </w:tc>
        <w:tc>
          <w:tcPr>
            <w:tcW w:type="dxa" w:w="1296"/>
            <w:tcBorders>
              <w:bottom w:val="single" w:sz="12" w:space="0" w:color="000000"/>
            </w:tcBorders>
          </w:tcPr>
          <w:p>
            <w:pPr>
              <w:keepNext/>
              <w:spacing w:after="20" w:before="20" w:line="240" w:lineRule="auto"/>
              <w:jc w:val="center"/>
            </w:pPr>
            <w:r>
              <w:rPr>
                <w:rFonts w:ascii="Times New Roman" w:hAnsi="Times New Roman" w:eastAsia="Times New Roman"/>
                <w:sz w:val="19"/>
              </w:rPr>
              <w:t>n.a.</w:t>
            </w:r>
          </w:p>
        </w:tc>
        <w:tc>
          <w:tcPr>
            <w:tcW w:type="dxa" w:w="1008"/>
            <w:tcBorders>
              <w:bottom w:val="single" w:sz="12" w:space="0" w:color="000000"/>
            </w:tcBorders>
          </w:tcPr>
          <w:p>
            <w:pPr>
              <w:keepNext/>
              <w:spacing w:after="20" w:before="20" w:line="240" w:lineRule="auto"/>
              <w:jc w:val="center"/>
            </w:pPr>
            <w:r>
              <w:rPr>
                <w:rFonts w:ascii="Times New Roman" w:hAnsi="Times New Roman" w:eastAsia="Times New Roman"/>
                <w:sz w:val="19"/>
              </w:rPr>
              <w:t>0.000</w:t>
            </w:r>
            <w:r>
              <w:rPr>
                <w:rFonts w:ascii="Times New Roman" w:hAnsi="Times New Roman" w:eastAsia="Times New Roman"/>
                <w:sz w:val="19"/>
                <w:vertAlign w:val="superscript"/>
              </w:rPr>
              <w:t>b</w:t>
            </w:r>
          </w:p>
        </w:tc>
      </w:tr>
    </w:tbl>
    <w:p>
      <w:pPr>
        <w:spacing w:after="200" w:line="240" w:lineRule="auto"/>
      </w:pPr>
      <w:r>
        <w:rPr>
          <w:rFonts w:ascii="Times New Roman" w:hAnsi="Times New Roman" w:eastAsia="Times New Roman"/>
          <w:sz w:val="17"/>
        </w:rPr>
        <w:t>Symbols as in Table 1. n.a.: negative intercept (</w:t>
      </w:r>
      <w:r>
        <w:rPr>
          <w:rFonts w:ascii="Times New Roman" w:hAnsi="Times New Roman" w:eastAsia="Times New Roman"/>
          <w:i/>
          <w:sz w:val="17"/>
        </w:rPr>
        <w:t>k</w:t>
      </w:r>
      <w:r>
        <w:rPr>
          <w:rFonts w:ascii="Times New Roman" w:hAnsi="Times New Roman" w:eastAsia="Times New Roman"/>
          <w:sz w:val="17"/>
          <w:vertAlign w:val="subscript"/>
        </w:rPr>
        <w:t>2</w:t>
      </w:r>
      <w:r>
        <w:rPr>
          <w:rFonts w:ascii="Times New Roman" w:hAnsi="Times New Roman" w:eastAsia="Times New Roman"/>
          <w:sz w:val="17"/>
        </w:rPr>
        <w:t xml:space="preserve"> &lt; 0).  </w:t>
      </w:r>
      <w:r>
        <w:rPr>
          <w:rFonts w:ascii="Times New Roman" w:hAnsi="Times New Roman" w:eastAsia="Times New Roman"/>
          <w:sz w:val="17"/>
          <w:vertAlign w:val="superscript"/>
        </w:rPr>
        <w:t>a</w:t>
      </w:r>
      <w:r>
        <w:rPr>
          <w:rFonts w:ascii="Times New Roman" w:hAnsi="Times New Roman" w:eastAsia="Times New Roman"/>
          <w:sz w:val="17"/>
        </w:rPr>
        <w:t xml:space="preserve"> </w:t>
      </w:r>
      <w:r>
        <w:rPr>
          <w:rFonts w:ascii="Times New Roman" w:hAnsi="Times New Roman" w:eastAsia="Times New Roman"/>
          <w:i/>
          <w:sz w:val="17"/>
        </w:rPr>
        <w:t>q</w:t>
      </w:r>
      <w:r>
        <w:rPr>
          <w:rFonts w:ascii="Times New Roman" w:hAnsi="Times New Roman" w:eastAsia="Times New Roman"/>
          <w:sz w:val="17"/>
          <w:vertAlign w:val="subscript"/>
        </w:rPr>
        <w:t>e</w:t>
      </w:r>
      <w:r>
        <w:rPr>
          <w:rFonts w:ascii="Times New Roman" w:hAnsi="Times New Roman" w:eastAsia="Times New Roman"/>
          <w:sz w:val="17"/>
        </w:rPr>
        <w:t xml:space="preserve"> &gt; 100 %.  </w:t>
      </w:r>
      <w:r>
        <w:rPr>
          <w:rFonts w:ascii="Times New Roman" w:hAnsi="Times New Roman" w:eastAsia="Times New Roman"/>
          <w:sz w:val="17"/>
          <w:vertAlign w:val="superscript"/>
        </w:rPr>
        <w:t>b</w:t>
      </w:r>
      <w:r>
        <w:rPr>
          <w:rFonts w:ascii="Times New Roman" w:hAnsi="Times New Roman" w:eastAsia="Times New Roman"/>
          <w:sz w:val="17"/>
        </w:rPr>
        <w:t xml:space="preserve"> </w:t>
      </w:r>
      <w:r>
        <w:rPr>
          <w:rFonts w:ascii="Times New Roman" w:hAnsi="Times New Roman" w:eastAsia="Times New Roman"/>
          <w:i/>
          <w:sz w:val="17"/>
        </w:rPr>
        <w:t>R</w:t>
      </w:r>
      <w:r>
        <w:rPr>
          <w:rFonts w:ascii="Times New Roman" w:hAnsi="Times New Roman" w:eastAsia="Times New Roman"/>
          <w:sz w:val="17"/>
          <w:vertAlign w:val="superscript"/>
        </w:rPr>
        <w:t>2</w:t>
      </w:r>
      <w:r>
        <w:rPr>
          <w:rFonts w:ascii="Times New Roman" w:hAnsi="Times New Roman" w:eastAsia="Times New Roman"/>
          <w:sz w:val="17"/>
          <w:vertAlign w:val="subscript"/>
        </w:rPr>
        <w:t>NL</w:t>
      </w:r>
      <w:r>
        <w:rPr>
          <w:rFonts w:ascii="Times New Roman" w:hAnsi="Times New Roman" w:eastAsia="Times New Roman"/>
          <w:sz w:val="17"/>
        </w:rPr>
        <w:t>: nonlinear optimiser at the edge of the search range (not identifiable).</w:t>
      </w:r>
    </w:p>
    <w:p>
      <w:pPr>
        <w:keepNext/>
        <w:spacing w:after="40" w:before="120"/>
        <w:jc w:val="center"/>
      </w:pPr>
      <w:r>
        <w:drawing>
          <wp:inline xmlns:a="http://schemas.openxmlformats.org/drawingml/2006/main" xmlns:pic="http://schemas.openxmlformats.org/drawingml/2006/picture">
            <wp:extent cx="5852160" cy="5219494"/>
            <wp:docPr id="7" name="Picture 7"/>
            <wp:cNvGraphicFramePr>
              <a:graphicFrameLocks noChangeAspect="1"/>
            </wp:cNvGraphicFramePr>
            <a:graphic>
              <a:graphicData uri="http://schemas.openxmlformats.org/drawingml/2006/picture">
                <pic:pic>
                  <pic:nvPicPr>
                    <pic:cNvPr id="0" name="FigS2_Data1_Pb_Cu_PSO.png"/>
                    <pic:cNvPicPr/>
                  </pic:nvPicPr>
                  <pic:blipFill>
                    <a:blip r:embed="rId15"/>
                    <a:stretch>
                      <a:fillRect/>
                    </a:stretch>
                  </pic:blipFill>
                  <pic:spPr>
                    <a:xfrm>
                      <a:off x="0" y="0"/>
                      <a:ext cx="5852160" cy="5219494"/>
                    </a:xfrm>
                    <a:prstGeom prst="rect"/>
                  </pic:spPr>
                </pic:pic>
              </a:graphicData>
            </a:graphic>
          </wp:inline>
        </w:drawing>
      </w:r>
    </w:p>
    <w:p>
      <w:pPr>
        <w:spacing w:after="200"/>
        <w:jc w:val="both"/>
      </w:pPr>
      <w:r>
        <w:rPr>
          <w:rFonts w:ascii="Times New Roman" w:hAnsi="Times New Roman" w:eastAsia="Times New Roman"/>
          <w:b/>
          <w:sz w:val="19"/>
        </w:rPr>
        <w:t>Figure S2.</w:t>
      </w:r>
      <w:r>
        <w:rPr>
          <w:rFonts w:ascii="Times New Roman" w:hAnsi="Times New Roman" w:eastAsia="Times New Roman"/>
          <w:sz w:val="19"/>
        </w:rPr>
        <w:t xml:space="preserve"> Linearised pseudo-second-order plots (</w:t>
      </w:r>
      <w:r>
        <w:rPr>
          <w:rFonts w:ascii="Times New Roman" w:hAnsi="Times New Roman" w:eastAsia="Times New Roman"/>
          <w:i/>
          <w:sz w:val="19"/>
        </w:rPr>
        <w:t>t</w:t>
      </w:r>
      <w:r>
        <w:rPr>
          <w:rFonts w:ascii="Times New Roman" w:hAnsi="Times New Roman" w:eastAsia="Times New Roman"/>
          <w:sz w:val="19"/>
        </w:rPr>
        <w:t>/</w:t>
      </w:r>
      <w:r>
        <w:rPr>
          <w:rFonts w:ascii="Times New Roman" w:hAnsi="Times New Roman" w:eastAsia="Times New Roman"/>
          <w:i/>
          <w:sz w:val="19"/>
        </w:rPr>
        <w:t>q</w:t>
      </w:r>
      <w:r>
        <w:rPr>
          <w:rFonts w:ascii="Times New Roman" w:hAnsi="Times New Roman" w:eastAsia="Times New Roman"/>
          <w:sz w:val="19"/>
          <w:vertAlign w:val="subscript"/>
        </w:rPr>
        <w:t>t</w:t>
      </w:r>
      <w:r>
        <w:rPr>
          <w:rFonts w:ascii="Times New Roman" w:hAnsi="Times New Roman" w:eastAsia="Times New Roman"/>
          <w:sz w:val="19"/>
        </w:rPr>
        <w:t xml:space="preserve"> = 1/(</w:t>
      </w:r>
      <w:r>
        <w:rPr>
          <w:rFonts w:ascii="Times New Roman" w:hAnsi="Times New Roman" w:eastAsia="Times New Roman"/>
          <w:i/>
          <w:sz w:val="19"/>
        </w:rPr>
        <w:t>k</w:t>
      </w:r>
      <w:r>
        <w:rPr>
          <w:rFonts w:ascii="Times New Roman" w:hAnsi="Times New Roman" w:eastAsia="Times New Roman"/>
          <w:sz w:val="19"/>
          <w:vertAlign w:val="subscript"/>
        </w:rPr>
        <w:t>2</w:t>
      </w:r>
      <w:r>
        <w:rPr>
          <w:rFonts w:ascii="Times New Roman" w:hAnsi="Times New Roman" w:eastAsia="Times New Roman"/>
          <w:i/>
          <w:sz w:val="19"/>
        </w:rPr>
        <w:t>q</w:t>
      </w:r>
      <w:r>
        <w:rPr>
          <w:rFonts w:ascii="Times New Roman" w:hAnsi="Times New Roman" w:eastAsia="Times New Roman"/>
          <w:sz w:val="19"/>
          <w:vertAlign w:val="subscript"/>
        </w:rPr>
        <w:t>e</w:t>
      </w:r>
      <w:r>
        <w:rPr>
          <w:rFonts w:ascii="Times New Roman" w:hAnsi="Times New Roman" w:eastAsia="Times New Roman"/>
          <w:sz w:val="19"/>
          <w:vertAlign w:val="superscript"/>
        </w:rPr>
        <w:t>2</w:t>
      </w:r>
      <w:r>
        <w:rPr>
          <w:rFonts w:ascii="Times New Roman" w:hAnsi="Times New Roman" w:eastAsia="Times New Roman"/>
          <w:sz w:val="19"/>
        </w:rPr>
        <w:t xml:space="preserve">) + </w:t>
      </w:r>
      <w:r>
        <w:rPr>
          <w:rFonts w:ascii="Times New Roman" w:hAnsi="Times New Roman" w:eastAsia="Times New Roman"/>
          <w:i/>
          <w:sz w:val="19"/>
        </w:rPr>
        <w:t>t</w:t>
      </w:r>
      <w:r>
        <w:rPr>
          <w:rFonts w:ascii="Times New Roman" w:hAnsi="Times New Roman" w:eastAsia="Times New Roman"/>
          <w:sz w:val="19"/>
        </w:rPr>
        <w:t>/</w:t>
      </w:r>
      <w:r>
        <w:rPr>
          <w:rFonts w:ascii="Times New Roman" w:hAnsi="Times New Roman" w:eastAsia="Times New Roman"/>
          <w:i/>
          <w:sz w:val="19"/>
        </w:rPr>
        <w:t>q</w:t>
      </w:r>
      <w:r>
        <w:rPr>
          <w:rFonts w:ascii="Times New Roman" w:hAnsi="Times New Roman" w:eastAsia="Times New Roman"/>
          <w:sz w:val="19"/>
          <w:vertAlign w:val="subscript"/>
        </w:rPr>
        <w:t>e</w:t>
      </w:r>
      <w:r>
        <w:rPr>
          <w:rFonts w:ascii="Times New Roman" w:hAnsi="Times New Roman" w:eastAsia="Times New Roman"/>
          <w:sz w:val="19"/>
        </w:rPr>
        <w:t xml:space="preserve">) for Pb and Cu nitrate and chloride, treatments SS1, SS2 and SR3 (Data 1). Equation and </w:t>
      </w:r>
      <w:r>
        <w:rPr>
          <w:rFonts w:ascii="Times New Roman" w:hAnsi="Times New Roman" w:eastAsia="Times New Roman"/>
          <w:i/>
          <w:sz w:val="19"/>
        </w:rPr>
        <w:t>R</w:t>
      </w:r>
      <w:r>
        <w:rPr>
          <w:rFonts w:ascii="Times New Roman" w:hAnsi="Times New Roman" w:eastAsia="Times New Roman"/>
          <w:sz w:val="19"/>
          <w:vertAlign w:val="superscript"/>
        </w:rPr>
        <w:t>2</w:t>
      </w:r>
      <w:r>
        <w:rPr>
          <w:rFonts w:ascii="Times New Roman" w:hAnsi="Times New Roman" w:eastAsia="Times New Roman"/>
          <w:sz w:val="19"/>
        </w:rPr>
        <w:t xml:space="preserve"> are written on each line.</w:t>
      </w:r>
    </w:p>
    <w:p>
      <w:pPr>
        <w:keepNext/>
        <w:spacing w:after="60" w:before="160"/>
      </w:pPr>
      <w:r>
        <w:rPr>
          <w:rFonts w:ascii="Times New Roman" w:hAnsi="Times New Roman" w:eastAsia="Times New Roman"/>
          <w:b/>
          <w:sz w:val="20"/>
        </w:rPr>
        <w:t>Table S3.</w:t>
      </w:r>
      <w:r>
        <w:rPr>
          <w:rFonts w:ascii="Times New Roman" w:hAnsi="Times New Roman" w:eastAsia="Times New Roman"/>
          <w:sz w:val="20"/>
        </w:rPr>
        <w:t xml:space="preserve"> First-order parameters, supplementary data set (Data 1; values interpreted as % remaining — to be confirmed).</w:t>
      </w:r>
    </w:p>
    <w:tbl>
      <w:tblPr>
        <w:tblW w:type="auto" w:w="0"/>
        <w:jc w:val="center"/>
        <w:tblLayout w:type="fixed"/>
        <w:tblLook w:firstColumn="1" w:firstRow="1" w:lastColumn="0" w:lastRow="0" w:noHBand="0" w:noVBand="1" w:val="04A0"/>
        <w:tblLayout w:type="fixed"/>
      </w:tblPr>
      <w:tblGrid>
        <w:gridCol w:w="1224"/>
        <w:gridCol w:w="1224"/>
        <w:gridCol w:w="1224"/>
        <w:gridCol w:w="1080"/>
        <w:gridCol w:w="936"/>
        <w:gridCol w:w="2160"/>
        <w:gridCol w:w="864"/>
      </w:tblGrid>
      <w:tr>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Compound</w:t>
            </w:r>
          </w:p>
        </w:tc>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Treatment</w:t>
            </w:r>
          </w:p>
        </w:tc>
        <w:tc>
          <w:tcPr>
            <w:tcW w:type="dxa" w:w="1224"/>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08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t</w:t>
            </w:r>
            <w:r>
              <w:rPr>
                <w:rFonts w:ascii="Times New Roman" w:hAnsi="Times New Roman" w:eastAsia="Times New Roman"/>
                <w:b/>
                <w:sz w:val="19"/>
                <w:vertAlign w:val="subscript"/>
              </w:rPr>
              <w:t>½</w:t>
            </w:r>
            <w:r>
              <w:rPr>
                <w:rFonts w:ascii="Times New Roman" w:hAnsi="Times New Roman" w:eastAsia="Times New Roman"/>
                <w:b/>
                <w:sz w:val="19"/>
              </w:rPr>
              <w:t xml:space="preserve"> (day)</w:t>
            </w:r>
          </w:p>
        </w:tc>
        <w:tc>
          <w:tcPr>
            <w:tcW w:type="dxa" w:w="936"/>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p>
        </w:tc>
        <w:tc>
          <w:tcPr>
            <w:tcW w:type="dxa" w:w="216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sz w:val="19"/>
              </w:rPr>
              <w:t xml:space="preserve">95 % CI of </w:t>
            </w:r>
            <w:r>
              <w:rPr>
                <w:rFonts w:ascii="Times New Roman" w:hAnsi="Times New Roman" w:eastAsia="Times New Roman"/>
                <w:b/>
                <w:i/>
                <w:sz w:val="19"/>
              </w:rPr>
              <w:t>k</w:t>
            </w:r>
            <w:r>
              <w:rPr>
                <w:rFonts w:ascii="Times New Roman" w:hAnsi="Times New Roman" w:eastAsia="Times New Roman"/>
                <w:b/>
                <w:sz w:val="19"/>
              </w:rPr>
              <w:t xml:space="preserv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864"/>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c</w:t>
            </w:r>
          </w:p>
        </w:tc>
      </w:tr>
      <w:tr>
        <w:trPr>
          <w:cantSplit/>
        </w:trPr>
        <w:tc>
          <w:tcPr>
            <w:tcW w:type="dxa" w:w="1224"/>
          </w:tcPr>
          <w:p>
            <w:pPr>
              <w:keepNext/>
              <w:spacing w:after="20" w:before="20" w:line="240" w:lineRule="auto"/>
              <w:jc w:val="left"/>
            </w:pPr>
            <w:r>
              <w:rPr>
                <w:rFonts w:ascii="Times New Roman" w:hAnsi="Times New Roman" w:eastAsia="Times New Roman"/>
                <w:sz w:val="19"/>
              </w:rPr>
              <w:t>Pyrene</w:t>
            </w:r>
          </w:p>
        </w:tc>
        <w:tc>
          <w:tcPr>
            <w:tcW w:type="dxa" w:w="1224"/>
          </w:tcPr>
          <w:p>
            <w:pPr>
              <w:keepNext/>
              <w:spacing w:after="20" w:before="20" w:line="240" w:lineRule="auto"/>
              <w:jc w:val="left"/>
            </w:pPr>
            <w:r>
              <w:rPr>
                <w:rFonts w:ascii="Times New Roman" w:hAnsi="Times New Roman" w:eastAsia="Times New Roman"/>
                <w:sz w:val="19"/>
              </w:rPr>
              <w:t>SS1</w:t>
            </w:r>
          </w:p>
        </w:tc>
        <w:tc>
          <w:tcPr>
            <w:tcW w:type="dxa" w:w="1224"/>
          </w:tcPr>
          <w:p>
            <w:pPr>
              <w:keepNext/>
              <w:spacing w:after="20" w:before="20" w:line="240" w:lineRule="auto"/>
              <w:jc w:val="center"/>
            </w:pPr>
            <w:r>
              <w:rPr>
                <w:rFonts w:ascii="Times New Roman" w:hAnsi="Times New Roman" w:eastAsia="Times New Roman"/>
                <w:sz w:val="19"/>
              </w:rPr>
              <w:t>0.1323</w:t>
            </w:r>
          </w:p>
        </w:tc>
        <w:tc>
          <w:tcPr>
            <w:tcW w:type="dxa" w:w="1080"/>
          </w:tcPr>
          <w:p>
            <w:pPr>
              <w:keepNext/>
              <w:spacing w:after="20" w:before="20" w:line="240" w:lineRule="auto"/>
              <w:jc w:val="center"/>
            </w:pPr>
            <w:r>
              <w:rPr>
                <w:rFonts w:ascii="Times New Roman" w:hAnsi="Times New Roman" w:eastAsia="Times New Roman"/>
                <w:sz w:val="19"/>
              </w:rPr>
              <w:t>5.24</w:t>
            </w:r>
          </w:p>
        </w:tc>
        <w:tc>
          <w:tcPr>
            <w:tcW w:type="dxa" w:w="936"/>
          </w:tcPr>
          <w:p>
            <w:pPr>
              <w:keepNext/>
              <w:spacing w:after="20" w:before="20" w:line="240" w:lineRule="auto"/>
              <w:jc w:val="center"/>
            </w:pPr>
            <w:r>
              <w:rPr>
                <w:rFonts w:ascii="Times New Roman" w:hAnsi="Times New Roman" w:eastAsia="Times New Roman"/>
                <w:sz w:val="19"/>
              </w:rPr>
              <w:t>0.9781</w:t>
            </w:r>
          </w:p>
        </w:tc>
        <w:tc>
          <w:tcPr>
            <w:tcW w:type="dxa" w:w="2160"/>
          </w:tcPr>
          <w:p>
            <w:pPr>
              <w:keepNext/>
              <w:spacing w:after="20" w:before="20" w:line="240" w:lineRule="auto"/>
              <w:jc w:val="center"/>
            </w:pPr>
            <w:r>
              <w:rPr>
                <w:rFonts w:ascii="Times New Roman" w:hAnsi="Times New Roman" w:eastAsia="Times New Roman"/>
                <w:sz w:val="19"/>
              </w:rPr>
              <w:t>−0.1194 to 0.3841</w:t>
            </w:r>
          </w:p>
        </w:tc>
        <w:tc>
          <w:tcPr>
            <w:tcW w:type="dxa" w:w="864"/>
          </w:tcPr>
          <w:p>
            <w:pPr>
              <w:keepNext/>
              <w:spacing w:after="20" w:before="20" w:line="240" w:lineRule="auto"/>
              <w:jc w:val="center"/>
            </w:pPr>
            <w:r>
              <w:rPr>
                <w:rFonts w:ascii="Times New Roman" w:hAnsi="Times New Roman" w:eastAsia="Times New Roman"/>
                <w:sz w:val="19"/>
              </w:rPr>
              <w:t>−1.500</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SS2</w:t>
            </w:r>
          </w:p>
        </w:tc>
        <w:tc>
          <w:tcPr>
            <w:tcW w:type="dxa" w:w="1224"/>
          </w:tcPr>
          <w:p>
            <w:pPr>
              <w:keepNext/>
              <w:spacing w:after="20" w:before="20" w:line="240" w:lineRule="auto"/>
              <w:jc w:val="center"/>
            </w:pPr>
            <w:r>
              <w:rPr>
                <w:rFonts w:ascii="Times New Roman" w:hAnsi="Times New Roman" w:eastAsia="Times New Roman"/>
                <w:sz w:val="19"/>
              </w:rPr>
              <w:t>0.2747</w:t>
            </w:r>
          </w:p>
        </w:tc>
        <w:tc>
          <w:tcPr>
            <w:tcW w:type="dxa" w:w="1080"/>
          </w:tcPr>
          <w:p>
            <w:pPr>
              <w:keepNext/>
              <w:spacing w:after="20" w:before="20" w:line="240" w:lineRule="auto"/>
              <w:jc w:val="center"/>
            </w:pPr>
            <w:r>
              <w:rPr>
                <w:rFonts w:ascii="Times New Roman" w:hAnsi="Times New Roman" w:eastAsia="Times New Roman"/>
                <w:sz w:val="19"/>
              </w:rPr>
              <w:t>2.52</w:t>
            </w:r>
          </w:p>
        </w:tc>
        <w:tc>
          <w:tcPr>
            <w:tcW w:type="dxa" w:w="936"/>
          </w:tcPr>
          <w:p>
            <w:pPr>
              <w:keepNext/>
              <w:spacing w:after="20" w:before="20" w:line="240" w:lineRule="auto"/>
              <w:jc w:val="center"/>
            </w:pPr>
            <w:r>
              <w:rPr>
                <w:rFonts w:ascii="Times New Roman" w:hAnsi="Times New Roman" w:eastAsia="Times New Roman"/>
                <w:sz w:val="19"/>
              </w:rPr>
              <w:t>0.9777</w:t>
            </w:r>
          </w:p>
        </w:tc>
        <w:tc>
          <w:tcPr>
            <w:tcW w:type="dxa" w:w="2160"/>
          </w:tcPr>
          <w:p>
            <w:pPr>
              <w:keepNext/>
              <w:spacing w:after="20" w:before="20" w:line="240" w:lineRule="auto"/>
              <w:jc w:val="center"/>
            </w:pPr>
            <w:r>
              <w:rPr>
                <w:rFonts w:ascii="Times New Roman" w:hAnsi="Times New Roman" w:eastAsia="Times New Roman"/>
                <w:sz w:val="19"/>
              </w:rPr>
              <w:t>−0.2530 to 0.8023</w:t>
            </w:r>
          </w:p>
        </w:tc>
        <w:tc>
          <w:tcPr>
            <w:tcW w:type="dxa" w:w="864"/>
          </w:tcPr>
          <w:p>
            <w:pPr>
              <w:keepNext/>
              <w:spacing w:after="20" w:before="20" w:line="240" w:lineRule="auto"/>
              <w:jc w:val="center"/>
            </w:pPr>
            <w:r>
              <w:rPr>
                <w:rFonts w:ascii="Times New Roman" w:hAnsi="Times New Roman" w:eastAsia="Times New Roman"/>
                <w:sz w:val="19"/>
              </w:rPr>
              <w:t>−1.798</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SR3</w:t>
            </w:r>
          </w:p>
        </w:tc>
        <w:tc>
          <w:tcPr>
            <w:tcW w:type="dxa" w:w="1224"/>
          </w:tcPr>
          <w:p>
            <w:pPr>
              <w:keepNext/>
              <w:spacing w:after="20" w:before="20" w:line="240" w:lineRule="auto"/>
              <w:jc w:val="center"/>
            </w:pPr>
            <w:r>
              <w:rPr>
                <w:rFonts w:ascii="Times New Roman" w:hAnsi="Times New Roman" w:eastAsia="Times New Roman"/>
                <w:sz w:val="19"/>
              </w:rPr>
              <w:t>0.4024</w:t>
            </w:r>
          </w:p>
        </w:tc>
        <w:tc>
          <w:tcPr>
            <w:tcW w:type="dxa" w:w="1080"/>
          </w:tcPr>
          <w:p>
            <w:pPr>
              <w:keepNext/>
              <w:spacing w:after="20" w:before="20" w:line="240" w:lineRule="auto"/>
              <w:jc w:val="center"/>
            </w:pPr>
            <w:r>
              <w:rPr>
                <w:rFonts w:ascii="Times New Roman" w:hAnsi="Times New Roman" w:eastAsia="Times New Roman"/>
                <w:sz w:val="19"/>
              </w:rPr>
              <w:t>1.72</w:t>
            </w:r>
          </w:p>
        </w:tc>
        <w:tc>
          <w:tcPr>
            <w:tcW w:type="dxa" w:w="936"/>
          </w:tcPr>
          <w:p>
            <w:pPr>
              <w:keepNext/>
              <w:spacing w:after="20" w:before="20" w:line="240" w:lineRule="auto"/>
              <w:jc w:val="center"/>
            </w:pPr>
            <w:r>
              <w:rPr>
                <w:rFonts w:ascii="Times New Roman" w:hAnsi="Times New Roman" w:eastAsia="Times New Roman"/>
                <w:sz w:val="19"/>
              </w:rPr>
              <w:t>0.8908</w:t>
            </w:r>
          </w:p>
        </w:tc>
        <w:tc>
          <w:tcPr>
            <w:tcW w:type="dxa" w:w="2160"/>
          </w:tcPr>
          <w:p>
            <w:pPr>
              <w:keepNext/>
              <w:spacing w:after="20" w:before="20" w:line="240" w:lineRule="auto"/>
              <w:jc w:val="center"/>
            </w:pPr>
            <w:r>
              <w:rPr>
                <w:rFonts w:ascii="Times New Roman" w:hAnsi="Times New Roman" w:eastAsia="Times New Roman"/>
                <w:sz w:val="19"/>
              </w:rPr>
              <w:t>−1.3878 to 2.1925</w:t>
            </w:r>
          </w:p>
        </w:tc>
        <w:tc>
          <w:tcPr>
            <w:tcW w:type="dxa" w:w="864"/>
          </w:tcPr>
          <w:p>
            <w:pPr>
              <w:keepNext/>
              <w:spacing w:after="20" w:before="20" w:line="240" w:lineRule="auto"/>
              <w:jc w:val="center"/>
            </w:pPr>
            <w:r>
              <w:rPr>
                <w:rFonts w:ascii="Times New Roman" w:hAnsi="Times New Roman" w:eastAsia="Times New Roman"/>
                <w:sz w:val="19"/>
              </w:rPr>
              <w:t>0.208</w:t>
            </w:r>
          </w:p>
        </w:tc>
      </w:tr>
      <w:tr>
        <w:trPr>
          <w:cantSplit/>
        </w:trPr>
        <w:tc>
          <w:tcPr>
            <w:tcW w:type="dxa" w:w="1224"/>
          </w:tcPr>
          <w:p>
            <w:pPr>
              <w:keepNext/>
              <w:spacing w:after="20" w:before="20" w:line="240" w:lineRule="auto"/>
              <w:jc w:val="left"/>
            </w:pPr>
            <w:r>
              <w:rPr>
                <w:rFonts w:ascii="Times New Roman" w:hAnsi="Times New Roman" w:eastAsia="Times New Roman"/>
                <w:sz w:val="19"/>
              </w:rPr>
              <w:t>Fluorene</w:t>
            </w:r>
          </w:p>
        </w:tc>
        <w:tc>
          <w:tcPr>
            <w:tcW w:type="dxa" w:w="1224"/>
          </w:tcPr>
          <w:p>
            <w:pPr>
              <w:keepNext/>
              <w:spacing w:after="20" w:before="20" w:line="240" w:lineRule="auto"/>
              <w:jc w:val="left"/>
            </w:pPr>
            <w:r>
              <w:rPr>
                <w:rFonts w:ascii="Times New Roman" w:hAnsi="Times New Roman" w:eastAsia="Times New Roman"/>
                <w:sz w:val="19"/>
              </w:rPr>
              <w:t>SS1</w:t>
            </w:r>
          </w:p>
        </w:tc>
        <w:tc>
          <w:tcPr>
            <w:tcW w:type="dxa" w:w="1224"/>
          </w:tcPr>
          <w:p>
            <w:pPr>
              <w:keepNext/>
              <w:spacing w:after="20" w:before="20" w:line="240" w:lineRule="auto"/>
              <w:jc w:val="center"/>
            </w:pPr>
            <w:r>
              <w:rPr>
                <w:rFonts w:ascii="Times New Roman" w:hAnsi="Times New Roman" w:eastAsia="Times New Roman"/>
                <w:sz w:val="19"/>
              </w:rPr>
              <w:t>0.0362</w:t>
            </w:r>
          </w:p>
        </w:tc>
        <w:tc>
          <w:tcPr>
            <w:tcW w:type="dxa" w:w="1080"/>
          </w:tcPr>
          <w:p>
            <w:pPr>
              <w:keepNext/>
              <w:spacing w:after="20" w:before="20" w:line="240" w:lineRule="auto"/>
              <w:jc w:val="center"/>
            </w:pPr>
            <w:r>
              <w:rPr>
                <w:rFonts w:ascii="Times New Roman" w:hAnsi="Times New Roman" w:eastAsia="Times New Roman"/>
                <w:sz w:val="19"/>
              </w:rPr>
              <w:t>19.13</w:t>
            </w:r>
          </w:p>
        </w:tc>
        <w:tc>
          <w:tcPr>
            <w:tcW w:type="dxa" w:w="936"/>
          </w:tcPr>
          <w:p>
            <w:pPr>
              <w:keepNext/>
              <w:spacing w:after="20" w:before="20" w:line="240" w:lineRule="auto"/>
              <w:jc w:val="center"/>
            </w:pPr>
            <w:r>
              <w:rPr>
                <w:rFonts w:ascii="Times New Roman" w:hAnsi="Times New Roman" w:eastAsia="Times New Roman"/>
                <w:sz w:val="19"/>
              </w:rPr>
              <w:t>0.9998</w:t>
            </w:r>
          </w:p>
        </w:tc>
        <w:tc>
          <w:tcPr>
            <w:tcW w:type="dxa" w:w="2160"/>
          </w:tcPr>
          <w:p>
            <w:pPr>
              <w:keepNext/>
              <w:spacing w:after="20" w:before="20" w:line="240" w:lineRule="auto"/>
              <w:jc w:val="center"/>
            </w:pPr>
            <w:r>
              <w:rPr>
                <w:rFonts w:ascii="Times New Roman" w:hAnsi="Times New Roman" w:eastAsia="Times New Roman"/>
                <w:sz w:val="19"/>
              </w:rPr>
              <w:t>0.0302 to 0.0423</w:t>
            </w:r>
          </w:p>
        </w:tc>
        <w:tc>
          <w:tcPr>
            <w:tcW w:type="dxa" w:w="864"/>
          </w:tcPr>
          <w:p>
            <w:pPr>
              <w:keepNext/>
              <w:spacing w:after="20" w:before="20" w:line="240" w:lineRule="auto"/>
              <w:jc w:val="center"/>
            </w:pPr>
            <w:r>
              <w:rPr>
                <w:rFonts w:ascii="Times New Roman" w:hAnsi="Times New Roman" w:eastAsia="Times New Roman"/>
                <w:sz w:val="19"/>
              </w:rPr>
              <w:t>−2.036</w:t>
            </w:r>
          </w:p>
        </w:tc>
      </w:tr>
      <w:tr>
        <w:trPr>
          <w:cantSplit/>
        </w:trPr>
        <w:tc>
          <w:tcPr>
            <w:tcW w:type="dxa" w:w="1224"/>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SS2</w:t>
            </w:r>
          </w:p>
        </w:tc>
        <w:tc>
          <w:tcPr>
            <w:tcW w:type="dxa" w:w="1224"/>
          </w:tcPr>
          <w:p>
            <w:pPr>
              <w:keepNext/>
              <w:spacing w:after="20" w:before="20" w:line="240" w:lineRule="auto"/>
              <w:jc w:val="center"/>
            </w:pPr>
            <w:r>
              <w:rPr>
                <w:rFonts w:ascii="Times New Roman" w:hAnsi="Times New Roman" w:eastAsia="Times New Roman"/>
                <w:sz w:val="19"/>
              </w:rPr>
              <w:t>0.2597</w:t>
            </w:r>
          </w:p>
        </w:tc>
        <w:tc>
          <w:tcPr>
            <w:tcW w:type="dxa" w:w="1080"/>
          </w:tcPr>
          <w:p>
            <w:pPr>
              <w:keepNext/>
              <w:spacing w:after="20" w:before="20" w:line="240" w:lineRule="auto"/>
              <w:jc w:val="center"/>
            </w:pPr>
            <w:r>
              <w:rPr>
                <w:rFonts w:ascii="Times New Roman" w:hAnsi="Times New Roman" w:eastAsia="Times New Roman"/>
                <w:sz w:val="19"/>
              </w:rPr>
              <w:t>2.67</w:t>
            </w:r>
          </w:p>
        </w:tc>
        <w:tc>
          <w:tcPr>
            <w:tcW w:type="dxa" w:w="936"/>
          </w:tcPr>
          <w:p>
            <w:pPr>
              <w:keepNext/>
              <w:spacing w:after="20" w:before="20" w:line="240" w:lineRule="auto"/>
              <w:jc w:val="center"/>
            </w:pPr>
            <w:r>
              <w:rPr>
                <w:rFonts w:ascii="Times New Roman" w:hAnsi="Times New Roman" w:eastAsia="Times New Roman"/>
                <w:sz w:val="19"/>
              </w:rPr>
              <w:t>0.8109</w:t>
            </w:r>
          </w:p>
        </w:tc>
        <w:tc>
          <w:tcPr>
            <w:tcW w:type="dxa" w:w="2160"/>
          </w:tcPr>
          <w:p>
            <w:pPr>
              <w:keepNext/>
              <w:spacing w:after="20" w:before="20" w:line="240" w:lineRule="auto"/>
              <w:jc w:val="center"/>
            </w:pPr>
            <w:r>
              <w:rPr>
                <w:rFonts w:ascii="Times New Roman" w:hAnsi="Times New Roman" w:eastAsia="Times New Roman"/>
                <w:sz w:val="19"/>
              </w:rPr>
              <w:t>−1.3335 to 1.8529</w:t>
            </w:r>
          </w:p>
        </w:tc>
        <w:tc>
          <w:tcPr>
            <w:tcW w:type="dxa" w:w="864"/>
          </w:tcPr>
          <w:p>
            <w:pPr>
              <w:keepNext/>
              <w:spacing w:after="20" w:before="20" w:line="240" w:lineRule="auto"/>
              <w:jc w:val="center"/>
            </w:pPr>
            <w:r>
              <w:rPr>
                <w:rFonts w:ascii="Times New Roman" w:hAnsi="Times New Roman" w:eastAsia="Times New Roman"/>
                <w:sz w:val="19"/>
              </w:rPr>
              <w:t>0.065</w:t>
            </w:r>
          </w:p>
        </w:tc>
      </w:tr>
      <w:tr>
        <w:trPr>
          <w:cantSplit/>
        </w:trPr>
        <w:tc>
          <w:tcPr>
            <w:tcW w:type="dxa" w:w="1224"/>
            <w:tcBorders>
              <w:bottom w:val="single" w:sz="12" w:space="0" w:color="000000"/>
            </w:tcBorders>
          </w:tcPr>
          <w:p>
            <w:pPr>
              <w:keepNext/>
              <w:spacing w:after="20" w:before="20" w:line="240" w:lineRule="auto"/>
              <w:jc w:val="left"/>
            </w:pPr>
          </w:p>
        </w:tc>
        <w:tc>
          <w:tcPr>
            <w:tcW w:type="dxa" w:w="1224"/>
            <w:tcBorders>
              <w:bottom w:val="single" w:sz="12" w:space="0" w:color="000000"/>
            </w:tcBorders>
          </w:tcPr>
          <w:p>
            <w:pPr>
              <w:keepNext/>
              <w:spacing w:after="20" w:before="20" w:line="240" w:lineRule="auto"/>
              <w:jc w:val="left"/>
            </w:pPr>
            <w:r>
              <w:rPr>
                <w:rFonts w:ascii="Times New Roman" w:hAnsi="Times New Roman" w:eastAsia="Times New Roman"/>
                <w:sz w:val="19"/>
              </w:rPr>
              <w:t>SR3</w:t>
            </w:r>
          </w:p>
        </w:tc>
        <w:tc>
          <w:tcPr>
            <w:tcW w:type="dxa" w:w="1224"/>
            <w:tcBorders>
              <w:bottom w:val="single" w:sz="12" w:space="0" w:color="000000"/>
            </w:tcBorders>
          </w:tcPr>
          <w:p>
            <w:pPr>
              <w:keepNext/>
              <w:spacing w:after="20" w:before="20" w:line="240" w:lineRule="auto"/>
              <w:jc w:val="center"/>
            </w:pPr>
            <w:r>
              <w:rPr>
                <w:rFonts w:ascii="Times New Roman" w:hAnsi="Times New Roman" w:eastAsia="Times New Roman"/>
                <w:sz w:val="19"/>
              </w:rPr>
              <w:t>0.1788</w:t>
            </w:r>
          </w:p>
        </w:tc>
        <w:tc>
          <w:tcPr>
            <w:tcW w:type="dxa" w:w="1080"/>
            <w:tcBorders>
              <w:bottom w:val="single" w:sz="12" w:space="0" w:color="000000"/>
            </w:tcBorders>
          </w:tcPr>
          <w:p>
            <w:pPr>
              <w:keepNext/>
              <w:spacing w:after="20" w:before="20" w:line="240" w:lineRule="auto"/>
              <w:jc w:val="center"/>
            </w:pPr>
            <w:r>
              <w:rPr>
                <w:rFonts w:ascii="Times New Roman" w:hAnsi="Times New Roman" w:eastAsia="Times New Roman"/>
                <w:sz w:val="19"/>
              </w:rPr>
              <w:t>3.88</w:t>
            </w:r>
          </w:p>
        </w:tc>
        <w:tc>
          <w:tcPr>
            <w:tcW w:type="dxa" w:w="936"/>
            <w:tcBorders>
              <w:bottom w:val="single" w:sz="12" w:space="0" w:color="000000"/>
            </w:tcBorders>
          </w:tcPr>
          <w:p>
            <w:pPr>
              <w:keepNext/>
              <w:spacing w:after="20" w:before="20" w:line="240" w:lineRule="auto"/>
              <w:jc w:val="center"/>
            </w:pPr>
            <w:r>
              <w:rPr>
                <w:rFonts w:ascii="Times New Roman" w:hAnsi="Times New Roman" w:eastAsia="Times New Roman"/>
                <w:sz w:val="19"/>
              </w:rPr>
              <w:t>0.9423</w:t>
            </w:r>
          </w:p>
        </w:tc>
        <w:tc>
          <w:tcPr>
            <w:tcW w:type="dxa" w:w="2160"/>
            <w:tcBorders>
              <w:bottom w:val="single" w:sz="12" w:space="0" w:color="000000"/>
            </w:tcBorders>
          </w:tcPr>
          <w:p>
            <w:pPr>
              <w:keepNext/>
              <w:spacing w:after="20" w:before="20" w:line="240" w:lineRule="auto"/>
              <w:jc w:val="center"/>
            </w:pPr>
            <w:r>
              <w:rPr>
                <w:rFonts w:ascii="Times New Roman" w:hAnsi="Times New Roman" w:eastAsia="Times New Roman"/>
                <w:sz w:val="19"/>
              </w:rPr>
              <w:t>−0.3834 to 0.7409</w:t>
            </w:r>
          </w:p>
        </w:tc>
        <w:tc>
          <w:tcPr>
            <w:tcW w:type="dxa" w:w="864"/>
            <w:tcBorders>
              <w:bottom w:val="single" w:sz="12" w:space="0" w:color="000000"/>
            </w:tcBorders>
          </w:tcPr>
          <w:p>
            <w:pPr>
              <w:keepNext/>
              <w:spacing w:after="20" w:before="20" w:line="240" w:lineRule="auto"/>
              <w:jc w:val="center"/>
            </w:pPr>
            <w:r>
              <w:rPr>
                <w:rFonts w:ascii="Times New Roman" w:hAnsi="Times New Roman" w:eastAsia="Times New Roman"/>
                <w:sz w:val="19"/>
              </w:rPr>
              <w:t>−2.156</w:t>
            </w:r>
          </w:p>
        </w:tc>
      </w:tr>
    </w:tbl>
    <w:p>
      <w:pPr>
        <w:spacing w:after="200" w:line="240" w:lineRule="auto"/>
      </w:pPr>
      <w:r>
        <w:rPr>
          <w:rFonts w:ascii="Times New Roman" w:hAnsi="Times New Roman" w:eastAsia="Times New Roman"/>
          <w:sz w:val="17"/>
        </w:rPr>
        <w:t xml:space="preserve">Only three time points (days 1, 3, 5; 1 d.f.): </w:t>
      </w:r>
      <w:r>
        <w:rPr>
          <w:rFonts w:ascii="Times New Roman" w:hAnsi="Times New Roman" w:eastAsia="Times New Roman"/>
          <w:i/>
          <w:sz w:val="17"/>
        </w:rPr>
        <w:t>R</w:t>
      </w:r>
      <w:r>
        <w:rPr>
          <w:rFonts w:ascii="Times New Roman" w:hAnsi="Times New Roman" w:eastAsia="Times New Roman"/>
          <w:sz w:val="17"/>
          <w:vertAlign w:val="superscript"/>
        </w:rPr>
        <w:t>2</w:t>
      </w:r>
      <w:r>
        <w:rPr>
          <w:rFonts w:ascii="Times New Roman" w:hAnsi="Times New Roman" w:eastAsia="Times New Roman"/>
          <w:sz w:val="17"/>
        </w:rPr>
        <w:t xml:space="preserve"> and the confidence intervals are indicative only. The Data 1 PAH values decrease with time, so they are read as % remaining (</w:t>
      </w:r>
      <w:r>
        <w:rPr>
          <w:rFonts w:ascii="Times New Roman" w:hAnsi="Times New Roman" w:eastAsia="Times New Roman"/>
          <w:i/>
          <w:sz w:val="17"/>
        </w:rPr>
        <w:t>C</w:t>
      </w:r>
      <w:r>
        <w:rPr>
          <w:rFonts w:ascii="Times New Roman" w:hAnsi="Times New Roman" w:eastAsia="Times New Roman"/>
          <w:sz w:val="17"/>
          <w:vertAlign w:val="subscript"/>
        </w:rPr>
        <w:t>t</w:t>
      </w:r>
      <w:r>
        <w:rPr>
          <w:rFonts w:ascii="Times New Roman" w:hAnsi="Times New Roman" w:eastAsia="Times New Roman"/>
          <w:sz w:val="17"/>
        </w:rPr>
        <w:t>/</w:t>
      </w:r>
      <w:r>
        <w:rPr>
          <w:rFonts w:ascii="Times New Roman" w:hAnsi="Times New Roman" w:eastAsia="Times New Roman"/>
          <w:i/>
          <w:sz w:val="17"/>
        </w:rPr>
        <w:t>C</w:t>
      </w:r>
      <w:r>
        <w:rPr>
          <w:rFonts w:ascii="Times New Roman" w:hAnsi="Times New Roman" w:eastAsia="Times New Roman"/>
          <w:sz w:val="17"/>
          <w:vertAlign w:val="subscript"/>
        </w:rPr>
        <w:t>0</w:t>
      </w:r>
      <w:r>
        <w:rPr>
          <w:rFonts w:ascii="Times New Roman" w:hAnsi="Times New Roman" w:eastAsia="Times New Roman"/>
          <w:sz w:val="17"/>
        </w:rPr>
        <w:t xml:space="preserve"> = value/100). Fluoranthene, also in Data 1, was not analysed.</w:t>
      </w:r>
    </w:p>
    <w:p>
      <w:pPr>
        <w:keepNext/>
        <w:spacing w:after="40" w:before="120"/>
        <w:jc w:val="center"/>
      </w:pPr>
      <w:r>
        <w:drawing>
          <wp:inline xmlns:a="http://schemas.openxmlformats.org/drawingml/2006/main" xmlns:pic="http://schemas.openxmlformats.org/drawingml/2006/picture">
            <wp:extent cx="5852160" cy="2846997"/>
            <wp:docPr id="8" name="Picture 8"/>
            <wp:cNvGraphicFramePr>
              <a:graphicFrameLocks noChangeAspect="1"/>
            </wp:cNvGraphicFramePr>
            <a:graphic>
              <a:graphicData uri="http://schemas.openxmlformats.org/drawingml/2006/picture">
                <pic:pic>
                  <pic:nvPicPr>
                    <pic:cNvPr id="0" name="FigS3_Data1_PAH_FirstOrder.png"/>
                    <pic:cNvPicPr/>
                  </pic:nvPicPr>
                  <pic:blipFill>
                    <a:blip r:embed="rId16"/>
                    <a:stretch>
                      <a:fillRect/>
                    </a:stretch>
                  </pic:blipFill>
                  <pic:spPr>
                    <a:xfrm>
                      <a:off x="0" y="0"/>
                      <a:ext cx="5852160" cy="2846997"/>
                    </a:xfrm>
                    <a:prstGeom prst="rect"/>
                  </pic:spPr>
                </pic:pic>
              </a:graphicData>
            </a:graphic>
          </wp:inline>
        </w:drawing>
      </w:r>
    </w:p>
    <w:p>
      <w:pPr>
        <w:spacing w:after="200"/>
        <w:jc w:val="both"/>
      </w:pPr>
      <w:r>
        <w:rPr>
          <w:rFonts w:ascii="Times New Roman" w:hAnsi="Times New Roman" w:eastAsia="Times New Roman"/>
          <w:b/>
          <w:sz w:val="19"/>
        </w:rPr>
        <w:t>Figure S3.</w:t>
      </w:r>
      <w:r>
        <w:rPr>
          <w:rFonts w:ascii="Times New Roman" w:hAnsi="Times New Roman" w:eastAsia="Times New Roman"/>
          <w:sz w:val="19"/>
        </w:rPr>
        <w:t xml:space="preserve"> Linearised first-order plots for pyrene and fluorene, Data 1 (values interpreted as % remaining; three time points).</w:t>
      </w:r>
    </w:p>
    <w:p>
      <w:pPr>
        <w:pStyle w:val="Heading2"/>
      </w:pPr>
      <w:r>
        <w:t>S3  Sensitivity of the first-order fit to the intercept, and measured data</w:t>
      </w:r>
    </w:p>
    <w:p>
      <w:pPr>
        <w:keepNext/>
        <w:spacing w:after="60" w:before="160"/>
      </w:pPr>
      <w:r>
        <w:rPr>
          <w:rFonts w:ascii="Times New Roman" w:hAnsi="Times New Roman" w:eastAsia="Times New Roman"/>
          <w:b/>
          <w:sz w:val="20"/>
        </w:rPr>
        <w:t>Table S4.</w:t>
      </w:r>
      <w:r>
        <w:rPr>
          <w:rFonts w:ascii="Times New Roman" w:hAnsi="Times New Roman" w:eastAsia="Times New Roman"/>
          <w:sz w:val="20"/>
        </w:rPr>
        <w:t xml:space="preserve"> First-order rate constants with a free intercept and forced through the origin (main data set).</w:t>
      </w:r>
    </w:p>
    <w:tbl>
      <w:tblPr>
        <w:tblW w:type="auto" w:w="0"/>
        <w:jc w:val="center"/>
        <w:tblLayout w:type="fixed"/>
        <w:tblLook w:firstColumn="1" w:firstRow="1" w:lastColumn="0" w:lastRow="0" w:noHBand="0" w:noVBand="1" w:val="04A0"/>
        <w:tblLayout w:type="fixed"/>
      </w:tblPr>
      <w:tblGrid>
        <w:gridCol w:w="1296"/>
        <w:gridCol w:w="1224"/>
        <w:gridCol w:w="1440"/>
        <w:gridCol w:w="1440"/>
        <w:gridCol w:w="1368"/>
        <w:gridCol w:w="1368"/>
        <w:gridCol w:w="1152"/>
      </w:tblGrid>
      <w:tr>
        <w:tc>
          <w:tcPr>
            <w:tcW w:type="dxa" w:w="1296"/>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Compound</w:t>
            </w:r>
          </w:p>
        </w:tc>
        <w:tc>
          <w:tcPr>
            <w:tcW w:type="dxa" w:w="1224"/>
            <w:tcBorders>
              <w:top w:val="single" w:sz="12" w:space="0" w:color="000000"/>
              <w:bottom w:val="single" w:sz="6" w:space="0" w:color="000000"/>
            </w:tcBorders>
          </w:tcPr>
          <w:p>
            <w:pPr>
              <w:keepNext/>
              <w:spacing w:after="20" w:before="20" w:line="240" w:lineRule="auto"/>
              <w:jc w:val="left"/>
            </w:pPr>
            <w:r>
              <w:rPr>
                <w:rFonts w:ascii="Times New Roman" w:hAnsi="Times New Roman" w:eastAsia="Times New Roman"/>
                <w:b/>
                <w:sz w:val="19"/>
              </w:rPr>
              <w:t>Treatment</w:t>
            </w:r>
          </w:p>
        </w:tc>
        <w:tc>
          <w:tcPr>
            <w:tcW w:type="dxa" w:w="144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rPr>
              <w:t xml:space="preserve"> free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440"/>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k</w:t>
            </w:r>
            <w:r>
              <w:rPr>
                <w:rFonts w:ascii="Times New Roman" w:hAnsi="Times New Roman" w:eastAsia="Times New Roman"/>
                <w:b/>
                <w:sz w:val="19"/>
              </w:rPr>
              <w:t xml:space="preserve"> origin (day</w:t>
            </w:r>
            <w:r>
              <w:rPr>
                <w:rFonts w:ascii="Times New Roman" w:hAnsi="Times New Roman" w:eastAsia="Times New Roman"/>
                <w:b/>
                <w:sz w:val="19"/>
                <w:vertAlign w:val="superscript"/>
              </w:rPr>
              <w:t>−1</w:t>
            </w:r>
            <w:r>
              <w:rPr>
                <w:rFonts w:ascii="Times New Roman" w:hAnsi="Times New Roman" w:eastAsia="Times New Roman"/>
                <w:b/>
                <w:sz w:val="19"/>
              </w:rPr>
              <w:t>)</w:t>
            </w:r>
          </w:p>
        </w:tc>
        <w:tc>
          <w:tcPr>
            <w:tcW w:type="dxa" w:w="1368"/>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t</w:t>
            </w:r>
            <w:r>
              <w:rPr>
                <w:rFonts w:ascii="Times New Roman" w:hAnsi="Times New Roman" w:eastAsia="Times New Roman"/>
                <w:b/>
                <w:sz w:val="19"/>
                <w:vertAlign w:val="subscript"/>
              </w:rPr>
              <w:t>½</w:t>
            </w:r>
            <w:r>
              <w:rPr>
                <w:rFonts w:ascii="Times New Roman" w:hAnsi="Times New Roman" w:eastAsia="Times New Roman"/>
                <w:b/>
                <w:sz w:val="19"/>
              </w:rPr>
              <w:t xml:space="preserve"> free (day)</w:t>
            </w:r>
          </w:p>
        </w:tc>
        <w:tc>
          <w:tcPr>
            <w:tcW w:type="dxa" w:w="1368"/>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t</w:t>
            </w:r>
            <w:r>
              <w:rPr>
                <w:rFonts w:ascii="Times New Roman" w:hAnsi="Times New Roman" w:eastAsia="Times New Roman"/>
                <w:b/>
                <w:sz w:val="19"/>
                <w:vertAlign w:val="subscript"/>
              </w:rPr>
              <w:t>½</w:t>
            </w:r>
            <w:r>
              <w:rPr>
                <w:rFonts w:ascii="Times New Roman" w:hAnsi="Times New Roman" w:eastAsia="Times New Roman"/>
                <w:b/>
                <w:sz w:val="19"/>
              </w:rPr>
              <w:t xml:space="preserve"> origin (day)</w:t>
            </w:r>
          </w:p>
        </w:tc>
        <w:tc>
          <w:tcPr>
            <w:tcW w:type="dxa" w:w="1152"/>
            <w:tcBorders>
              <w:top w:val="single" w:sz="12" w:space="0" w:color="000000"/>
              <w:bottom w:val="single" w:sz="6" w:space="0" w:color="000000"/>
            </w:tcBorders>
          </w:tcPr>
          <w:p>
            <w:pPr>
              <w:keepNext/>
              <w:spacing w:after="20" w:before="20" w:line="240" w:lineRule="auto"/>
              <w:jc w:val="center"/>
            </w:pPr>
            <w:r>
              <w:rPr>
                <w:rFonts w:ascii="Times New Roman" w:hAnsi="Times New Roman" w:eastAsia="Times New Roman"/>
                <w:b/>
                <w:i/>
                <w:sz w:val="19"/>
              </w:rPr>
              <w:t>R</w:t>
            </w:r>
            <w:r>
              <w:rPr>
                <w:rFonts w:ascii="Times New Roman" w:hAnsi="Times New Roman" w:eastAsia="Times New Roman"/>
                <w:b/>
                <w:sz w:val="19"/>
                <w:vertAlign w:val="superscript"/>
              </w:rPr>
              <w:t>2</w:t>
            </w:r>
            <w:r>
              <w:rPr>
                <w:rFonts w:ascii="Times New Roman" w:hAnsi="Times New Roman" w:eastAsia="Times New Roman"/>
                <w:b/>
                <w:sz w:val="19"/>
              </w:rPr>
              <w:t xml:space="preserve"> origin</w:t>
            </w:r>
          </w:p>
        </w:tc>
      </w:tr>
      <w:tr>
        <w:trPr>
          <w:cantSplit/>
        </w:trPr>
        <w:tc>
          <w:tcPr>
            <w:tcW w:type="dxa" w:w="1296"/>
          </w:tcPr>
          <w:p>
            <w:pPr>
              <w:keepNext/>
              <w:spacing w:after="20" w:before="20" w:line="240" w:lineRule="auto"/>
              <w:jc w:val="left"/>
            </w:pPr>
            <w:r>
              <w:rPr>
                <w:rFonts w:ascii="Times New Roman" w:hAnsi="Times New Roman" w:eastAsia="Times New Roman"/>
                <w:sz w:val="19"/>
              </w:rPr>
              <w:t>Pyrene</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440"/>
          </w:tcPr>
          <w:p>
            <w:pPr>
              <w:keepNext/>
              <w:spacing w:after="20" w:before="20" w:line="240" w:lineRule="auto"/>
              <w:jc w:val="center"/>
            </w:pPr>
            <w:r>
              <w:rPr>
                <w:rFonts w:ascii="Times New Roman" w:hAnsi="Times New Roman" w:eastAsia="Times New Roman"/>
                <w:sz w:val="19"/>
              </w:rPr>
              <w:t>0.0254</w:t>
            </w:r>
          </w:p>
        </w:tc>
        <w:tc>
          <w:tcPr>
            <w:tcW w:type="dxa" w:w="1440"/>
          </w:tcPr>
          <w:p>
            <w:pPr>
              <w:keepNext/>
              <w:spacing w:after="20" w:before="20" w:line="240" w:lineRule="auto"/>
              <w:jc w:val="center"/>
            </w:pPr>
            <w:r>
              <w:rPr>
                <w:rFonts w:ascii="Times New Roman" w:hAnsi="Times New Roman" w:eastAsia="Times New Roman"/>
                <w:sz w:val="19"/>
              </w:rPr>
              <w:t>0.0467</w:t>
            </w:r>
          </w:p>
        </w:tc>
        <w:tc>
          <w:tcPr>
            <w:tcW w:type="dxa" w:w="1368"/>
          </w:tcPr>
          <w:p>
            <w:pPr>
              <w:keepNext/>
              <w:spacing w:after="20" w:before="20" w:line="240" w:lineRule="auto"/>
              <w:jc w:val="center"/>
            </w:pPr>
            <w:r>
              <w:rPr>
                <w:rFonts w:ascii="Times New Roman" w:hAnsi="Times New Roman" w:eastAsia="Times New Roman"/>
                <w:sz w:val="19"/>
              </w:rPr>
              <w:t>27.34</w:t>
            </w:r>
          </w:p>
        </w:tc>
        <w:tc>
          <w:tcPr>
            <w:tcW w:type="dxa" w:w="1368"/>
          </w:tcPr>
          <w:p>
            <w:pPr>
              <w:keepNext/>
              <w:spacing w:after="20" w:before="20" w:line="240" w:lineRule="auto"/>
              <w:jc w:val="center"/>
            </w:pPr>
            <w:r>
              <w:rPr>
                <w:rFonts w:ascii="Times New Roman" w:hAnsi="Times New Roman" w:eastAsia="Times New Roman"/>
                <w:sz w:val="19"/>
              </w:rPr>
              <w:t>14.84</w:t>
            </w:r>
          </w:p>
        </w:tc>
        <w:tc>
          <w:tcPr>
            <w:tcW w:type="dxa" w:w="1152"/>
          </w:tcPr>
          <w:p>
            <w:pPr>
              <w:keepNext/>
              <w:spacing w:after="20" w:before="20" w:line="240" w:lineRule="auto"/>
              <w:jc w:val="center"/>
            </w:pPr>
            <w:r>
              <w:rPr>
                <w:rFonts w:ascii="Times New Roman" w:hAnsi="Times New Roman" w:eastAsia="Times New Roman"/>
                <w:sz w:val="19"/>
              </w:rPr>
              <w:t>0.067</w:t>
            </w:r>
          </w:p>
        </w:tc>
      </w:tr>
      <w:tr>
        <w:trPr>
          <w:cantSplit/>
        </w:trPr>
        <w:tc>
          <w:tcPr>
            <w:tcW w:type="dxa" w:w="1296"/>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440"/>
          </w:tcPr>
          <w:p>
            <w:pPr>
              <w:keepNext/>
              <w:spacing w:after="20" w:before="20" w:line="240" w:lineRule="auto"/>
              <w:jc w:val="center"/>
            </w:pPr>
            <w:r>
              <w:rPr>
                <w:rFonts w:ascii="Times New Roman" w:hAnsi="Times New Roman" w:eastAsia="Times New Roman"/>
                <w:sz w:val="19"/>
              </w:rPr>
              <w:t>0.0345</w:t>
            </w:r>
          </w:p>
        </w:tc>
        <w:tc>
          <w:tcPr>
            <w:tcW w:type="dxa" w:w="1440"/>
          </w:tcPr>
          <w:p>
            <w:pPr>
              <w:keepNext/>
              <w:spacing w:after="20" w:before="20" w:line="240" w:lineRule="auto"/>
              <w:jc w:val="center"/>
            </w:pPr>
            <w:r>
              <w:rPr>
                <w:rFonts w:ascii="Times New Roman" w:hAnsi="Times New Roman" w:eastAsia="Times New Roman"/>
                <w:sz w:val="19"/>
              </w:rPr>
              <w:t>0.0593</w:t>
            </w:r>
          </w:p>
        </w:tc>
        <w:tc>
          <w:tcPr>
            <w:tcW w:type="dxa" w:w="1368"/>
          </w:tcPr>
          <w:p>
            <w:pPr>
              <w:keepNext/>
              <w:spacing w:after="20" w:before="20" w:line="240" w:lineRule="auto"/>
              <w:jc w:val="center"/>
            </w:pPr>
            <w:r>
              <w:rPr>
                <w:rFonts w:ascii="Times New Roman" w:hAnsi="Times New Roman" w:eastAsia="Times New Roman"/>
                <w:sz w:val="19"/>
              </w:rPr>
              <w:t>20.12</w:t>
            </w:r>
          </w:p>
        </w:tc>
        <w:tc>
          <w:tcPr>
            <w:tcW w:type="dxa" w:w="1368"/>
          </w:tcPr>
          <w:p>
            <w:pPr>
              <w:keepNext/>
              <w:spacing w:after="20" w:before="20" w:line="240" w:lineRule="auto"/>
              <w:jc w:val="center"/>
            </w:pPr>
            <w:r>
              <w:rPr>
                <w:rFonts w:ascii="Times New Roman" w:hAnsi="Times New Roman" w:eastAsia="Times New Roman"/>
                <w:sz w:val="19"/>
              </w:rPr>
              <w:t>11.69</w:t>
            </w:r>
          </w:p>
        </w:tc>
        <w:tc>
          <w:tcPr>
            <w:tcW w:type="dxa" w:w="1152"/>
          </w:tcPr>
          <w:p>
            <w:pPr>
              <w:keepNext/>
              <w:spacing w:after="20" w:before="20" w:line="240" w:lineRule="auto"/>
              <w:jc w:val="center"/>
            </w:pPr>
            <w:r>
              <w:rPr>
                <w:rFonts w:ascii="Times New Roman" w:hAnsi="Times New Roman" w:eastAsia="Times New Roman"/>
                <w:sz w:val="19"/>
              </w:rPr>
              <w:t>0.299</w:t>
            </w:r>
          </w:p>
        </w:tc>
      </w:tr>
      <w:tr>
        <w:trPr>
          <w:cantSplit/>
        </w:trPr>
        <w:tc>
          <w:tcPr>
            <w:tcW w:type="dxa" w:w="1296"/>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BR1</w:t>
            </w:r>
          </w:p>
        </w:tc>
        <w:tc>
          <w:tcPr>
            <w:tcW w:type="dxa" w:w="1440"/>
          </w:tcPr>
          <w:p>
            <w:pPr>
              <w:keepNext/>
              <w:spacing w:after="20" w:before="20" w:line="240" w:lineRule="auto"/>
              <w:jc w:val="center"/>
            </w:pPr>
            <w:r>
              <w:rPr>
                <w:rFonts w:ascii="Times New Roman" w:hAnsi="Times New Roman" w:eastAsia="Times New Roman"/>
                <w:sz w:val="19"/>
              </w:rPr>
              <w:t>0.0232</w:t>
            </w:r>
          </w:p>
        </w:tc>
        <w:tc>
          <w:tcPr>
            <w:tcW w:type="dxa" w:w="1440"/>
          </w:tcPr>
          <w:p>
            <w:pPr>
              <w:keepNext/>
              <w:spacing w:after="20" w:before="20" w:line="240" w:lineRule="auto"/>
              <w:jc w:val="center"/>
            </w:pPr>
            <w:r>
              <w:rPr>
                <w:rFonts w:ascii="Times New Roman" w:hAnsi="Times New Roman" w:eastAsia="Times New Roman"/>
                <w:sz w:val="19"/>
              </w:rPr>
              <w:t>0.0368</w:t>
            </w:r>
          </w:p>
        </w:tc>
        <w:tc>
          <w:tcPr>
            <w:tcW w:type="dxa" w:w="1368"/>
          </w:tcPr>
          <w:p>
            <w:pPr>
              <w:keepNext/>
              <w:spacing w:after="20" w:before="20" w:line="240" w:lineRule="auto"/>
              <w:jc w:val="center"/>
            </w:pPr>
            <w:r>
              <w:rPr>
                <w:rFonts w:ascii="Times New Roman" w:hAnsi="Times New Roman" w:eastAsia="Times New Roman"/>
                <w:sz w:val="19"/>
              </w:rPr>
              <w:t>29.87</w:t>
            </w:r>
          </w:p>
        </w:tc>
        <w:tc>
          <w:tcPr>
            <w:tcW w:type="dxa" w:w="1368"/>
          </w:tcPr>
          <w:p>
            <w:pPr>
              <w:keepNext/>
              <w:spacing w:after="20" w:before="20" w:line="240" w:lineRule="auto"/>
              <w:jc w:val="center"/>
            </w:pPr>
            <w:r>
              <w:rPr>
                <w:rFonts w:ascii="Times New Roman" w:hAnsi="Times New Roman" w:eastAsia="Times New Roman"/>
                <w:sz w:val="19"/>
              </w:rPr>
              <w:t>18.86</w:t>
            </w:r>
          </w:p>
        </w:tc>
        <w:tc>
          <w:tcPr>
            <w:tcW w:type="dxa" w:w="1152"/>
          </w:tcPr>
          <w:p>
            <w:pPr>
              <w:keepNext/>
              <w:spacing w:after="20" w:before="20" w:line="240" w:lineRule="auto"/>
              <w:jc w:val="center"/>
            </w:pPr>
            <w:r>
              <w:rPr>
                <w:rFonts w:ascii="Times New Roman" w:hAnsi="Times New Roman" w:eastAsia="Times New Roman"/>
                <w:sz w:val="19"/>
              </w:rPr>
              <w:t>0.537</w:t>
            </w:r>
          </w:p>
        </w:tc>
      </w:tr>
      <w:tr>
        <w:trPr>
          <w:cantSplit/>
        </w:trPr>
        <w:tc>
          <w:tcPr>
            <w:tcW w:type="dxa" w:w="1296"/>
          </w:tcPr>
          <w:p>
            <w:pPr>
              <w:keepNext/>
              <w:spacing w:after="20" w:before="20" w:line="240" w:lineRule="auto"/>
              <w:jc w:val="left"/>
            </w:pPr>
            <w:r>
              <w:rPr>
                <w:rFonts w:ascii="Times New Roman" w:hAnsi="Times New Roman" w:eastAsia="Times New Roman"/>
                <w:sz w:val="19"/>
              </w:rPr>
              <w:t>Fluorene</w:t>
            </w:r>
          </w:p>
        </w:tc>
        <w:tc>
          <w:tcPr>
            <w:tcW w:type="dxa" w:w="1224"/>
          </w:tcPr>
          <w:p>
            <w:pPr>
              <w:keepNext/>
              <w:spacing w:after="20" w:before="20" w:line="240" w:lineRule="auto"/>
              <w:jc w:val="left"/>
            </w:pPr>
            <w:r>
              <w:rPr>
                <w:rFonts w:ascii="Times New Roman" w:hAnsi="Times New Roman" w:eastAsia="Times New Roman"/>
                <w:sz w:val="19"/>
              </w:rPr>
              <w:t>BS1</w:t>
            </w:r>
          </w:p>
        </w:tc>
        <w:tc>
          <w:tcPr>
            <w:tcW w:type="dxa" w:w="1440"/>
          </w:tcPr>
          <w:p>
            <w:pPr>
              <w:keepNext/>
              <w:spacing w:after="20" w:before="20" w:line="240" w:lineRule="auto"/>
              <w:jc w:val="center"/>
            </w:pPr>
            <w:r>
              <w:rPr>
                <w:rFonts w:ascii="Times New Roman" w:hAnsi="Times New Roman" w:eastAsia="Times New Roman"/>
                <w:sz w:val="19"/>
              </w:rPr>
              <w:t>0.6382</w:t>
            </w:r>
          </w:p>
        </w:tc>
        <w:tc>
          <w:tcPr>
            <w:tcW w:type="dxa" w:w="1440"/>
          </w:tcPr>
          <w:p>
            <w:pPr>
              <w:keepNext/>
              <w:spacing w:after="20" w:before="20" w:line="240" w:lineRule="auto"/>
              <w:jc w:val="center"/>
            </w:pPr>
            <w:r>
              <w:rPr>
                <w:rFonts w:ascii="Times New Roman" w:hAnsi="Times New Roman" w:eastAsia="Times New Roman"/>
                <w:sz w:val="19"/>
              </w:rPr>
              <w:t>1.2286</w:t>
            </w:r>
          </w:p>
        </w:tc>
        <w:tc>
          <w:tcPr>
            <w:tcW w:type="dxa" w:w="1368"/>
          </w:tcPr>
          <w:p>
            <w:pPr>
              <w:keepNext/>
              <w:spacing w:after="20" w:before="20" w:line="240" w:lineRule="auto"/>
              <w:jc w:val="center"/>
            </w:pPr>
            <w:r>
              <w:rPr>
                <w:rFonts w:ascii="Times New Roman" w:hAnsi="Times New Roman" w:eastAsia="Times New Roman"/>
                <w:sz w:val="19"/>
              </w:rPr>
              <w:t>1.09</w:t>
            </w:r>
          </w:p>
        </w:tc>
        <w:tc>
          <w:tcPr>
            <w:tcW w:type="dxa" w:w="1368"/>
          </w:tcPr>
          <w:p>
            <w:pPr>
              <w:keepNext/>
              <w:spacing w:after="20" w:before="20" w:line="240" w:lineRule="auto"/>
              <w:jc w:val="center"/>
            </w:pPr>
            <w:r>
              <w:rPr>
                <w:rFonts w:ascii="Times New Roman" w:hAnsi="Times New Roman" w:eastAsia="Times New Roman"/>
                <w:sz w:val="19"/>
              </w:rPr>
              <w:t>0.56</w:t>
            </w:r>
          </w:p>
        </w:tc>
        <w:tc>
          <w:tcPr>
            <w:tcW w:type="dxa" w:w="1152"/>
          </w:tcPr>
          <w:p>
            <w:pPr>
              <w:keepNext/>
              <w:spacing w:after="20" w:before="20" w:line="240" w:lineRule="auto"/>
              <w:jc w:val="center"/>
            </w:pPr>
            <w:r>
              <w:rPr>
                <w:rFonts w:ascii="Times New Roman" w:hAnsi="Times New Roman" w:eastAsia="Times New Roman"/>
                <w:sz w:val="19"/>
              </w:rPr>
              <w:t>−0.123</w:t>
            </w:r>
          </w:p>
        </w:tc>
      </w:tr>
      <w:tr>
        <w:trPr>
          <w:cantSplit/>
        </w:trPr>
        <w:tc>
          <w:tcPr>
            <w:tcW w:type="dxa" w:w="1296"/>
          </w:tcPr>
          <w:p>
            <w:pPr>
              <w:keepNext/>
              <w:spacing w:after="20" w:before="20" w:line="240" w:lineRule="auto"/>
              <w:jc w:val="left"/>
            </w:pPr>
          </w:p>
        </w:tc>
        <w:tc>
          <w:tcPr>
            <w:tcW w:type="dxa" w:w="1224"/>
          </w:tcPr>
          <w:p>
            <w:pPr>
              <w:keepNext/>
              <w:spacing w:after="20" w:before="20" w:line="240" w:lineRule="auto"/>
              <w:jc w:val="left"/>
            </w:pPr>
            <w:r>
              <w:rPr>
                <w:rFonts w:ascii="Times New Roman" w:hAnsi="Times New Roman" w:eastAsia="Times New Roman"/>
                <w:sz w:val="19"/>
              </w:rPr>
              <w:t>BW3</w:t>
            </w:r>
          </w:p>
        </w:tc>
        <w:tc>
          <w:tcPr>
            <w:tcW w:type="dxa" w:w="1440"/>
          </w:tcPr>
          <w:p>
            <w:pPr>
              <w:keepNext/>
              <w:spacing w:after="20" w:before="20" w:line="240" w:lineRule="auto"/>
              <w:jc w:val="center"/>
            </w:pPr>
            <w:r>
              <w:rPr>
                <w:rFonts w:ascii="Times New Roman" w:hAnsi="Times New Roman" w:eastAsia="Times New Roman"/>
                <w:sz w:val="19"/>
              </w:rPr>
              <w:t>0.5516</w:t>
            </w:r>
          </w:p>
        </w:tc>
        <w:tc>
          <w:tcPr>
            <w:tcW w:type="dxa" w:w="1440"/>
          </w:tcPr>
          <w:p>
            <w:pPr>
              <w:keepNext/>
              <w:spacing w:after="20" w:before="20" w:line="240" w:lineRule="auto"/>
              <w:jc w:val="center"/>
            </w:pPr>
            <w:r>
              <w:rPr>
                <w:rFonts w:ascii="Times New Roman" w:hAnsi="Times New Roman" w:eastAsia="Times New Roman"/>
                <w:sz w:val="19"/>
              </w:rPr>
              <w:t>0.7127</w:t>
            </w:r>
          </w:p>
        </w:tc>
        <w:tc>
          <w:tcPr>
            <w:tcW w:type="dxa" w:w="1368"/>
          </w:tcPr>
          <w:p>
            <w:pPr>
              <w:keepNext/>
              <w:spacing w:after="20" w:before="20" w:line="240" w:lineRule="auto"/>
              <w:jc w:val="center"/>
            </w:pPr>
            <w:r>
              <w:rPr>
                <w:rFonts w:ascii="Times New Roman" w:hAnsi="Times New Roman" w:eastAsia="Times New Roman"/>
                <w:sz w:val="19"/>
              </w:rPr>
              <w:t>1.26</w:t>
            </w:r>
          </w:p>
        </w:tc>
        <w:tc>
          <w:tcPr>
            <w:tcW w:type="dxa" w:w="1368"/>
          </w:tcPr>
          <w:p>
            <w:pPr>
              <w:keepNext/>
              <w:spacing w:after="20" w:before="20" w:line="240" w:lineRule="auto"/>
              <w:jc w:val="center"/>
            </w:pPr>
            <w:r>
              <w:rPr>
                <w:rFonts w:ascii="Times New Roman" w:hAnsi="Times New Roman" w:eastAsia="Times New Roman"/>
                <w:sz w:val="19"/>
              </w:rPr>
              <w:t>0.97</w:t>
            </w:r>
          </w:p>
        </w:tc>
        <w:tc>
          <w:tcPr>
            <w:tcW w:type="dxa" w:w="1152"/>
          </w:tcPr>
          <w:p>
            <w:pPr>
              <w:keepNext/>
              <w:spacing w:after="20" w:before="20" w:line="240" w:lineRule="auto"/>
              <w:jc w:val="center"/>
            </w:pPr>
            <w:r>
              <w:rPr>
                <w:rFonts w:ascii="Times New Roman" w:hAnsi="Times New Roman" w:eastAsia="Times New Roman"/>
                <w:sz w:val="19"/>
              </w:rPr>
              <w:t>0.874</w:t>
            </w:r>
          </w:p>
        </w:tc>
      </w:tr>
      <w:tr>
        <w:trPr>
          <w:cantSplit/>
        </w:trPr>
        <w:tc>
          <w:tcPr>
            <w:tcW w:type="dxa" w:w="1296"/>
            <w:tcBorders>
              <w:bottom w:val="single" w:sz="12" w:space="0" w:color="000000"/>
            </w:tcBorders>
          </w:tcPr>
          <w:p>
            <w:pPr>
              <w:keepNext/>
              <w:spacing w:after="20" w:before="20" w:line="240" w:lineRule="auto"/>
              <w:jc w:val="left"/>
            </w:pPr>
          </w:p>
        </w:tc>
        <w:tc>
          <w:tcPr>
            <w:tcW w:type="dxa" w:w="1224"/>
            <w:tcBorders>
              <w:bottom w:val="single" w:sz="12" w:space="0" w:color="000000"/>
            </w:tcBorders>
          </w:tcPr>
          <w:p>
            <w:pPr>
              <w:keepNext/>
              <w:spacing w:after="20" w:before="20" w:line="240" w:lineRule="auto"/>
              <w:jc w:val="left"/>
            </w:pPr>
            <w:r>
              <w:rPr>
                <w:rFonts w:ascii="Times New Roman" w:hAnsi="Times New Roman" w:eastAsia="Times New Roman"/>
                <w:sz w:val="19"/>
              </w:rPr>
              <w:t>BR1</w:t>
            </w:r>
          </w:p>
        </w:tc>
        <w:tc>
          <w:tcPr>
            <w:tcW w:type="dxa" w:w="1440"/>
            <w:tcBorders>
              <w:bottom w:val="single" w:sz="12" w:space="0" w:color="000000"/>
            </w:tcBorders>
          </w:tcPr>
          <w:p>
            <w:pPr>
              <w:keepNext/>
              <w:spacing w:after="20" w:before="20" w:line="240" w:lineRule="auto"/>
              <w:jc w:val="center"/>
            </w:pPr>
            <w:r>
              <w:rPr>
                <w:rFonts w:ascii="Times New Roman" w:hAnsi="Times New Roman" w:eastAsia="Times New Roman"/>
                <w:sz w:val="19"/>
              </w:rPr>
              <w:t>0.6290</w:t>
            </w:r>
          </w:p>
        </w:tc>
        <w:tc>
          <w:tcPr>
            <w:tcW w:type="dxa" w:w="1440"/>
            <w:tcBorders>
              <w:bottom w:val="single" w:sz="12" w:space="0" w:color="000000"/>
            </w:tcBorders>
          </w:tcPr>
          <w:p>
            <w:pPr>
              <w:keepNext/>
              <w:spacing w:after="20" w:before="20" w:line="240" w:lineRule="auto"/>
              <w:jc w:val="center"/>
            </w:pPr>
            <w:r>
              <w:rPr>
                <w:rFonts w:ascii="Times New Roman" w:hAnsi="Times New Roman" w:eastAsia="Times New Roman"/>
                <w:sz w:val="19"/>
              </w:rPr>
              <w:t>1.0608</w:t>
            </w:r>
          </w:p>
        </w:tc>
        <w:tc>
          <w:tcPr>
            <w:tcW w:type="dxa" w:w="1368"/>
            <w:tcBorders>
              <w:bottom w:val="single" w:sz="12" w:space="0" w:color="000000"/>
            </w:tcBorders>
          </w:tcPr>
          <w:p>
            <w:pPr>
              <w:keepNext/>
              <w:spacing w:after="20" w:before="20" w:line="240" w:lineRule="auto"/>
              <w:jc w:val="center"/>
            </w:pPr>
            <w:r>
              <w:rPr>
                <w:rFonts w:ascii="Times New Roman" w:hAnsi="Times New Roman" w:eastAsia="Times New Roman"/>
                <w:sz w:val="19"/>
              </w:rPr>
              <w:t>1.10</w:t>
            </w:r>
          </w:p>
        </w:tc>
        <w:tc>
          <w:tcPr>
            <w:tcW w:type="dxa" w:w="1368"/>
            <w:tcBorders>
              <w:bottom w:val="single" w:sz="12" w:space="0" w:color="000000"/>
            </w:tcBorders>
          </w:tcPr>
          <w:p>
            <w:pPr>
              <w:keepNext/>
              <w:spacing w:after="20" w:before="20" w:line="240" w:lineRule="auto"/>
              <w:jc w:val="center"/>
            </w:pPr>
            <w:r>
              <w:rPr>
                <w:rFonts w:ascii="Times New Roman" w:hAnsi="Times New Roman" w:eastAsia="Times New Roman"/>
                <w:sz w:val="19"/>
              </w:rPr>
              <w:t>0.65</w:t>
            </w:r>
          </w:p>
        </w:tc>
        <w:tc>
          <w:tcPr>
            <w:tcW w:type="dxa" w:w="1152"/>
            <w:tcBorders>
              <w:bottom w:val="single" w:sz="12" w:space="0" w:color="000000"/>
            </w:tcBorders>
          </w:tcPr>
          <w:p>
            <w:pPr>
              <w:keepNext/>
              <w:spacing w:after="20" w:before="20" w:line="240" w:lineRule="auto"/>
              <w:jc w:val="center"/>
            </w:pPr>
            <w:r>
              <w:rPr>
                <w:rFonts w:ascii="Times New Roman" w:hAnsi="Times New Roman" w:eastAsia="Times New Roman"/>
                <w:sz w:val="19"/>
              </w:rPr>
              <w:t>0.279</w:t>
            </w:r>
          </w:p>
        </w:tc>
      </w:tr>
    </w:tbl>
    <w:p>
      <w:pPr>
        <w:spacing w:after="200" w:line="240" w:lineRule="auto"/>
      </w:pPr>
      <w:r>
        <w:rPr>
          <w:rFonts w:ascii="Times New Roman" w:hAnsi="Times New Roman" w:eastAsia="Times New Roman"/>
          <w:sz w:val="17"/>
        </w:rPr>
        <w:t>Origin: ln(</w:t>
      </w:r>
      <w:r>
        <w:rPr>
          <w:rFonts w:ascii="Times New Roman" w:hAnsi="Times New Roman" w:eastAsia="Times New Roman"/>
          <w:i/>
          <w:sz w:val="17"/>
        </w:rPr>
        <w:t>C</w:t>
      </w:r>
      <w:r>
        <w:rPr>
          <w:rFonts w:ascii="Times New Roman" w:hAnsi="Times New Roman" w:eastAsia="Times New Roman"/>
          <w:sz w:val="17"/>
          <w:vertAlign w:val="subscript"/>
        </w:rPr>
        <w:t>t</w:t>
      </w:r>
      <w:r>
        <w:rPr>
          <w:rFonts w:ascii="Times New Roman" w:hAnsi="Times New Roman" w:eastAsia="Times New Roman"/>
          <w:sz w:val="17"/>
        </w:rPr>
        <w:t>/</w:t>
      </w:r>
      <w:r>
        <w:rPr>
          <w:rFonts w:ascii="Times New Roman" w:hAnsi="Times New Roman" w:eastAsia="Times New Roman"/>
          <w:i/>
          <w:sz w:val="17"/>
        </w:rPr>
        <w:t>C</w:t>
      </w:r>
      <w:r>
        <w:rPr>
          <w:rFonts w:ascii="Times New Roman" w:hAnsi="Times New Roman" w:eastAsia="Times New Roman"/>
          <w:sz w:val="17"/>
          <w:vertAlign w:val="subscript"/>
        </w:rPr>
        <w:t>0</w:t>
      </w:r>
      <w:r>
        <w:rPr>
          <w:rFonts w:ascii="Times New Roman" w:hAnsi="Times New Roman" w:eastAsia="Times New Roman"/>
          <w:sz w:val="17"/>
        </w:rPr>
        <w:t>) = −</w:t>
      </w:r>
      <w:r>
        <w:rPr>
          <w:rFonts w:ascii="Times New Roman" w:hAnsi="Times New Roman" w:eastAsia="Times New Roman"/>
          <w:i/>
          <w:sz w:val="17"/>
        </w:rPr>
        <w:t>kt</w:t>
      </w:r>
      <w:r>
        <w:rPr>
          <w:rFonts w:ascii="Times New Roman" w:hAnsi="Times New Roman" w:eastAsia="Times New Roman"/>
          <w:sz w:val="17"/>
        </w:rPr>
        <w:t xml:space="preserve">, i.e. </w:t>
      </w:r>
      <w:r>
        <w:rPr>
          <w:rFonts w:ascii="Times New Roman" w:hAnsi="Times New Roman" w:eastAsia="Times New Roman"/>
          <w:i/>
          <w:sz w:val="17"/>
        </w:rPr>
        <w:t>c</w:t>
      </w:r>
      <w:r>
        <w:rPr>
          <w:rFonts w:ascii="Times New Roman" w:hAnsi="Times New Roman" w:eastAsia="Times New Roman"/>
          <w:sz w:val="17"/>
        </w:rPr>
        <w:t xml:space="preserve"> = 0 (requires no day-0 sample). </w:t>
      </w:r>
      <w:r>
        <w:rPr>
          <w:rFonts w:ascii="Times New Roman" w:hAnsi="Times New Roman" w:eastAsia="Times New Roman"/>
          <w:i/>
          <w:sz w:val="17"/>
        </w:rPr>
        <w:t>R</w:t>
      </w:r>
      <w:r>
        <w:rPr>
          <w:rFonts w:ascii="Times New Roman" w:hAnsi="Times New Roman" w:eastAsia="Times New Roman"/>
          <w:sz w:val="17"/>
          <w:vertAlign w:val="superscript"/>
        </w:rPr>
        <w:t>2</w:t>
      </w:r>
      <w:r>
        <w:rPr>
          <w:rFonts w:ascii="Times New Roman" w:hAnsi="Times New Roman" w:eastAsia="Times New Roman"/>
          <w:sz w:val="17"/>
        </w:rPr>
        <w:t xml:space="preserve"> origin = 1 − SSE/SST on ln(</w:t>
      </w:r>
      <w:r>
        <w:rPr>
          <w:rFonts w:ascii="Times New Roman" w:hAnsi="Times New Roman" w:eastAsia="Times New Roman"/>
          <w:i/>
          <w:sz w:val="17"/>
        </w:rPr>
        <w:t>C</w:t>
      </w:r>
      <w:r>
        <w:rPr>
          <w:rFonts w:ascii="Times New Roman" w:hAnsi="Times New Roman" w:eastAsia="Times New Roman"/>
          <w:sz w:val="17"/>
          <w:vertAlign w:val="subscript"/>
        </w:rPr>
        <w:t>t</w:t>
      </w:r>
      <w:r>
        <w:rPr>
          <w:rFonts w:ascii="Times New Roman" w:hAnsi="Times New Roman" w:eastAsia="Times New Roman"/>
          <w:sz w:val="17"/>
        </w:rPr>
        <w:t>/</w:t>
      </w:r>
      <w:r>
        <w:rPr>
          <w:rFonts w:ascii="Times New Roman" w:hAnsi="Times New Roman" w:eastAsia="Times New Roman"/>
          <w:i/>
          <w:sz w:val="17"/>
        </w:rPr>
        <w:t>C</w:t>
      </w:r>
      <w:r>
        <w:rPr>
          <w:rFonts w:ascii="Times New Roman" w:hAnsi="Times New Roman" w:eastAsia="Times New Roman"/>
          <w:sz w:val="17"/>
          <w:vertAlign w:val="subscript"/>
        </w:rPr>
        <w:t>0</w:t>
      </w:r>
      <w:r>
        <w:rPr>
          <w:rFonts w:ascii="Times New Roman" w:hAnsi="Times New Roman" w:eastAsia="Times New Roman"/>
          <w:sz w:val="17"/>
        </w:rPr>
        <w:t xml:space="preserve">); it is not comparable with the free-intercept </w:t>
      </w:r>
      <w:r>
        <w:rPr>
          <w:rFonts w:ascii="Times New Roman" w:hAnsi="Times New Roman" w:eastAsia="Times New Roman"/>
          <w:i/>
          <w:sz w:val="17"/>
        </w:rPr>
        <w:t>R</w:t>
      </w:r>
      <w:r>
        <w:rPr>
          <w:rFonts w:ascii="Times New Roman" w:hAnsi="Times New Roman" w:eastAsia="Times New Roman"/>
          <w:sz w:val="17"/>
          <w:vertAlign w:val="superscript"/>
        </w:rPr>
        <w:t>2</w:t>
      </w:r>
      <w:r>
        <w:rPr>
          <w:rFonts w:ascii="Times New Roman" w:hAnsi="Times New Roman" w:eastAsia="Times New Roman"/>
          <w:sz w:val="17"/>
        </w:rPr>
        <w:t xml:space="preserve">, and is low or negative when the data do not follow first-order kinetics from </w:t>
      </w:r>
      <w:r>
        <w:rPr>
          <w:rFonts w:ascii="Times New Roman" w:hAnsi="Times New Roman" w:eastAsia="Times New Roman"/>
          <w:i/>
          <w:sz w:val="17"/>
        </w:rPr>
        <w:t>t</w:t>
      </w:r>
      <w:r>
        <w:rPr>
          <w:rFonts w:ascii="Times New Roman" w:hAnsi="Times New Roman" w:eastAsia="Times New Roman"/>
          <w:sz w:val="17"/>
        </w:rPr>
        <w:t xml:space="preserve"> = 0.</w:t>
      </w:r>
    </w:p>
    <w:p>
      <w:pPr>
        <w:keepNext/>
        <w:spacing w:after="40" w:before="120"/>
        <w:jc w:val="center"/>
      </w:pPr>
      <w:r>
        <w:drawing>
          <wp:inline xmlns:a="http://schemas.openxmlformats.org/drawingml/2006/main" xmlns:pic="http://schemas.openxmlformats.org/drawingml/2006/picture">
            <wp:extent cx="5943600" cy="3832058"/>
            <wp:docPr id="9" name="Picture 9"/>
            <wp:cNvGraphicFramePr>
              <a:graphicFrameLocks noChangeAspect="1"/>
            </wp:cNvGraphicFramePr>
            <a:graphic>
              <a:graphicData uri="http://schemas.openxmlformats.org/drawingml/2006/picture">
                <pic:pic>
                  <pic:nvPicPr>
                    <pic:cNvPr id="0" name="FigS1_Measured_Data_SD.png"/>
                    <pic:cNvPicPr/>
                  </pic:nvPicPr>
                  <pic:blipFill>
                    <a:blip r:embed="rId17"/>
                    <a:stretch>
                      <a:fillRect/>
                    </a:stretch>
                  </pic:blipFill>
                  <pic:spPr>
                    <a:xfrm>
                      <a:off x="0" y="0"/>
                      <a:ext cx="5943600" cy="3832058"/>
                    </a:xfrm>
                    <a:prstGeom prst="rect"/>
                  </pic:spPr>
                </pic:pic>
              </a:graphicData>
            </a:graphic>
          </wp:inline>
        </w:drawing>
      </w:r>
    </w:p>
    <w:p>
      <w:pPr>
        <w:spacing w:after="200"/>
        <w:jc w:val="both"/>
      </w:pPr>
      <w:r>
        <w:rPr>
          <w:rFonts w:ascii="Times New Roman" w:hAnsi="Times New Roman" w:eastAsia="Times New Roman"/>
          <w:b/>
          <w:sz w:val="19"/>
        </w:rPr>
        <w:t>Figure S1.</w:t>
      </w:r>
      <w:r>
        <w:rPr>
          <w:rFonts w:ascii="Times New Roman" w:hAnsi="Times New Roman" w:eastAsia="Times New Roman"/>
          <w:sz w:val="19"/>
        </w:rPr>
        <w:t xml:space="preserve"> Measured metal removal and PAH degradation (mean ± SD) for the main data set. Cr and Cu removal peaks at day 3–5 and then falls in every treatment.</w:t>
      </w:r>
    </w:p>
    <w:p>
      <w:r>
        <w:br w:type="page"/>
      </w:r>
    </w:p>
    <w:p>
      <w:pPr>
        <w:pStyle w:val="Heading1"/>
      </w:pPr>
      <w:r>
        <w:t>Items to resolve before submission</w:t>
      </w:r>
    </w:p>
    <w:p>
      <w:pPr>
        <w:tabs>
          <w:tab w:pos="504" w:val="left"/>
        </w:tabs>
        <w:spacing w:after="80"/>
        <w:ind w:left="504" w:hanging="432"/>
      </w:pPr>
      <w:r>
        <w:rPr>
          <w:rFonts w:ascii="Times New Roman" w:hAnsi="Times New Roman" w:eastAsia="Times New Roman"/>
        </w:rPr>
        <w:t>1.</w:t>
        <w:tab/>
      </w:r>
      <w:r>
        <w:rPr>
          <w:rFonts w:ascii="Times New Roman" w:hAnsi="Times New Roman" w:eastAsia="Times New Roman"/>
          <w:b/>
        </w:rPr>
        <w:t>Define the treatments and the experiment.</w:t>
      </w:r>
      <w:r>
        <w:rPr>
          <w:rFonts w:ascii="Times New Roman" w:hAnsi="Times New Roman" w:eastAsia="Times New Roman"/>
        </w:rPr>
        <w:t xml:space="preserve"> BS1, BWd, BW3, BR1 (and SS1, SS2, SR3) are not described in the files. The Methods need their definition, the matrix (water, soil, sediment), initial concentrations, temperature, pH, dose and the number of replicates behind each SD.</w:t>
      </w:r>
    </w:p>
    <w:p>
      <w:pPr>
        <w:tabs>
          <w:tab w:pos="504" w:val="left"/>
        </w:tabs>
        <w:spacing w:after="80"/>
        <w:ind w:left="504" w:hanging="432"/>
      </w:pPr>
      <w:r>
        <w:rPr>
          <w:rFonts w:ascii="Times New Roman" w:hAnsi="Times New Roman" w:eastAsia="Times New Roman"/>
        </w:rPr>
        <w:t>2.</w:t>
        <w:tab/>
      </w:r>
      <w:r>
        <w:rPr>
          <w:rFonts w:ascii="Times New Roman" w:hAnsi="Times New Roman" w:eastAsia="Times New Roman"/>
          <w:b/>
        </w:rPr>
        <w:t>Units.</w:t>
      </w:r>
      <w:r>
        <w:rPr>
          <w:rFonts w:ascii="Times New Roman" w:hAnsi="Times New Roman" w:eastAsia="Times New Roman"/>
        </w:rPr>
        <w:t xml:space="preserve"> Only percentages are available, so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rPr>
        <w:t xml:space="preserve"> is in % and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in %</w:t>
      </w:r>
      <w:r>
        <w:rPr>
          <w:rFonts w:ascii="Times New Roman" w:hAnsi="Times New Roman" w:eastAsia="Times New Roman"/>
          <w:vertAlign w:val="superscript"/>
        </w:rPr>
        <w:t>−1</w:t>
      </w:r>
      <w:r>
        <w:rPr>
          <w:rFonts w:ascii="Times New Roman" w:hAnsi="Times New Roman" w:eastAsia="Times New Roman"/>
        </w:rPr>
        <w:t xml:space="preserve"> day</w:t>
      </w:r>
      <w:r>
        <w:rPr>
          <w:rFonts w:ascii="Times New Roman" w:hAnsi="Times New Roman" w:eastAsia="Times New Roman"/>
          <w:vertAlign w:val="superscript"/>
        </w:rPr>
        <w:t>−1</w:t>
      </w:r>
      <w:r>
        <w:rPr>
          <w:rFonts w:ascii="Times New Roman" w:hAnsi="Times New Roman" w:eastAsia="Times New Roman"/>
        </w:rPr>
        <w:t>; these cannot be compared numerically with the mg g</w:t>
      </w:r>
      <w:r>
        <w:rPr>
          <w:rFonts w:ascii="Times New Roman" w:hAnsi="Times New Roman" w:eastAsia="Times New Roman"/>
          <w:vertAlign w:val="superscript"/>
        </w:rPr>
        <w:t>−1</w:t>
      </w:r>
      <w:r>
        <w:rPr>
          <w:rFonts w:ascii="Times New Roman" w:hAnsi="Times New Roman" w:eastAsia="Times New Roman"/>
        </w:rPr>
        <w:t xml:space="preserve"> values in the reference paper. If </w:t>
      </w:r>
      <w:r>
        <w:rPr>
          <w:rFonts w:ascii="Times New Roman" w:hAnsi="Times New Roman" w:eastAsia="Times New Roman"/>
          <w:i/>
        </w:rPr>
        <w:t>C</w:t>
      </w:r>
      <w:r>
        <w:rPr>
          <w:rFonts w:ascii="Times New Roman" w:hAnsi="Times New Roman" w:eastAsia="Times New Roman"/>
          <w:vertAlign w:val="subscript"/>
        </w:rPr>
        <w:t>0</w:t>
      </w:r>
      <w:r>
        <w:rPr>
          <w:rFonts w:ascii="Times New Roman" w:hAnsi="Times New Roman" w:eastAsia="Times New Roman"/>
        </w:rPr>
        <w:t>, volume and dose exist, the fits should be repeated in mg g</w:t>
      </w:r>
      <w:r>
        <w:rPr>
          <w:rFonts w:ascii="Times New Roman" w:hAnsi="Times New Roman" w:eastAsia="Times New Roman"/>
          <w:vertAlign w:val="superscript"/>
        </w:rPr>
        <w:t>−1</w:t>
      </w:r>
      <w:r>
        <w:rPr>
          <w:rFonts w:ascii="Times New Roman" w:hAnsi="Times New Roman" w:eastAsia="Times New Roman"/>
        </w:rPr>
        <w:t>.</w:t>
      </w:r>
    </w:p>
    <w:p>
      <w:pPr>
        <w:tabs>
          <w:tab w:pos="504" w:val="left"/>
        </w:tabs>
        <w:spacing w:after="80"/>
        <w:ind w:left="504" w:hanging="432"/>
      </w:pPr>
      <w:r>
        <w:rPr>
          <w:rFonts w:ascii="Times New Roman" w:hAnsi="Times New Roman" w:eastAsia="Times New Roman"/>
        </w:rPr>
        <w:t>3.</w:t>
        <w:tab/>
      </w:r>
      <w:r>
        <w:rPr>
          <w:rFonts w:ascii="Times New Roman" w:hAnsi="Times New Roman" w:eastAsia="Times New Roman"/>
          <w:b/>
        </w:rPr>
        <w:t>Cr and Cu do not follow the model.</w:t>
      </w:r>
      <w:r>
        <w:rPr>
          <w:rFonts w:ascii="Times New Roman" w:hAnsi="Times New Roman" w:eastAsia="Times New Roman"/>
        </w:rPr>
        <w:t xml:space="preserve"> Four of eight series give a negative </w:t>
      </w:r>
      <w:r>
        <w:rPr>
          <w:rFonts w:ascii="Times New Roman" w:hAnsi="Times New Roman" w:eastAsia="Times New Roman"/>
          <w:i/>
        </w:rPr>
        <w:t>k</w:t>
      </w:r>
      <w:r>
        <w:rPr>
          <w:rFonts w:ascii="Times New Roman" w:hAnsi="Times New Roman" w:eastAsia="Times New Roman"/>
          <w:vertAlign w:val="subscript"/>
        </w:rPr>
        <w:t>2</w:t>
      </w:r>
      <w:r>
        <w:rPr>
          <w:rFonts w:ascii="Times New Roman" w:hAnsi="Times New Roman" w:eastAsia="Times New Roman"/>
        </w:rPr>
        <w:t xml:space="preserve">, and the others have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vertAlign w:val="subscript"/>
        </w:rPr>
        <w:t>NL</w:t>
      </w:r>
      <w:r>
        <w:rPr>
          <w:rFonts w:ascii="Times New Roman" w:hAnsi="Times New Roman" w:eastAsia="Times New Roman"/>
        </w:rPr>
        <w:t xml:space="preserve"> of about 0.5 despite a high linearised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Claiming pseudo-second-order kinetics for these metals would be hard to defend to a reviewer. The decline after day 3–5 is real within the data and needs a mechanistic explanation or a check of the sampling.</w:t>
      </w:r>
    </w:p>
    <w:p>
      <w:pPr>
        <w:tabs>
          <w:tab w:pos="504" w:val="left"/>
        </w:tabs>
        <w:spacing w:after="80"/>
        <w:ind w:left="504" w:hanging="432"/>
      </w:pPr>
      <w:r>
        <w:rPr>
          <w:rFonts w:ascii="Times New Roman" w:hAnsi="Times New Roman" w:eastAsia="Times New Roman"/>
        </w:rPr>
        <w:t>4.</w:t>
        <w:tab/>
      </w:r>
      <w:r>
        <w:rPr>
          <w:rFonts w:ascii="Times New Roman" w:hAnsi="Times New Roman" w:eastAsia="Times New Roman"/>
          <w:b/>
        </w:rPr>
        <w:t xml:space="preserve">Lead </w:t>
      </w:r>
      <w:r>
        <w:rPr>
          <w:rFonts w:ascii="Times New Roman" w:hAnsi="Times New Roman" w:eastAsia="Times New Roman"/>
          <w:i/>
        </w:rPr>
        <w:t>q</w:t>
      </w:r>
      <w:r>
        <w:rPr>
          <w:rFonts w:ascii="Times New Roman" w:hAnsi="Times New Roman" w:eastAsia="Times New Roman"/>
          <w:vertAlign w:val="subscript"/>
        </w:rPr>
        <w:t>e</w:t>
      </w:r>
      <w:r>
        <w:rPr>
          <w:rFonts w:ascii="Times New Roman" w:hAnsi="Times New Roman" w:eastAsia="Times New Roman"/>
          <w:b/>
        </w:rPr>
        <w:t xml:space="preserve"> above 100 %.</w:t>
      </w:r>
      <w:r>
        <w:rPr>
          <w:rFonts w:ascii="Times New Roman" w:hAnsi="Times New Roman" w:eastAsia="Times New Roman"/>
        </w:rPr>
        <w:t xml:space="preserve"> Pb–BS1, BWd and BR1 give plateaus of 102–141 %, which are physically impossible for a removal percentage.</w:t>
      </w:r>
    </w:p>
    <w:p>
      <w:pPr>
        <w:tabs>
          <w:tab w:pos="504" w:val="left"/>
        </w:tabs>
        <w:spacing w:after="80"/>
        <w:ind w:left="504" w:hanging="432"/>
      </w:pPr>
      <w:r>
        <w:rPr>
          <w:rFonts w:ascii="Times New Roman" w:hAnsi="Times New Roman" w:eastAsia="Times New Roman"/>
        </w:rPr>
        <w:t>5.</w:t>
        <w:tab/>
      </w:r>
      <w:r>
        <w:rPr>
          <w:rFonts w:ascii="Times New Roman" w:hAnsi="Times New Roman" w:eastAsia="Times New Roman"/>
          <w:b/>
        </w:rPr>
        <w:t>Few time points.</w:t>
      </w:r>
      <w:r>
        <w:rPr>
          <w:rFonts w:ascii="Times New Roman" w:hAnsi="Times New Roman" w:eastAsia="Times New Roman"/>
        </w:rPr>
        <w:t xml:space="preserve"> Four points per line leave two degrees of freedom; reviewers usually expect five or six, and a day-0 sample. Linearised </w:t>
      </w:r>
      <w:r>
        <w:rPr>
          <w:rFonts w:ascii="Times New Roman" w:hAnsi="Times New Roman" w:eastAsia="Times New Roman"/>
          <w:i/>
        </w:rPr>
        <w:t>R</w:t>
      </w:r>
      <w:r>
        <w:rPr>
          <w:rFonts w:ascii="Times New Roman" w:hAnsi="Times New Roman" w:eastAsia="Times New Roman"/>
          <w:vertAlign w:val="superscript"/>
        </w:rPr>
        <w:t>2</w:t>
      </w:r>
      <w:r>
        <w:rPr>
          <w:rFonts w:ascii="Times New Roman" w:hAnsi="Times New Roman" w:eastAsia="Times New Roman"/>
        </w:rPr>
        <w:t xml:space="preserve"> values near 0.99 from four points should not be presented as proof of a mechanism.</w:t>
      </w:r>
    </w:p>
    <w:p>
      <w:pPr>
        <w:tabs>
          <w:tab w:pos="504" w:val="left"/>
        </w:tabs>
        <w:spacing w:after="80"/>
        <w:ind w:left="504" w:hanging="432"/>
      </w:pPr>
      <w:r>
        <w:rPr>
          <w:rFonts w:ascii="Times New Roman" w:hAnsi="Times New Roman" w:eastAsia="Times New Roman"/>
        </w:rPr>
        <w:t>6.</w:t>
        <w:tab/>
      </w:r>
      <w:r>
        <w:rPr>
          <w:rFonts w:ascii="Times New Roman" w:hAnsi="Times New Roman" w:eastAsia="Times New Roman"/>
          <w:b/>
        </w:rPr>
        <w:t>Fluorene.</w:t>
      </w:r>
      <w:r>
        <w:rPr>
          <w:rFonts w:ascii="Times New Roman" w:hAnsi="Times New Roman" w:eastAsia="Times New Roman"/>
        </w:rPr>
        <w:t xml:space="preserve"> 78–98 % is gone by day 1, so its rate constant is not resolved. If the experiment can be repeated, add early samples (for example 0, 6, 12, 24 h).</w:t>
      </w:r>
    </w:p>
    <w:p>
      <w:pPr>
        <w:tabs>
          <w:tab w:pos="504" w:val="left"/>
        </w:tabs>
        <w:spacing w:after="80"/>
        <w:ind w:left="504" w:hanging="432"/>
      </w:pPr>
      <w:r>
        <w:rPr>
          <w:rFonts w:ascii="Times New Roman" w:hAnsi="Times New Roman" w:eastAsia="Times New Roman"/>
        </w:rPr>
        <w:t>7.</w:t>
        <w:tab/>
      </w:r>
      <w:r>
        <w:rPr>
          <w:rFonts w:ascii="Times New Roman" w:hAnsi="Times New Roman" w:eastAsia="Times New Roman"/>
          <w:b/>
        </w:rPr>
        <w:t>Data 1 integrity.</w:t>
      </w:r>
      <w:r>
        <w:rPr>
          <w:rFonts w:ascii="Times New Roman" w:hAnsi="Times New Roman" w:eastAsia="Times New Roman"/>
        </w:rPr>
        <w:t xml:space="preserve"> 5 pairs of SD columns in Data 1 are identical sequences in different blocks (for example 1.8, 1.6, 1.5, 1.3, 1.2, 1.5 for lead nitrate SS1 and copper chloride SS1). This may be a copy-paste; please check against the lab notebook. The Data 1 PAH values fall with time and were read as % remaining, which needs confirmation.</w:t>
      </w:r>
    </w:p>
    <w:p>
      <w:pPr>
        <w:tabs>
          <w:tab w:pos="504" w:val="left"/>
        </w:tabs>
        <w:spacing w:after="80"/>
        <w:ind w:left="504" w:hanging="432"/>
      </w:pPr>
      <w:r>
        <w:rPr>
          <w:rFonts w:ascii="Times New Roman" w:hAnsi="Times New Roman" w:eastAsia="Times New Roman"/>
        </w:rPr>
        <w:t>8.</w:t>
        <w:tab/>
      </w:r>
      <w:r>
        <w:rPr>
          <w:rFonts w:ascii="Times New Roman" w:hAnsi="Times New Roman" w:eastAsia="Times New Roman"/>
          <w:b/>
        </w:rPr>
        <w:t>References.</w:t>
      </w:r>
      <w:r>
        <w:rPr>
          <w:rFonts w:ascii="Times New Roman" w:hAnsi="Times New Roman" w:eastAsia="Times New Roman"/>
        </w:rPr>
        <w:t xml:space="preserve"> Refs. [2–4] were checked against the reference list of the sample article; refs. [1] and [5] are given from memory and must be verified before submission.</w:t>
      </w:r>
    </w:p>
    <w:p>
      <w:pPr>
        <w:pStyle w:val="Heading1"/>
      </w:pPr>
      <w:r>
        <w:t>References</w:t>
      </w:r>
    </w:p>
    <w:p>
      <w:pPr>
        <w:spacing w:after="60"/>
        <w:ind w:left="504" w:hanging="504"/>
      </w:pPr>
      <w:r>
        <w:rPr>
          <w:rFonts w:ascii="Times New Roman" w:hAnsi="Times New Roman" w:eastAsia="Times New Roman"/>
          <w:sz w:val="20"/>
        </w:rPr>
        <w:t>[1] Ho YS, McKay G (1999) Pseudo-second order model for sorption processes. Process Biochem 34:451–465.</w:t>
      </w:r>
    </w:p>
    <w:p>
      <w:pPr>
        <w:spacing w:after="60"/>
        <w:ind w:left="504" w:hanging="504"/>
      </w:pPr>
      <w:r>
        <w:rPr>
          <w:rFonts w:ascii="Times New Roman" w:hAnsi="Times New Roman" w:eastAsia="Times New Roman"/>
          <w:sz w:val="20"/>
        </w:rPr>
        <w:t>[2] Ho YS, McKay G (2000) The kinetics of sorption of divalent metal ions onto sphagnum moss peat. Water Res 34:735–742.</w:t>
      </w:r>
    </w:p>
    <w:p>
      <w:pPr>
        <w:spacing w:after="60"/>
        <w:ind w:left="504" w:hanging="504"/>
      </w:pPr>
      <w:r>
        <w:rPr>
          <w:rFonts w:ascii="Times New Roman" w:hAnsi="Times New Roman" w:eastAsia="Times New Roman"/>
          <w:sz w:val="20"/>
        </w:rPr>
        <w:t>[3] Ho YS (2003) Removal of copper ions from aqueous solution by tree fern. Water Res 37:2323–2330.</w:t>
      </w:r>
    </w:p>
    <w:p>
      <w:pPr>
        <w:spacing w:after="60"/>
        <w:ind w:left="504" w:hanging="504"/>
      </w:pPr>
      <w:r>
        <w:rPr>
          <w:rFonts w:ascii="Times New Roman" w:hAnsi="Times New Roman" w:eastAsia="Times New Roman"/>
          <w:sz w:val="20"/>
        </w:rPr>
        <w:t>[4] Zewail TM, Yousef NS (2015) Kinetic study of heavy metal ions removal by ion exchange in batch conical air spouted bed. Alexandria Eng J 54:83–90.</w:t>
      </w:r>
    </w:p>
    <w:p>
      <w:pPr>
        <w:spacing w:after="60"/>
        <w:ind w:left="504" w:hanging="504"/>
      </w:pPr>
      <w:r>
        <w:rPr>
          <w:rFonts w:ascii="Times New Roman" w:hAnsi="Times New Roman" w:eastAsia="Times New Roman"/>
          <w:sz w:val="20"/>
        </w:rPr>
        <w:t>[5] Tran HN, You SJ, Hosseini-Bandegharaei A, Chao HP (2017) Mistakes and inconsistencies regarding adsorption of contaminants from aqueous solutions: a critical review. Water Res 120:88–116.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Kinetic modelling of heavy-metal removal and PAH degradation - manuscript section (draft)</dc:title>
  <dc:subject/>
  <dc:creator>Rupeshwar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