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D9E75"/>
          <w:sz w:val="52"/>
          <w:szCs w:val="52"/>
        </w:rPr>
        <w:t xml:space="preserve">CAHIER DES CHARGES</w:t>
      </w:r>
    </w:p>
    <w:p>
      <w:pPr>
        <w:spacing w:after="100" w:before="200"/>
        <w:jc w:val="center"/>
      </w:pPr>
      <w:r>
        <w:rPr>
          <w:b/>
          <w:bCs/>
          <w:color w:val="26211C"/>
          <w:sz w:val="34"/>
          <w:szCs w:val="34"/>
        </w:rPr>
        <w:t xml:space="preserve">Application de suivi de budget</w:t>
      </w:r>
    </w:p>
    <w:p>
      <w:pPr>
        <w:spacing w:after="1200"/>
        <w:jc w:val="center"/>
      </w:pPr>
      <w:r>
        <w:rPr>
          <w:i/>
          <w:iCs/>
          <w:color w:val="5F5E5A"/>
          <w:sz w:val="24"/>
          <w:szCs w:val="24"/>
        </w:rPr>
        <w:t xml:space="preserve">Backend — API REST sécurisée (Spring Boot)</w:t>
      </w:r>
    </w:p>
    <w:p>
      <w:pPr>
        <w:jc w:val="center"/>
      </w:pPr>
      <w:r>
        <w:rPr>
          <w:color w:val="5F5E5A"/>
          <w:sz w:val="20"/>
          <w:szCs w:val="20"/>
        </w:rPr>
        <w:t xml:space="preserve">Version 1.0</w:t>
      </w:r>
    </w:p>
    <w:p>
      <w:pPr>
        <w:jc w:val="center"/>
      </w:pPr>
      <w:r>
        <w:rPr>
          <w:color w:val="5F5E5A"/>
          <w:sz w:val="20"/>
          <w:szCs w:val="20"/>
        </w:rPr>
        <w:t xml:space="preserve">7 septembre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D9E75"/>
          <w:sz w:val="30"/>
          <w:szCs w:val="30"/>
        </w:rPr>
        <w:t xml:space="preserve">1. Introduction et contexte</w:t>
      </w:r>
    </w:p>
    <w:p>
      <w:pPr>
        <w:spacing w:after="160"/>
      </w:pPr>
      <w:r>
        <w:rPr>
          <w:sz w:val="22"/>
          <w:szCs w:val="22"/>
        </w:rPr>
        <w:t xml:space="preserve">Ce document décrit les spécifications fonctionnelles et techniques du backend d'une application de suivi de budget personnel. L'application permet à un utilisateur (client) de suivre ses dépenses et ses revenus (« entrées »), et à un administrateur de consulter la liste des utilisateurs inscrits.</w:t>
      </w:r>
    </w:p>
    <w:p>
      <w:pPr>
        <w:spacing w:after="160"/>
      </w:pPr>
      <w:r>
        <w:rPr>
          <w:sz w:val="22"/>
          <w:szCs w:val="22"/>
        </w:rPr>
        <w:t xml:space="preserve">Le périmètre de ce projet est strictement limité au développement du backend (API REST). Le frontend n'est pas couvert par ce document.</w:t>
      </w:r>
    </w:p>
    <w:p>
      <w:pPr>
        <w:pStyle w:val="Heading2"/>
        <w:spacing w:after="150" w:before="300"/>
      </w:pPr>
      <w:r>
        <w:rPr>
          <w:b/>
          <w:bCs/>
          <w:color w:val="26211C"/>
          <w:sz w:val="24"/>
          <w:szCs w:val="24"/>
        </w:rPr>
        <w:t xml:space="preserve">1.1 Objectifs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Permettre à un client de suivre ses dépenses et ses revenus de façon fiable et sécurisée.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Fournir un tableau de bord synthétique (nombre et totaux) filtrable par jour et par mois.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Garantir une isolation stricte des données entre utilisateurs : un client ne doit jamais pouvoir accéder aux données d'un autre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Mettre en place une sécurité robuste sur l'ensemble des couches de l'application (authentification, autorisation, validation, protection contre les attaques courantes).</w:t>
      </w:r>
    </w:p>
    <w:p>
      <w:pPr>
        <w:pStyle w:val="Heading2"/>
        <w:spacing w:after="150" w:before="300"/>
      </w:pPr>
      <w:r>
        <w:rPr>
          <w:b/>
          <w:bCs/>
          <w:color w:val="26211C"/>
          <w:sz w:val="24"/>
          <w:szCs w:val="24"/>
        </w:rPr>
        <w:t xml:space="preserve">1.2 Stack technique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Framework : Spring Boot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Sécurité : Spring Security + JWT (JJWT)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Persistance : Spring Data JPA + MySQL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Hash des mots de passe : BCrypt</w:t>
      </w:r>
    </w:p>
    <w:p>
      <w:pPr>
        <w:pStyle w:val="Heading1"/>
        <w:spacing w:after="200" w:before="400"/>
      </w:pPr>
      <w:r>
        <w:rPr>
          <w:b/>
          <w:bCs/>
          <w:color w:val="1D9E75"/>
          <w:sz w:val="30"/>
          <w:szCs w:val="30"/>
        </w:rPr>
        <w:t xml:space="preserve">2. Acteurs et rôles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00"/>
      </w:tblGrid>
      <w:tr>
        <w:trPr>
          <w:tblHeader/>
        </w:trPr>
        <w:tc>
          <w:tcPr>
            <w:tcW w:type="dxa" w:w="22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6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Droits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Client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Utilisateur final de l'application.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S'inscrire, se connecter, modifier son profil, saisir/consulter ses propres dépenses et entrées, consulter son dashboard.</w:t>
            </w:r>
          </w:p>
        </w:tc>
      </w:tr>
      <w:tr>
        <w:tc>
          <w:tcPr>
            <w:tcW w:type="dxa" w:w="2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Admin (super admin)</w:t>
            </w:r>
          </w:p>
        </w:tc>
        <w:tc>
          <w:tcPr>
            <w:tcW w:type="dxa" w:w="3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Compte unique, créé manuellement en base de données.</w:t>
            </w:r>
          </w:p>
        </w:tc>
        <w:tc>
          <w:tcPr>
            <w:tcW w:type="dxa" w:w="3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Se connecter, modifier son profil, consulter la liste des utilisateurs. Ne peut pas supprimer ni désactiver un compte pour l'instant (fonctionnalité à étendre ultérieurement). Pourra créer d'autres comptes admin lors d'une extension future.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D9E75"/>
          <w:sz w:val="30"/>
          <w:szCs w:val="30"/>
        </w:rPr>
        <w:t xml:space="preserve">3. Modèle de données</w:t>
      </w:r>
    </w:p>
    <w:p>
      <w:pPr>
        <w:spacing w:after="160"/>
      </w:pPr>
      <w:r>
        <w:rPr>
          <w:sz w:val="22"/>
          <w:szCs w:val="22"/>
        </w:rPr>
        <w:t xml:space="preserve">Trois entités principales composent le modèle de données : User, Depense et Entree. Chaque Depense et chaque Entree est rattachée à un unique utilisateur via une clé étrangère userId.</w:t>
      </w:r>
    </w:p>
    <w:p>
      <w:pPr>
        <w:pStyle w:val="Heading2"/>
        <w:spacing w:after="150" w:before="300"/>
      </w:pPr>
      <w:r>
        <w:rPr>
          <w:b/>
          <w:bCs/>
          <w:color w:val="26211C"/>
          <w:sz w:val="24"/>
          <w:szCs w:val="24"/>
        </w:rPr>
        <w:t xml:space="preserve">3.1 Entité User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2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Long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Clé primaire, auto-générée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nom</w:t>
            </w:r>
          </w:p>
        </w:tc>
        <w:tc>
          <w:tcPr>
            <w:tcW w:type="dxa" w:w="3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Obligatoire, unique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motDePasse</w:t>
            </w:r>
          </w:p>
        </w:tc>
        <w:tc>
          <w:tcPr>
            <w:tcW w:type="dxa" w:w="3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Obligatoire, hashé (BCrypt), jamais renvoyé dans les réponses API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Enum (CLIENT, ADMIN)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actif</w:t>
            </w:r>
          </w:p>
        </w:tc>
        <w:tc>
          <w:tcPr>
            <w:tcW w:type="dxa" w:w="3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boolean</w:t>
            </w:r>
          </w:p>
        </w:tc>
        <w:tc>
          <w:tcPr>
            <w:tcW w:type="dxa" w:w="3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Par défaut true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6211C"/>
          <w:sz w:val="24"/>
          <w:szCs w:val="24"/>
        </w:rPr>
        <w:t xml:space="preserve">3.2 Entité Depense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2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Long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Clé primaire, auto-générée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userId</w:t>
            </w:r>
          </w:p>
        </w:tc>
        <w:tc>
          <w:tcPr>
            <w:tcW w:type="dxa" w:w="3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Long (FK)</w:t>
            </w:r>
          </w:p>
        </w:tc>
        <w:tc>
          <w:tcPr>
            <w:tcW w:type="dxa" w:w="3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Obligatoire, jamais fourni par le client — dérivé du token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montant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BigDecimal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Obligatoire, strictement positif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categorie</w:t>
            </w:r>
          </w:p>
        </w:tc>
        <w:tc>
          <w:tcPr>
            <w:tcW w:type="dxa" w:w="3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Optionnel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LocalDate</w:t>
            </w:r>
          </w:p>
        </w:tc>
        <w:tc>
          <w:tcPr>
            <w:tcW w:type="dxa" w:w="3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Obligatoire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6211C"/>
          <w:sz w:val="24"/>
          <w:szCs w:val="24"/>
        </w:rPr>
        <w:t xml:space="preserve">3.3 Entité Entree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2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Long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Clé primaire, auto-générée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userId</w:t>
            </w:r>
          </w:p>
        </w:tc>
        <w:tc>
          <w:tcPr>
            <w:tcW w:type="dxa" w:w="3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Long (FK)</w:t>
            </w:r>
          </w:p>
        </w:tc>
        <w:tc>
          <w:tcPr>
            <w:tcW w:type="dxa" w:w="3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Obligatoire, jamais fourni par le client — dérivé du token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montant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BigDecimal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Obligatoire, strictement positif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Optionnel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LocalDate</w:t>
            </w:r>
          </w:p>
        </w:tc>
        <w:tc>
          <w:tcPr>
            <w:tcW w:type="dxa" w:w="3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Obligatoire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D9E75"/>
          <w:sz w:val="30"/>
          <w:szCs w:val="30"/>
        </w:rPr>
        <w:t xml:space="preserve">4. Spécification fonctionnelle des endpoints</w:t>
      </w:r>
    </w:p>
    <w:p>
      <w:pPr>
        <w:pStyle w:val="Heading2"/>
        <w:spacing w:after="150" w:before="300"/>
      </w:pPr>
      <w:r>
        <w:rPr>
          <w:b/>
          <w:bCs/>
          <w:color w:val="26211C"/>
          <w:sz w:val="24"/>
          <w:szCs w:val="24"/>
        </w:rPr>
        <w:t xml:space="preserve">4.1 Authentification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200"/>
      </w:tblGrid>
      <w:tr>
        <w:trPr>
          <w:tblHeader/>
        </w:trPr>
        <w:tc>
          <w:tcPr>
            <w:tcW w:type="dxa" w:w="16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2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Inscription d'un client (rôle CLIENT uniquement — aucune route publique de création d'admin)</w:t>
            </w:r>
          </w:p>
        </w:tc>
      </w:tr>
      <w:tr>
        <w:tc>
          <w:tcPr>
            <w:tcW w:type="dxa" w:w="1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Connexion et émission d'un token JWT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/auth/refresh-token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Renouvellement du token</w:t>
            </w:r>
          </w:p>
        </w:tc>
      </w:tr>
      <w:tr>
        <w:tc>
          <w:tcPr>
            <w:tcW w:type="dxa" w:w="1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5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Déconnexion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6211C"/>
          <w:sz w:val="24"/>
          <w:szCs w:val="24"/>
        </w:rPr>
        <w:t xml:space="preserve">4.2 Profil utilisateur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200"/>
      </w:tblGrid>
      <w:tr>
        <w:trPr>
          <w:tblHeader/>
        </w:trPr>
        <w:tc>
          <w:tcPr>
            <w:tcW w:type="dxa" w:w="16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2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/users/me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Consulter ses propres informations (client et admin)</w:t>
            </w:r>
          </w:p>
        </w:tc>
      </w:tr>
      <w:tr>
        <w:tc>
          <w:tcPr>
            <w:tcW w:type="dxa" w:w="1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/users/me</w:t>
            </w:r>
          </w:p>
        </w:tc>
        <w:tc>
          <w:tcPr>
            <w:tcW w:type="dxa" w:w="52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Modifier ses propres informations (client et admin)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Lister l'ensemble des utilisateurs — réservé au rôle ADMIN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6211C"/>
          <w:sz w:val="24"/>
          <w:szCs w:val="24"/>
        </w:rPr>
        <w:t xml:space="preserve">4.3 Dépenses et entrées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600"/>
      </w:tblGrid>
      <w:tr>
        <w:trPr>
          <w:tblHeader/>
        </w:trPr>
        <w:tc>
          <w:tcPr>
            <w:tcW w:type="dxa" w:w="16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4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/depenses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Créer une dépense pour l'utilisateur authentifié</w:t>
            </w:r>
          </w:p>
        </w:tc>
      </w:tr>
      <w:tr>
        <w:tc>
          <w:tcPr>
            <w:tcW w:type="dxa" w:w="1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/depenses?from=&amp;to=&amp;periode=jour|mois</w:t>
            </w:r>
          </w:p>
        </w:tc>
        <w:tc>
          <w:tcPr>
            <w:tcW w:type="dxa" w:w="4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Lister ses dépenses, filtrables par jour ou par mois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/entrees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Créer une entrée (revenu) pour l'utilisateur authentifié</w:t>
            </w:r>
          </w:p>
        </w:tc>
      </w:tr>
      <w:tr>
        <w:tc>
          <w:tcPr>
            <w:tcW w:type="dxa" w:w="1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/entrees?from=&amp;to=&amp;periode=jour|mois</w:t>
            </w:r>
          </w:p>
        </w:tc>
        <w:tc>
          <w:tcPr>
            <w:tcW w:type="dxa" w:w="4600"/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6211C"/>
                <w:sz w:val="20"/>
                <w:szCs w:val="20"/>
              </w:rPr>
              <w:t xml:space="preserve">Lister ses entrées, filtrables par jour ou par mois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6211C"/>
          <w:sz w:val="24"/>
          <w:szCs w:val="24"/>
        </w:rPr>
        <w:t xml:space="preserve">4.4 Dashboard</w:t>
      </w:r>
    </w:p>
    <w:p>
      <w:pPr>
        <w:spacing w:after="160"/>
      </w:pPr>
      <w:r>
        <w:rPr>
          <w:sz w:val="22"/>
          <w:szCs w:val="22"/>
        </w:rPr>
        <w:t xml:space="preserve">Le endpoint GET /dashboard?periode=jour|mois retourne, pour l'utilisateur authentifié et la période sélectionnée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nombreDepenses et totalDepenses (somme agrégée en base de données)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nombreEntrees et totalEntrees (somme agrégée en base de données)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solde (totalEntrees − totalDepenses)</w:t>
      </w:r>
    </w:p>
    <w:p>
      <w:pPr>
        <w:pStyle w:val="Heading1"/>
        <w:spacing w:after="200" w:before="400"/>
      </w:pPr>
      <w:r>
        <w:rPr>
          <w:b/>
          <w:bCs/>
          <w:color w:val="1D9E75"/>
          <w:sz w:val="30"/>
          <w:szCs w:val="30"/>
        </w:rPr>
        <w:t xml:space="preserve">5. Exigences de sécurité</w:t>
      </w:r>
    </w:p>
    <w:p>
      <w:pPr>
        <w:spacing w:after="160"/>
      </w:pPr>
      <w:r>
        <w:rPr>
          <w:sz w:val="22"/>
          <w:szCs w:val="22"/>
        </w:rPr>
        <w:t xml:space="preserve">La sécurité constitue une exigence centrale de ce projet. Les points suivants doivent être strictement respectés.</w:t>
      </w:r>
    </w:p>
    <w:p>
      <w:pPr>
        <w:pStyle w:val="Heading2"/>
        <w:spacing w:after="150" w:before="300"/>
      </w:pPr>
      <w:r>
        <w:rPr>
          <w:b/>
          <w:bCs/>
          <w:color w:val="26211C"/>
          <w:sz w:val="24"/>
          <w:szCs w:val="24"/>
        </w:rPr>
        <w:t xml:space="preserve">5.1 Authentification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Hash des mots de passe avec BCrypt (aucun hash maison, aucun algorithme faible type MD5/SHA1 seul).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Token JWT à courte durée de vie (15-30 min), associé à un refresh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Validation de la robustesse du mot de passe et de l'unicité de l'email à l'inscription.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Limitation du nombre de tentatives de connexion (rate limiting anti brute-force).</w:t>
      </w:r>
    </w:p>
    <w:p>
      <w:pPr>
        <w:pStyle w:val="Heading2"/>
        <w:spacing w:after="150" w:before="300"/>
      </w:pPr>
      <w:r>
        <w:rPr>
          <w:b/>
          <w:bCs/>
          <w:color w:val="26211C"/>
          <w:sz w:val="24"/>
          <w:szCs w:val="24"/>
        </w:rPr>
        <w:t xml:space="preserve">5.2 Autorisation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Chaque accès à une Depense ou une Entree doit vérifier que la ressource appartient bien à l'utilisateur authentifié (protection contre les failles IDOR — Insecure Direct Object Reference).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L'identifiant utilisateur (userId) est systématiquement dérivé du token authentifié, jamais accepté depuis le corps de la requête.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 endpoint /admin/users est protégé par une vérification de rôle (ADMIN uniquement).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Séparation claire des contrôleurs, services et DTOs entre les parcours client et admin.</w:t>
      </w:r>
    </w:p>
    <w:p>
      <w:pPr>
        <w:pStyle w:val="Heading2"/>
        <w:spacing w:after="150" w:before="300"/>
      </w:pPr>
      <w:r>
        <w:rPr>
          <w:b/>
          <w:bCs/>
          <w:color w:val="26211C"/>
          <w:sz w:val="24"/>
          <w:szCs w:val="24"/>
        </w:rPr>
        <w:t xml:space="preserve">5.3 Validation des entrées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Validation stricte de tous les DTOs (montants positifs, dates cohérentes, champs obligatoires).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Utilisation exclusive de requêtes paramétrées / ORM — aucune concaténation de chaînes SQL.</w:t>
      </w:r>
    </w:p>
    <w:p>
      <w:pPr>
        <w:pStyle w:val="Heading2"/>
        <w:spacing w:after="150" w:before="300"/>
      </w:pPr>
      <w:r>
        <w:rPr>
          <w:b/>
          <w:bCs/>
          <w:color w:val="26211C"/>
          <w:sz w:val="24"/>
          <w:szCs w:val="24"/>
        </w:rPr>
        <w:t xml:space="preserve">5.4 Autres exigences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HTTPS obligatoire en environnement de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Configuration CORS restreinte aux domaines autorisés du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Messages d'erreur génériques sur les échecs d'authentification (ne pas révéler si un email existe).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Aucune trace (stack trace) exposée en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Journalisation des actions sensibles, sans jamais logger de mot de passe ni de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 compte super admin est créé manuellement en base avec un mot de passe déjà hashé avant insertion (jamais en clair dans un script versionné).</w:t>
      </w:r>
    </w:p>
    <w:p>
      <w:pPr>
        <w:pStyle w:val="Heading1"/>
        <w:spacing w:after="200" w:before="400"/>
      </w:pPr>
      <w:r>
        <w:rPr>
          <w:b/>
          <w:bCs/>
          <w:color w:val="1D9E75"/>
          <w:sz w:val="30"/>
          <w:szCs w:val="30"/>
        </w:rPr>
        <w:t xml:space="preserve">6. Plan de développement</w:t>
      </w:r>
    </w:p>
    <w:p>
      <w:pPr>
        <w:spacing w:after="160"/>
      </w:pPr>
      <w:r>
        <w:rPr>
          <w:sz w:val="22"/>
          <w:szCs w:val="22"/>
        </w:rPr>
        <w:t xml:space="preserve">Les étapes ci-dessous sont listées dans l'ordre recommandé de mise en œuvre.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Initialisation du projet Spring Boot (dépendances Web, Security, JPA, MySQL, Validation, Lombok).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Modélisation de la base de données : entités User, Depense, Entree et enum Role.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Configuration de la sécurité de base : SecurityFilterChain, BCrypt, seed du compte super admin.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Implémentation de l'authentification JWT (register, login, refresh, logout).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Développement des endpoints Dépenses et Entrées, avec vérification systématique de propriété.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Construction du endpoint Dashboard avec agrégations et filtres par période.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Développement de l'espace admin (liste des utilisateurs, modification de profil).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Durcissement de la sécurité (rate limiting, CORS, validation, gestion des erreurs) et tests.</w:t>
      </w:r>
    </w:p>
    <w:p>
      <w:pPr>
        <w:pStyle w:val="Heading1"/>
        <w:spacing w:after="200" w:before="400"/>
      </w:pPr>
      <w:r>
        <w:rPr>
          <w:b/>
          <w:bCs/>
          <w:color w:val="1D9E75"/>
          <w:sz w:val="30"/>
          <w:szCs w:val="30"/>
        </w:rPr>
        <w:t xml:space="preserve">7. Évolutions futures (hors périmètre actuel)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Extension des droits de l'admin : désactivation/suppression d'un utilisateur.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Introduction d'un rôle SUPER_ADMIN distinct, avec possibilité de créer d'autres comptes admin.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Page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5E5A"/>
        <w:sz w:val="16"/>
        <w:szCs w:val="16"/>
      </w:rPr>
      <w:t xml:space="preserve"> / </w:t>
    </w:r>
    <w:r>
      <w:rPr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/>
      </w:pBdr>
      <w:jc w:val="right"/>
    </w:pPr>
    <w:r>
      <w:rPr>
        <w:color w:val="5F5E5A"/>
        <w:sz w:val="16"/>
        <w:szCs w:val="16"/>
      </w:rPr>
      <w:t xml:space="preserve">Cahier des charges — Application de suivi de budget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2026-09-07T11:15:11.906Z</dcterms:created>
  <dcterms:modified xsi:type="dcterms:W3CDTF">2026-09-07T11:15:11.907Z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