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D5D7C"/>
                <w:sz w:val="28"/>
              </w:rPr>
              <w:t>RUPIKA YERRAPALLY</w:t>
            </w:r>
          </w:p>
          <w:p>
            <w:r>
              <w:rPr>
                <w:color w:val="00A3D8"/>
                <w:sz w:val="22"/>
              </w:rPr>
              <w:t>Business Analyst &amp; Underwriter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  <w:r>
              <w:rPr>
                <w:sz w:val="20"/>
              </w:rPr>
              <w:t>Gurnee, Illinois 60030</w:t>
            </w:r>
          </w:p>
          <w:p>
            <w:pPr>
              <w:jc w:val="right"/>
            </w:pPr>
            <w:r>
              <w:rPr>
                <w:sz w:val="20"/>
              </w:rPr>
              <w:t>551-666-7550 | rupikayerrapally@gmail.com</w:t>
            </w:r>
          </w:p>
        </w:tc>
      </w:tr>
    </w:tbl>
    <w:p/>
    <w:p>
      <w:pPr>
        <w:pStyle w:val="Heading1"/>
      </w:pPr>
      <w:r>
        <w:rPr>
          <w:color w:val="0D5D7C"/>
          <w:sz w:val="24"/>
        </w:rPr>
        <w:t>PROFESSIONAL SUMMARY</w:t>
      </w:r>
    </w:p>
    <w:p>
      <w:pPr>
        <w:spacing w:after="120"/>
      </w:pPr>
      <w:r>
        <w:t>Business Analyst and Underwriter with 13+ years in healthcare claims operations, performance guarantee tracking, proposal development, and operational analytics. Expert in developing comprehensive metrics tracking systems, managing SLA/PG frameworks, leading proposal initiatives, and delivering data-driven insights to stakeholders. Skilled in claims workflow optimization, risk assessment, underwriting analysis, RFP/RFI management, market research, and building strategic reporting solutions for health insurance networks and pharma clients.</w:t>
      </w:r>
    </w:p>
    <w:p>
      <w:pPr>
        <w:pStyle w:val="Heading1"/>
      </w:pPr>
      <w:r>
        <w:rPr>
          <w:color w:val="0D5D7C"/>
          <w:sz w:val="24"/>
        </w:rPr>
        <w:t>PROFESSIONAL EXPERIENCE</w:t>
      </w:r>
    </w:p>
    <w:p>
      <w:pPr>
        <w:spacing w:after="0"/>
      </w:pPr>
      <w:r>
        <w:rPr>
          <w:b/>
        </w:rPr>
        <w:t>Business Analyst Consultant</w:t>
      </w:r>
    </w:p>
    <w:p>
      <w:pPr>
        <w:spacing w:after="0"/>
      </w:pPr>
      <w:r>
        <w:rPr>
          <w:b/>
        </w:rPr>
        <w:t>Highmark Health (HNAS)</w:t>
      </w:r>
      <w:r>
        <w:t xml:space="preserve"> — North Chicago, IL</w:t>
      </w:r>
    </w:p>
    <w:p>
      <w:pPr>
        <w:spacing w:after="60"/>
      </w:pPr>
      <w:r>
        <w:t>May 2024 – Present</w:t>
      </w:r>
    </w:p>
    <w:p>
      <w:pPr>
        <w:pStyle w:val="ListBullet"/>
        <w:spacing w:after="60"/>
      </w:pPr>
      <w:r>
        <w:t>Developed comprehensive Performance Guarantee (PG) trackers and dashboards using Tableau monitoring claims SLAs, errors, and penalty exposure across multiple networks.</w:t>
      </w:r>
    </w:p>
    <w:p>
      <w:pPr>
        <w:pStyle w:val="ListBullet"/>
        <w:spacing w:after="60"/>
      </w:pPr>
      <w:r>
        <w:t>Built operational metrics reporting system covering 100+ KPIs for CFA and HNAS portfolios.</w:t>
      </w:r>
    </w:p>
    <w:p>
      <w:pPr>
        <w:pStyle w:val="ListBullet"/>
        <w:spacing w:after="60"/>
      </w:pPr>
      <w:r>
        <w:t>Designed automated dashboards integrating data from Avaya, audit systems, and eBill platforms, providing seamless cross-platform visibility into SLA compliance and financial risk exposure.</w:t>
      </w:r>
    </w:p>
    <w:p>
      <w:pPr>
        <w:pStyle w:val="ListBullet"/>
        <w:spacing w:after="60"/>
      </w:pPr>
      <w:r>
        <w:t>Implemented audit analysis dashboards tracking procedural adherence, data integrity, and financial accuracy in claims processing.</w:t>
      </w:r>
    </w:p>
    <w:p>
      <w:pPr>
        <w:pStyle w:val="ListBullet"/>
        <w:spacing w:after="60"/>
      </w:pPr>
      <w:r>
        <w:t>Created claims processing metrics to improve operational transparency and efficiency.</w:t>
      </w:r>
    </w:p>
    <w:p>
      <w:pPr>
        <w:pStyle w:val="ListBullet"/>
        <w:spacing w:after="60"/>
      </w:pPr>
      <w:r>
        <w:t>Developed phone performance analytics from Avaya data with monthly trend reporting.</w:t>
      </w:r>
    </w:p>
    <w:p>
      <w:pPr>
        <w:pStyle w:val="ListBullet"/>
        <w:spacing w:after="60"/>
      </w:pPr>
      <w:r>
        <w:t>Built dynamic enrollment, billing, and eligibility reporting templates with advanced group-level filtering.</w:t>
      </w:r>
    </w:p>
    <w:p>
      <w:pPr>
        <w:pStyle w:val="ListBullet"/>
        <w:spacing w:after="60"/>
      </w:pPr>
      <w:r>
        <w:t>Created penalty and bonus calculation models with financial impact analysis for performance guarantee violations and incentives.</w:t>
      </w:r>
    </w:p>
    <w:p>
      <w:pPr>
        <w:pStyle w:val="ListBullet"/>
        <w:spacing w:after="60"/>
      </w:pPr>
      <w:r>
        <w:t>Delivered monthly executive presentations and variance reports to support strategic performance management.</w:t>
      </w:r>
    </w:p>
    <w:p>
      <w:pPr>
        <w:spacing w:before="60"/>
      </w:pPr>
    </w:p>
    <w:p>
      <w:pPr>
        <w:spacing w:after="0"/>
      </w:pPr>
      <w:r>
        <w:rPr>
          <w:b/>
        </w:rPr>
        <w:t>Underwriter</w:t>
      </w:r>
    </w:p>
    <w:p>
      <w:pPr>
        <w:spacing w:after="0"/>
      </w:pPr>
      <w:r>
        <w:rPr>
          <w:b/>
        </w:rPr>
        <w:t>Highmark Health (HNAS)</w:t>
      </w:r>
      <w:r>
        <w:t xml:space="preserve"> — North Chicago, IL</w:t>
      </w:r>
    </w:p>
    <w:p>
      <w:pPr>
        <w:spacing w:after="60"/>
      </w:pPr>
      <w:r>
        <w:t>April 2023 – May 2024</w:t>
      </w:r>
    </w:p>
    <w:p>
      <w:pPr>
        <w:pStyle w:val="ListBullet"/>
        <w:spacing w:after="60"/>
      </w:pPr>
      <w:r>
        <w:t>Conducted comprehensive risk assessments and compliance reviews for health insurance accounts to ensure sound underwriting decisions.</w:t>
      </w:r>
    </w:p>
    <w:p>
      <w:pPr>
        <w:pStyle w:val="ListBullet"/>
        <w:spacing w:after="60"/>
      </w:pPr>
      <w:r>
        <w:t>Partnered with account teams to develop competitive pricing strategies and profitable plan designs aligned with market dynamics.</w:t>
      </w:r>
    </w:p>
    <w:p>
      <w:pPr>
        <w:pStyle w:val="ListBullet"/>
        <w:spacing w:after="60"/>
      </w:pPr>
      <w:r>
        <w:t>Created underwriting reports, dashboards, and analytical summaries that reduced turnaround time and improved decision quality.</w:t>
      </w:r>
    </w:p>
    <w:p>
      <w:pPr>
        <w:pStyle w:val="ListBullet"/>
        <w:spacing w:after="60"/>
      </w:pPr>
      <w:r>
        <w:t>Performed financial analysis and actuarial support to evaluate risk exposure and pricing implications.</w:t>
      </w:r>
    </w:p>
    <w:p>
      <w:pPr>
        <w:spacing w:before="60"/>
      </w:pPr>
    </w:p>
    <w:p>
      <w:pPr>
        <w:spacing w:after="0"/>
      </w:pPr>
      <w:r>
        <w:rPr>
          <w:b/>
        </w:rPr>
        <w:t>Proposal Analyst</w:t>
      </w:r>
    </w:p>
    <w:p>
      <w:pPr>
        <w:spacing w:after="0"/>
      </w:pPr>
      <w:r>
        <w:rPr>
          <w:b/>
        </w:rPr>
        <w:t>Flume Health</w:t>
      </w:r>
      <w:r>
        <w:t xml:space="preserve"> — Remote</w:t>
      </w:r>
    </w:p>
    <w:p>
      <w:pPr>
        <w:spacing w:after="60"/>
      </w:pPr>
      <w:r>
        <w:t>May 2021 – January 2023</w:t>
      </w:r>
    </w:p>
    <w:p>
      <w:pPr>
        <w:pStyle w:val="ListBullet"/>
        <w:spacing w:after="60"/>
      </w:pPr>
      <w:r>
        <w:t>Spearheaded proposal development using Ringmaster Technology and played a key role in securing a major self-funded client (1,000+ lives) by addressing risk, pharmacy spend, and performance guarantee concerns.</w:t>
      </w:r>
    </w:p>
    <w:p>
      <w:pPr>
        <w:pStyle w:val="ListBullet"/>
        <w:spacing w:after="60"/>
      </w:pPr>
      <w:r>
        <w:t>Developed comprehensive risk analysis and financial modeling to address client concerns and demonstrate value propositions.</w:t>
      </w:r>
    </w:p>
    <w:p>
      <w:pPr>
        <w:pStyle w:val="ListBullet"/>
        <w:spacing w:after="60"/>
      </w:pPr>
      <w:r>
        <w:t>Standardized proposal review and reporting processes, significantly improving team efficiency and proposal win rates.</w:t>
      </w:r>
    </w:p>
    <w:p>
      <w:pPr>
        <w:pStyle w:val="ListBullet"/>
        <w:spacing w:after="60"/>
      </w:pPr>
      <w:r>
        <w:t>Collaborated with cross-functional teams to deliver cohesive, data-driven proposals aligned with client needs.</w:t>
      </w:r>
    </w:p>
    <w:p>
      <w:pPr>
        <w:spacing w:before="120"/>
      </w:pPr>
    </w:p>
    <w:p>
      <w:pPr>
        <w:spacing w:after="0"/>
      </w:pPr>
      <w:r>
        <w:rPr>
          <w:b/>
        </w:rPr>
        <w:t>Senior Business Analyst (Healthcare KPO)</w:t>
      </w:r>
    </w:p>
    <w:p>
      <w:pPr>
        <w:spacing w:after="0"/>
      </w:pPr>
      <w:r>
        <w:rPr>
          <w:b/>
        </w:rPr>
        <w:t>Mphasis</w:t>
      </w:r>
      <w:r>
        <w:t xml:space="preserve"> — Bangalore, India</w:t>
      </w:r>
    </w:p>
    <w:p>
      <w:pPr>
        <w:spacing w:after="60"/>
      </w:pPr>
      <w:r>
        <w:t>May 2010 – January 2012</w:t>
      </w:r>
    </w:p>
    <w:p>
      <w:pPr>
        <w:pStyle w:val="ListBullet"/>
        <w:spacing w:after="120"/>
      </w:pPr>
      <w:r>
        <w:t>Developed solution offerings in Life Sciences and healthcare sectors, built proposal content for business development initiatives, and facilitated knowledge management and client-ready marketing content.</w:t>
      </w:r>
    </w:p>
    <w:p>
      <w:pPr>
        <w:spacing w:after="0"/>
      </w:pPr>
      <w:r>
        <w:rPr>
          <w:b/>
        </w:rPr>
        <w:t>Business Analyst</w:t>
      </w:r>
    </w:p>
    <w:p>
      <w:pPr>
        <w:spacing w:after="0"/>
      </w:pPr>
      <w:r>
        <w:rPr>
          <w:b/>
        </w:rPr>
        <w:t>Cognizant Technology Solutions</w:t>
      </w:r>
      <w:r>
        <w:t xml:space="preserve"> — Bangalore, India</w:t>
      </w:r>
    </w:p>
    <w:p>
      <w:pPr>
        <w:spacing w:after="60"/>
      </w:pPr>
      <w:r>
        <w:t>January 2008 – May 2010</w:t>
      </w:r>
    </w:p>
    <w:p>
      <w:pPr>
        <w:pStyle w:val="ListBullet"/>
        <w:spacing w:after="120"/>
      </w:pPr>
      <w:r>
        <w:t>Led successful RFP responses that won a major document migration project from a global biopharma client. Managed offshore teams, client communications, and project milestones in clinical documentation and healthcare projects.</w:t>
      </w:r>
    </w:p>
    <w:p>
      <w:pPr>
        <w:spacing w:after="0"/>
      </w:pPr>
      <w:r>
        <w:rPr>
          <w:b/>
        </w:rPr>
        <w:t>Research Analyst</w:t>
      </w:r>
    </w:p>
    <w:p>
      <w:pPr>
        <w:spacing w:after="0"/>
      </w:pPr>
      <w:r>
        <w:rPr>
          <w:b/>
        </w:rPr>
        <w:t>SmartAnalyst India Pvt. Ltd.</w:t>
      </w:r>
      <w:r>
        <w:t xml:space="preserve"> — Haryana, India</w:t>
      </w:r>
    </w:p>
    <w:p>
      <w:pPr>
        <w:spacing w:after="60"/>
      </w:pPr>
      <w:r>
        <w:t>January 2006 – June 2007</w:t>
      </w:r>
    </w:p>
    <w:p>
      <w:pPr>
        <w:pStyle w:val="ListBullet"/>
        <w:spacing w:after="120"/>
      </w:pPr>
      <w:r>
        <w:t>Delivered market research and competitive intelligence reports for pharmaceutical clients. Evaluated licensing opportunities and conducted pipeline assessments to support strategic business decision-making.</w:t>
      </w:r>
    </w:p>
    <w:p>
      <w:pPr>
        <w:spacing w:after="0"/>
      </w:pPr>
      <w:r>
        <w:rPr>
          <w:b/>
        </w:rPr>
        <w:t>Independent Consultant</w:t>
      </w:r>
    </w:p>
    <w:p>
      <w:pPr>
        <w:spacing w:after="0"/>
      </w:pPr>
      <w:r>
        <w:rPr>
          <w:b/>
        </w:rPr>
        <w:t>Phamax</w:t>
      </w:r>
      <w:r>
        <w:t xml:space="preserve"> — Bangalore, India</w:t>
      </w:r>
    </w:p>
    <w:p>
      <w:pPr>
        <w:spacing w:after="60"/>
      </w:pPr>
      <w:r>
        <w:t>October 2013 – October 2015</w:t>
      </w:r>
    </w:p>
    <w:p>
      <w:pPr>
        <w:pStyle w:val="ListBullet"/>
        <w:spacing w:after="120"/>
      </w:pPr>
      <w:r>
        <w:t>Created scientific newsletters and medical content for pharmaceutical clients. Managed editorial and client coordination workflows independently.</w:t>
      </w:r>
    </w:p>
    <w:p>
      <w:pPr>
        <w:spacing w:after="0"/>
      </w:pPr>
      <w:r>
        <w:rPr>
          <w:b/>
        </w:rPr>
        <w:t>Assistant Manager (Content Development)</w:t>
      </w:r>
    </w:p>
    <w:p>
      <w:pPr>
        <w:spacing w:after="0"/>
      </w:pPr>
      <w:r>
        <w:rPr>
          <w:b/>
        </w:rPr>
        <w:t>Indegene Lifesystems</w:t>
      </w:r>
      <w:r>
        <w:t xml:space="preserve"> — Bangalore, India</w:t>
      </w:r>
    </w:p>
    <w:p>
      <w:pPr>
        <w:spacing w:after="60"/>
      </w:pPr>
      <w:r>
        <w:t>May 2005 – December 2005</w:t>
      </w:r>
    </w:p>
    <w:p>
      <w:pPr>
        <w:pStyle w:val="ListBullet"/>
        <w:spacing w:after="180"/>
      </w:pPr>
      <w:r>
        <w:t>Developed e-learning modules and performed medical writing. Built disease monographs and supported marketing teams with scientific content and visual aids.</w:t>
      </w:r>
    </w:p>
    <w:p>
      <w:pPr>
        <w:pStyle w:val="Heading1"/>
      </w:pPr>
      <w:r>
        <w:rPr>
          <w:color w:val="0D5D7C"/>
          <w:sz w:val="24"/>
        </w:rPr>
        <w:t>CORE COMPETENCIES</w:t>
      </w:r>
    </w:p>
    <w:p>
      <w:pPr>
        <w:spacing w:after="60"/>
      </w:pPr>
      <w:r>
        <w:rPr>
          <w:b/>
        </w:rPr>
        <w:t xml:space="preserve">Health Insurance Domain: </w:t>
      </w:r>
      <w:r>
        <w:t>Underwriting, Risk Assessment, Performance Guarantees (PG), Claims Reimbursement, SLA Management, Self-Funded Plans, Network Management, Audit Analysis</w:t>
      </w:r>
    </w:p>
    <w:p>
      <w:pPr>
        <w:spacing w:after="60"/>
      </w:pPr>
      <w:r>
        <w:rPr>
          <w:b/>
        </w:rPr>
        <w:t xml:space="preserve">Analytics &amp; Tools: </w:t>
      </w:r>
      <w:r>
        <w:t>Tableau, Javelina, Metabase, Salesforce, HubSpot, Cedar Gate, Advanced Excel, Predictive Modeling, Forecasting, SWOT &amp; PESTLE Analysis</w:t>
      </w:r>
    </w:p>
    <w:p>
      <w:pPr>
        <w:spacing w:after="60"/>
      </w:pPr>
      <w:r>
        <w:rPr>
          <w:b/>
        </w:rPr>
        <w:t xml:space="preserve">Operational Systems: </w:t>
      </w:r>
      <w:r>
        <w:t>Avaya (call center analytics), eBill (billing reconciliation), Audit systems, cross-platform data integration</w:t>
      </w:r>
    </w:p>
    <w:p>
      <w:pPr>
        <w:spacing w:after="60"/>
      </w:pPr>
      <w:r>
        <w:rPr>
          <w:b/>
        </w:rPr>
        <w:t xml:space="preserve">Proposal &amp; Pre-Sales: </w:t>
      </w:r>
      <w:r>
        <w:t>RFP/RFI Management, Ringmaster Technology, Contract/SPD Drafting, Proposal Development, Market Research, Competitive Intelligence</w:t>
      </w:r>
    </w:p>
    <w:p>
      <w:pPr>
        <w:spacing w:after="120"/>
      </w:pPr>
      <w:r>
        <w:rPr>
          <w:b/>
        </w:rPr>
        <w:t xml:space="preserve">Business Analysis: </w:t>
      </w:r>
      <w:r>
        <w:t>Process Optimization, KPI Development and Tracking, Stakeholder Management, Data-Driven Decision Support, Cross-Functional Leadership, Operational Analytics</w:t>
      </w:r>
    </w:p>
    <w:p>
      <w:pPr>
        <w:pStyle w:val="Heading1"/>
      </w:pPr>
      <w:r>
        <w:rPr>
          <w:color w:val="0D5D7C"/>
          <w:sz w:val="24"/>
        </w:rPr>
        <w:t>TECHNICAL SKILLS</w:t>
      </w:r>
    </w:p>
    <w:p>
      <w:r>
        <w:rPr>
          <w:b/>
        </w:rPr>
        <w:t xml:space="preserve">Analytics &amp; Reporting: </w:t>
      </w:r>
      <w:r>
        <w:t>Tableau, MS Excel (Advanced), PowerPoint, Javelina, Metabase, Cedar Gate</w:t>
      </w:r>
    </w:p>
    <w:p>
      <w:r>
        <w:rPr>
          <w:b/>
        </w:rPr>
        <w:t xml:space="preserve">Operational Integration: </w:t>
      </w:r>
      <w:r>
        <w:t>Avaya, eBill, Audit systems, data reconciliation, cross-platform integration</w:t>
      </w:r>
    </w:p>
    <w:p>
      <w:r>
        <w:rPr>
          <w:b/>
        </w:rPr>
        <w:t xml:space="preserve">Healthcare Platforms: </w:t>
      </w:r>
      <w:r>
        <w:t>Salesforce, Ringmaster, HubSpot</w:t>
      </w:r>
    </w:p>
    <w:p>
      <w:pPr>
        <w:spacing w:after="120"/>
      </w:pPr>
      <w:r>
        <w:rPr>
          <w:b/>
        </w:rPr>
        <w:t xml:space="preserve">Methodologies &amp; Tools: </w:t>
      </w:r>
      <w:r>
        <w:t>Predictive Modeling, Forecasting, SWOT &amp; PESTLE Analysis, RFP/RFI Management</w:t>
      </w:r>
    </w:p>
    <w:p>
      <w:pPr>
        <w:pStyle w:val="Heading1"/>
      </w:pPr>
      <w:r>
        <w:rPr>
          <w:color w:val="0D5D7C"/>
          <w:sz w:val="24"/>
        </w:rPr>
        <w:t>EDUCATION</w:t>
      </w:r>
    </w:p>
    <w:p>
      <w:r>
        <w:rPr>
          <w:b/>
        </w:rPr>
        <w:t xml:space="preserve">M.Tech in Bioinformatics </w:t>
      </w:r>
      <w:r>
        <w:t>— SASTRA Deemed University, Thanjavur (2003–2005)</w:t>
      </w:r>
    </w:p>
    <w:p>
      <w:r>
        <w:rPr>
          <w:b/>
        </w:rPr>
        <w:t xml:space="preserve">B.Tech in Pharmaceutical Engineering &amp; Technology </w:t>
      </w:r>
      <w:r>
        <w:t>— Anna University, Tiruchirappalli (1999–2003)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