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FA2" w:rsidRDefault="00515FA2" w:rsidP="00B34A43">
      <w:pPr>
        <w:pStyle w:val="Heading3"/>
        <w:rPr>
          <w:u w:val="single"/>
        </w:rPr>
      </w:pPr>
    </w:p>
    <w:p w:rsidR="00B34A43" w:rsidRPr="000C73E3" w:rsidRDefault="00B34A43" w:rsidP="00B34A43">
      <w:pPr>
        <w:pStyle w:val="Heading3"/>
        <w:rPr>
          <w:u w:val="single"/>
        </w:rPr>
      </w:pPr>
      <w:r w:rsidRPr="000C73E3">
        <w:rPr>
          <w:u w:val="single"/>
        </w:rPr>
        <w:t>Best Practices</w:t>
      </w:r>
    </w:p>
    <w:p w:rsidR="00FB3C76" w:rsidRPr="00FE5D78" w:rsidRDefault="00FB3C76" w:rsidP="005A08E1">
      <w:pPr>
        <w:pStyle w:val="Heading4"/>
      </w:pPr>
      <w:r w:rsidRPr="00FB3C76">
        <w:t>Inform stakeholders of RPA capabilities</w:t>
      </w:r>
    </w:p>
    <w:p w:rsidR="00FB3C76" w:rsidRDefault="00FB3C76" w:rsidP="00FB3C76">
      <w:pPr>
        <w:pStyle w:val="ListParagraph"/>
        <w:numPr>
          <w:ilvl w:val="0"/>
          <w:numId w:val="1"/>
        </w:numPr>
      </w:pPr>
      <w:r w:rsidRPr="007411AC">
        <w:t>Providing basi</w:t>
      </w:r>
      <w:r>
        <w:t>c</w:t>
      </w:r>
      <w:r w:rsidRPr="007411AC">
        <w:t xml:space="preserve"> awareness training/information sessions can be very helpful early on. It is important to educate and inform stakeholders and end-users about robotic process automation (RPA) from the very beginning.</w:t>
      </w:r>
    </w:p>
    <w:p w:rsidR="00DD6F59" w:rsidRPr="007411AC" w:rsidRDefault="00DD6F59" w:rsidP="00DD6F59">
      <w:pPr>
        <w:pStyle w:val="ListParagraph"/>
        <w:numPr>
          <w:ilvl w:val="0"/>
          <w:numId w:val="1"/>
        </w:numPr>
      </w:pPr>
      <w:r w:rsidRPr="007411AC">
        <w:t xml:space="preserve">Focus on getting end-users familiar with the concept of automation first, then evaluate organizational readiness and level set, and then move forward. </w:t>
      </w:r>
    </w:p>
    <w:p w:rsidR="00DD6F59" w:rsidRPr="007411AC" w:rsidRDefault="00DD6F59" w:rsidP="00DD6F59">
      <w:pPr>
        <w:pStyle w:val="ListParagraph"/>
        <w:numPr>
          <w:ilvl w:val="0"/>
          <w:numId w:val="1"/>
        </w:numPr>
      </w:pPr>
      <w:r w:rsidRPr="007411AC">
        <w:t>Common questions to expect from stakeholders during training and/or information sessions:</w:t>
      </w:r>
    </w:p>
    <w:p w:rsidR="00DD6F59" w:rsidRPr="007411AC" w:rsidRDefault="00DD6F59" w:rsidP="00DD6F59">
      <w:pPr>
        <w:pStyle w:val="ListParagraph"/>
        <w:numPr>
          <w:ilvl w:val="1"/>
          <w:numId w:val="1"/>
        </w:numPr>
      </w:pPr>
      <w:r w:rsidRPr="007411AC">
        <w:t>Are we losing our jobs?</w:t>
      </w:r>
    </w:p>
    <w:p w:rsidR="00DD6F59" w:rsidRPr="007411AC" w:rsidRDefault="00DD6F59" w:rsidP="00DD6F59">
      <w:pPr>
        <w:pStyle w:val="ListParagraph"/>
        <w:numPr>
          <w:ilvl w:val="1"/>
          <w:numId w:val="1"/>
        </w:numPr>
      </w:pPr>
      <w:r w:rsidRPr="007411AC">
        <w:t>Does this mean we are losing folks, jobs, or downsizing?</w:t>
      </w:r>
    </w:p>
    <w:p w:rsidR="00DD6F59" w:rsidRPr="007411AC" w:rsidRDefault="00DD6F59" w:rsidP="00DD6F59">
      <w:pPr>
        <w:pStyle w:val="ListParagraph"/>
        <w:numPr>
          <w:ilvl w:val="1"/>
          <w:numId w:val="1"/>
        </w:numPr>
      </w:pPr>
      <w:r w:rsidRPr="007411AC">
        <w:t xml:space="preserve">What about grade levels, will we be asked to drop grades. </w:t>
      </w:r>
    </w:p>
    <w:p w:rsidR="00DD6F59" w:rsidRDefault="00DD6F59" w:rsidP="00DD6F59">
      <w:pPr>
        <w:pStyle w:val="ListParagraph"/>
        <w:numPr>
          <w:ilvl w:val="1"/>
          <w:numId w:val="1"/>
        </w:numPr>
      </w:pPr>
      <w:r w:rsidRPr="007411AC">
        <w:t>Can “I” use this bot from free?</w:t>
      </w:r>
    </w:p>
    <w:p w:rsidR="00DD6F59" w:rsidRDefault="00DD6F59" w:rsidP="00DD6F59">
      <w:pPr>
        <w:pStyle w:val="ListParagraph"/>
        <w:numPr>
          <w:ilvl w:val="1"/>
          <w:numId w:val="1"/>
        </w:numPr>
      </w:pPr>
      <w:r w:rsidRPr="007411AC">
        <w:t>Who will have to pay for this tool?</w:t>
      </w:r>
      <w:r w:rsidRPr="00DD6F59">
        <w:t xml:space="preserve"> </w:t>
      </w:r>
    </w:p>
    <w:p w:rsidR="00DD6F59" w:rsidRPr="00EE217C" w:rsidRDefault="00DD6F59" w:rsidP="005A08E1">
      <w:pPr>
        <w:pStyle w:val="Heading4"/>
      </w:pPr>
      <w:r w:rsidRPr="00EE217C">
        <w:t>Identify</w:t>
      </w:r>
      <w:r w:rsidR="00FC1E7F">
        <w:t xml:space="preserve"> and prioritize</w:t>
      </w:r>
      <w:r w:rsidRPr="00EE217C">
        <w:t xml:space="preserve"> administrative pain points </w:t>
      </w:r>
      <w:r w:rsidR="00FC1E7F">
        <w:t>through stakeholder engagement</w:t>
      </w:r>
    </w:p>
    <w:p w:rsidR="00DD6F59" w:rsidRDefault="00DD6F59" w:rsidP="00DD6F59">
      <w:pPr>
        <w:pStyle w:val="ListParagraph"/>
        <w:numPr>
          <w:ilvl w:val="0"/>
          <w:numId w:val="1"/>
        </w:numPr>
      </w:pPr>
      <w:r w:rsidRPr="00FE5D78">
        <w:t xml:space="preserve">Maintain a list of use cases appropriate for automation and support the prioritization of those use cases with decision makers. </w:t>
      </w:r>
    </w:p>
    <w:p w:rsidR="00DD6F59" w:rsidRDefault="00DD6F59" w:rsidP="00DD6F59">
      <w:pPr>
        <w:pStyle w:val="ListParagraph"/>
        <w:numPr>
          <w:ilvl w:val="0"/>
          <w:numId w:val="1"/>
        </w:numPr>
      </w:pPr>
      <w:r w:rsidRPr="00CA6FB6">
        <w:t>GSA found that close-out was a very low-stakes area of contract administration which the acquisition workforce felt was predominantly mundane, making it a great starting point to demonstrate the value of automation.</w:t>
      </w:r>
      <w:r>
        <w:t xml:space="preserve"> </w:t>
      </w:r>
    </w:p>
    <w:p w:rsidR="006431AB" w:rsidRDefault="006431AB" w:rsidP="006431AB">
      <w:pPr>
        <w:pStyle w:val="ListParagraph"/>
        <w:numPr>
          <w:ilvl w:val="0"/>
          <w:numId w:val="1"/>
        </w:numPr>
      </w:pPr>
      <w:r>
        <w:t>W</w:t>
      </w:r>
      <w:bookmarkStart w:id="0" w:name="_GoBack"/>
      <w:bookmarkEnd w:id="0"/>
      <w:r w:rsidRPr="007411AC">
        <w:t>orkshops are commonly used to promote awareness</w:t>
      </w:r>
      <w:r>
        <w:t xml:space="preserve"> and to i</w:t>
      </w:r>
      <w:r w:rsidRPr="007411AC">
        <w:t>dentif</w:t>
      </w:r>
      <w:r>
        <w:t>y</w:t>
      </w:r>
      <w:r w:rsidRPr="007411AC">
        <w:t xml:space="preserve"> and address stakeholder concerns</w:t>
      </w:r>
      <w:r>
        <w:t>.</w:t>
      </w:r>
    </w:p>
    <w:p w:rsidR="006431AB" w:rsidRDefault="006431AB" w:rsidP="006431AB">
      <w:pPr>
        <w:pStyle w:val="ListParagraph"/>
      </w:pPr>
    </w:p>
    <w:p w:rsidR="00EE217C" w:rsidRPr="00CA6FB6" w:rsidRDefault="00EE217C" w:rsidP="005A08E1">
      <w:pPr>
        <w:pStyle w:val="Heading4"/>
      </w:pPr>
      <w:r w:rsidRPr="00EE217C">
        <w:t>Capture "As Is" Processes</w:t>
      </w:r>
    </w:p>
    <w:p w:rsidR="00B34A43" w:rsidRPr="00CA6FB6" w:rsidRDefault="00B34A43" w:rsidP="00B34A43">
      <w:pPr>
        <w:pStyle w:val="ListParagraph"/>
        <w:numPr>
          <w:ilvl w:val="0"/>
          <w:numId w:val="1"/>
        </w:numPr>
      </w:pPr>
      <w:r w:rsidRPr="00CA6FB6">
        <w:t xml:space="preserve">A good starting point is to leverage some of the </w:t>
      </w:r>
      <w:r w:rsidR="006D4608">
        <w:t xml:space="preserve">automation </w:t>
      </w:r>
      <w:r w:rsidRPr="00CA6FB6">
        <w:t xml:space="preserve">process maps </w:t>
      </w:r>
      <w:r w:rsidRPr="006D4608">
        <w:t xml:space="preserve">that are available in the Periodic Table </w:t>
      </w:r>
      <w:r w:rsidRPr="00CA6FB6">
        <w:t>to map your own agency process.</w:t>
      </w:r>
      <w:r>
        <w:t xml:space="preserve"> </w:t>
      </w:r>
      <w:r w:rsidRPr="00CA6FB6">
        <w:t>Process mapping provides the opportunity to consider your current process and determine if any changes may be beneficial prior to transferring that process into a</w:t>
      </w:r>
      <w:r w:rsidR="006431AB">
        <w:t>n</w:t>
      </w:r>
      <w:r w:rsidR="00EE217C" w:rsidRPr="00EE217C">
        <w:t xml:space="preserve"> </w:t>
      </w:r>
      <w:r w:rsidR="006431AB">
        <w:t>RPA solution</w:t>
      </w:r>
      <w:r w:rsidRPr="00CA6FB6">
        <w:t xml:space="preserve">. </w:t>
      </w:r>
    </w:p>
    <w:p w:rsidR="00EE217C" w:rsidRDefault="00B34A43" w:rsidP="00B34A43">
      <w:pPr>
        <w:pStyle w:val="ListParagraph"/>
        <w:numPr>
          <w:ilvl w:val="0"/>
          <w:numId w:val="1"/>
        </w:numPr>
      </w:pPr>
      <w:r w:rsidRPr="00CA6FB6">
        <w:t xml:space="preserve">It is important to understand what needs to be automated. Recognize that business processes may be customized at the local level. </w:t>
      </w:r>
    </w:p>
    <w:p w:rsidR="006431AB" w:rsidRPr="00CA6FB6" w:rsidRDefault="006431AB" w:rsidP="006431AB">
      <w:pPr>
        <w:pStyle w:val="ListParagraph"/>
        <w:numPr>
          <w:ilvl w:val="0"/>
          <w:numId w:val="1"/>
        </w:numPr>
      </w:pPr>
      <w:r w:rsidRPr="00CA6FB6">
        <w:t>While underlying RPA code can be shared, it is typically customized to the Agency’s environment and may not be directly usable</w:t>
      </w:r>
      <w:r>
        <w:t xml:space="preserve"> by other agencies</w:t>
      </w:r>
      <w:r w:rsidRPr="00CA6FB6">
        <w:t xml:space="preserve">. </w:t>
      </w:r>
    </w:p>
    <w:p w:rsidR="00B34A43" w:rsidRDefault="00B34A43" w:rsidP="00B34A43">
      <w:pPr>
        <w:pStyle w:val="ListParagraph"/>
        <w:numPr>
          <w:ilvl w:val="0"/>
          <w:numId w:val="1"/>
        </w:numPr>
      </w:pPr>
      <w:r w:rsidRPr="00CA6FB6">
        <w:t>Ensure that users from representative sub-organizations are involved to ensure that you are aware of differences in process and engage with those users and sub-organization leadership to determine how the automation may impact current processes.</w:t>
      </w:r>
      <w:r>
        <w:t xml:space="preserve"> </w:t>
      </w:r>
      <w:r w:rsidRPr="00CA6FB6">
        <w:t xml:space="preserve">A lesson learned by </w:t>
      </w:r>
      <w:r w:rsidR="006431AB">
        <w:t>a</w:t>
      </w:r>
      <w:r w:rsidRPr="00CA6FB6">
        <w:t xml:space="preserve"> GSA </w:t>
      </w:r>
      <w:r w:rsidR="006431AB">
        <w:t xml:space="preserve">RPA </w:t>
      </w:r>
      <w:r w:rsidRPr="00CA6FB6">
        <w:t>team was to pay attention to opportunities to improve processes early, prior to development of the automation.</w:t>
      </w:r>
      <w:r w:rsidR="00DD6F59" w:rsidRPr="00DD6F59">
        <w:rPr>
          <w:color w:val="FF0000"/>
        </w:rPr>
        <w:t xml:space="preserve"> </w:t>
      </w:r>
    </w:p>
    <w:p w:rsidR="00552E33" w:rsidRPr="00FB52AF" w:rsidRDefault="00F02BF3" w:rsidP="005A08E1">
      <w:pPr>
        <w:pStyle w:val="Heading4"/>
      </w:pPr>
      <w:r w:rsidRPr="00FB52AF">
        <w:t>Engage with coalition to identify higher value work and transition plan</w:t>
      </w:r>
    </w:p>
    <w:p w:rsidR="00FB52AF" w:rsidRDefault="00FB52AF" w:rsidP="00FB52AF">
      <w:pPr>
        <w:pStyle w:val="ListParagraph"/>
        <w:numPr>
          <w:ilvl w:val="0"/>
          <w:numId w:val="1"/>
        </w:numPr>
      </w:pPr>
      <w:r w:rsidRPr="007411AC">
        <w:t>If end users/employees are unionize</w:t>
      </w:r>
      <w:r>
        <w:t>d</w:t>
      </w:r>
      <w:r w:rsidRPr="007411AC">
        <w:t>, engage with union representative</w:t>
      </w:r>
      <w:r>
        <w:t>s</w:t>
      </w:r>
      <w:r w:rsidRPr="007411AC">
        <w:t xml:space="preserve"> early in the process.</w:t>
      </w:r>
    </w:p>
    <w:p w:rsidR="00DD6F59" w:rsidRDefault="00DD6F59" w:rsidP="00DD6F59">
      <w:pPr>
        <w:pStyle w:val="ListParagraph"/>
        <w:numPr>
          <w:ilvl w:val="0"/>
          <w:numId w:val="1"/>
        </w:numPr>
      </w:pPr>
      <w:r w:rsidRPr="00515FA2">
        <w:lastRenderedPageBreak/>
        <w:t xml:space="preserve">Assume that your users </w:t>
      </w:r>
      <w:r w:rsidR="00FB52AF">
        <w:t>are comfortable with the current process</w:t>
      </w:r>
      <w:r w:rsidRPr="00515FA2">
        <w:t xml:space="preserve"> and are risk adverse.</w:t>
      </w:r>
      <w:r>
        <w:t xml:space="preserve"> </w:t>
      </w:r>
      <w:r w:rsidRPr="00CA6FB6">
        <w:t>If you start out with this mindset, it will help you create strong change management strategies that will foster the cultural impetus to overcome hurdles</w:t>
      </w:r>
      <w:r w:rsidR="00FB52AF">
        <w:t>.</w:t>
      </w:r>
      <w:r w:rsidRPr="00CA6FB6">
        <w:t xml:space="preserve"> </w:t>
      </w:r>
    </w:p>
    <w:p w:rsidR="00723F2E" w:rsidRDefault="00BE41EE" w:rsidP="006431AB">
      <w:pPr>
        <w:pStyle w:val="ListParagraph"/>
      </w:pPr>
    </w:p>
    <w:sectPr w:rsidR="00723F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1EE" w:rsidRDefault="00BE41EE" w:rsidP="00283815">
      <w:pPr>
        <w:spacing w:after="0" w:line="240" w:lineRule="auto"/>
      </w:pPr>
      <w:r>
        <w:separator/>
      </w:r>
    </w:p>
  </w:endnote>
  <w:endnote w:type="continuationSeparator" w:id="0">
    <w:p w:rsidR="00BE41EE" w:rsidRDefault="00BE41EE" w:rsidP="00283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1EE" w:rsidRDefault="00BE41EE" w:rsidP="00283815">
      <w:pPr>
        <w:spacing w:after="0" w:line="240" w:lineRule="auto"/>
      </w:pPr>
      <w:r>
        <w:separator/>
      </w:r>
    </w:p>
  </w:footnote>
  <w:footnote w:type="continuationSeparator" w:id="0">
    <w:p w:rsidR="00BE41EE" w:rsidRDefault="00BE41EE" w:rsidP="00283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0301" w:rsidRPr="00FB0301" w:rsidRDefault="00FB0301" w:rsidP="000134B2">
    <w:pPr>
      <w:pStyle w:val="Heading1"/>
      <w:spacing w:before="0" w:line="240" w:lineRule="auto"/>
      <w:jc w:val="center"/>
      <w:rPr>
        <w:rStyle w:val="Emphasis"/>
        <w:i w:val="0"/>
        <w:iCs w:val="0"/>
        <w:sz w:val="26"/>
        <w:szCs w:val="26"/>
      </w:rPr>
    </w:pPr>
    <w:bookmarkStart w:id="1" w:name="_Hlk83974574"/>
    <w:bookmarkStart w:id="2" w:name="_Hlk83974575"/>
    <w:r w:rsidRPr="00FB0301">
      <w:rPr>
        <w:rStyle w:val="Emphasis"/>
        <w:i w:val="0"/>
        <w:iCs w:val="0"/>
        <w:sz w:val="26"/>
        <w:szCs w:val="26"/>
      </w:rPr>
      <w:t>Automation Innovation</w:t>
    </w:r>
  </w:p>
  <w:p w:rsidR="00283815" w:rsidRPr="00283815" w:rsidRDefault="00283815" w:rsidP="000134B2">
    <w:pPr>
      <w:pStyle w:val="Heading4"/>
      <w:spacing w:before="0" w:line="240" w:lineRule="auto"/>
      <w:jc w:val="center"/>
      <w:rPr>
        <w:rStyle w:val="Emphasis"/>
        <w:sz w:val="26"/>
        <w:szCs w:val="26"/>
      </w:rPr>
    </w:pPr>
    <w:r w:rsidRPr="00283815">
      <w:rPr>
        <w:rStyle w:val="Emphasis"/>
        <w:sz w:val="26"/>
        <w:szCs w:val="26"/>
      </w:rPr>
      <w:t>Cultural Adaptation Journey</w:t>
    </w:r>
  </w:p>
  <w:p w:rsidR="00283815" w:rsidRPr="00283815" w:rsidRDefault="00283815" w:rsidP="000134B2">
    <w:pPr>
      <w:pStyle w:val="Heading4"/>
      <w:spacing w:before="0" w:line="240" w:lineRule="auto"/>
      <w:jc w:val="center"/>
      <w:rPr>
        <w:rStyle w:val="Emphasis"/>
        <w:i/>
        <w:sz w:val="26"/>
        <w:szCs w:val="26"/>
      </w:rPr>
    </w:pPr>
    <w:r w:rsidRPr="00283815">
      <w:rPr>
        <w:rStyle w:val="Emphasis"/>
        <w:i/>
        <w:sz w:val="26"/>
        <w:szCs w:val="26"/>
      </w:rPr>
      <w:t>Phase 1 – Learn and Inform</w: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66E57"/>
    <w:multiLevelType w:val="hybridMultilevel"/>
    <w:tmpl w:val="95C6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62E60"/>
    <w:multiLevelType w:val="hybridMultilevel"/>
    <w:tmpl w:val="92AE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65F2E"/>
    <w:multiLevelType w:val="hybridMultilevel"/>
    <w:tmpl w:val="7BD86C26"/>
    <w:lvl w:ilvl="0" w:tplc="8D743E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8EFA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E6A0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046C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347D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4C92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16DB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CAAE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9029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78B195A"/>
    <w:multiLevelType w:val="hybridMultilevel"/>
    <w:tmpl w:val="8B7A6F88"/>
    <w:lvl w:ilvl="0" w:tplc="410824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E84E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DAB5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7242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7A28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5A20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F415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241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26A1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81C0DBE"/>
    <w:multiLevelType w:val="hybridMultilevel"/>
    <w:tmpl w:val="BAAA9314"/>
    <w:lvl w:ilvl="0" w:tplc="EE500E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A6DC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020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9C1A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267B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6047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6E38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4CCF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1AFA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3AE6E62"/>
    <w:multiLevelType w:val="hybridMultilevel"/>
    <w:tmpl w:val="DF56ABEC"/>
    <w:lvl w:ilvl="0" w:tplc="0D3CFF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A0D2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44A1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A6AD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883C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322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74A3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A2E9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1E5E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8AE7C30"/>
    <w:multiLevelType w:val="hybridMultilevel"/>
    <w:tmpl w:val="2CE2637E"/>
    <w:lvl w:ilvl="0" w:tplc="580A04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F432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D802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F65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9472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20F8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B085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A2D6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E2E6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43"/>
    <w:rsid w:val="000134B2"/>
    <w:rsid w:val="00161BAF"/>
    <w:rsid w:val="001B4A4A"/>
    <w:rsid w:val="002115E8"/>
    <w:rsid w:val="00283815"/>
    <w:rsid w:val="004051CA"/>
    <w:rsid w:val="00515FA2"/>
    <w:rsid w:val="00552E33"/>
    <w:rsid w:val="005A08E1"/>
    <w:rsid w:val="00626C48"/>
    <w:rsid w:val="006431AB"/>
    <w:rsid w:val="00677F98"/>
    <w:rsid w:val="006D4608"/>
    <w:rsid w:val="00AC6659"/>
    <w:rsid w:val="00B34A43"/>
    <w:rsid w:val="00BE41EE"/>
    <w:rsid w:val="00DD6F59"/>
    <w:rsid w:val="00EE217C"/>
    <w:rsid w:val="00F02BF3"/>
    <w:rsid w:val="00FB0301"/>
    <w:rsid w:val="00FB3C76"/>
    <w:rsid w:val="00FB52AF"/>
    <w:rsid w:val="00FB57A1"/>
    <w:rsid w:val="00FC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C8DB6"/>
  <w15:chartTrackingRefBased/>
  <w15:docId w15:val="{8A55003A-74F4-4F3D-BF7A-0493B358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A43"/>
  </w:style>
  <w:style w:type="paragraph" w:styleId="Heading1">
    <w:name w:val="heading 1"/>
    <w:basedOn w:val="Normal"/>
    <w:next w:val="Normal"/>
    <w:link w:val="Heading1Char"/>
    <w:uiPriority w:val="9"/>
    <w:qFormat/>
    <w:rsid w:val="00283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38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21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4A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34A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3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815"/>
  </w:style>
  <w:style w:type="paragraph" w:styleId="Footer">
    <w:name w:val="footer"/>
    <w:basedOn w:val="Normal"/>
    <w:link w:val="FooterChar"/>
    <w:uiPriority w:val="99"/>
    <w:unhideWhenUsed/>
    <w:rsid w:val="00283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815"/>
  </w:style>
  <w:style w:type="character" w:customStyle="1" w:styleId="Heading1Char">
    <w:name w:val="Heading 1 Char"/>
    <w:basedOn w:val="DefaultParagraphFont"/>
    <w:link w:val="Heading1"/>
    <w:uiPriority w:val="9"/>
    <w:rsid w:val="00283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28381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815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2838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283815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28381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8381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E217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259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1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6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20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9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White House Communications Agency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Curtina O. EOP/OMB</dc:creator>
  <cp:keywords/>
  <dc:description/>
  <cp:lastModifiedBy>Smith, Curtina O. EOP/OMB</cp:lastModifiedBy>
  <cp:revision>14</cp:revision>
  <dcterms:created xsi:type="dcterms:W3CDTF">2021-10-01T14:36:00Z</dcterms:created>
  <dcterms:modified xsi:type="dcterms:W3CDTF">2021-10-05T19:20:00Z</dcterms:modified>
</cp:coreProperties>
</file>