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EE2" w:rsidRPr="000C0B0A" w:rsidRDefault="009904F3" w:rsidP="000C0B0A">
      <w:pPr>
        <w:jc w:val="center"/>
        <w:rPr>
          <w:b/>
        </w:rPr>
      </w:pPr>
      <w:r w:rsidRPr="000C0B0A">
        <w:rPr>
          <w:b/>
        </w:rPr>
        <w:t>Selection Decision Document</w:t>
      </w:r>
    </w:p>
    <w:p w:rsidR="00110828" w:rsidRPr="000C0B0A" w:rsidRDefault="00571384" w:rsidP="000C0B0A">
      <w:pPr>
        <w:jc w:val="center"/>
        <w:rPr>
          <w:b/>
        </w:rPr>
      </w:pPr>
      <w:r w:rsidRPr="000C0B0A">
        <w:rPr>
          <w:b/>
        </w:rPr>
        <w:t>Task Order Request for Proposal Solicitation #</w:t>
      </w:r>
      <w:r w:rsidR="0092769E" w:rsidRPr="0092769E">
        <w:rPr>
          <w:b/>
          <w:color w:val="C00000"/>
        </w:rPr>
        <w:t>XXXXXX</w:t>
      </w:r>
      <w:r w:rsidR="0092769E">
        <w:rPr>
          <w:b/>
        </w:rPr>
        <w:t>-</w:t>
      </w:r>
      <w:r w:rsidR="0092769E" w:rsidRPr="000C0B0A">
        <w:rPr>
          <w:b/>
        </w:rPr>
        <w:t>19</w:t>
      </w:r>
      <w:r w:rsidR="0092769E">
        <w:rPr>
          <w:b/>
        </w:rPr>
        <w:t>-</w:t>
      </w:r>
      <w:r w:rsidR="0092769E" w:rsidRPr="000C0B0A">
        <w:rPr>
          <w:b/>
        </w:rPr>
        <w:t>F</w:t>
      </w:r>
      <w:r w:rsidR="0092769E">
        <w:rPr>
          <w:b/>
        </w:rPr>
        <w:t>-</w:t>
      </w:r>
      <w:r w:rsidR="0092769E" w:rsidRPr="000C0B0A">
        <w:rPr>
          <w:b/>
        </w:rPr>
        <w:t>0000</w:t>
      </w:r>
      <w:r w:rsidR="0092769E" w:rsidRPr="0092769E">
        <w:rPr>
          <w:b/>
          <w:color w:val="C00000"/>
        </w:rPr>
        <w:t>XXXX</w:t>
      </w:r>
    </w:p>
    <w:p w:rsidR="0010568D" w:rsidRDefault="0010568D"/>
    <w:p w:rsidR="009904F3" w:rsidRPr="0092769E" w:rsidRDefault="003A54DA" w:rsidP="0010568D">
      <w:r w:rsidRPr="0092769E">
        <w:t xml:space="preserve">I </w:t>
      </w:r>
      <w:r w:rsidR="009904F3" w:rsidRPr="0092769E">
        <w:t xml:space="preserve">have conducted a comparative analysis of the </w:t>
      </w:r>
      <w:r w:rsidR="00D14828" w:rsidRPr="0092769E">
        <w:t>quotes and</w:t>
      </w:r>
      <w:r w:rsidR="005265C6" w:rsidRPr="0092769E">
        <w:t xml:space="preserve"> conducted a tradeoff.  In </w:t>
      </w:r>
      <w:r w:rsidRPr="0092769E">
        <w:t xml:space="preserve">my </w:t>
      </w:r>
      <w:r w:rsidR="009904F3" w:rsidRPr="0092769E">
        <w:t xml:space="preserve">opinion, </w:t>
      </w:r>
      <w:r w:rsidR="0092769E" w:rsidRPr="0092769E">
        <w:rPr>
          <w:color w:val="C00000"/>
        </w:rPr>
        <w:t>BBB</w:t>
      </w:r>
      <w:r w:rsidR="009904F3" w:rsidRPr="0092769E">
        <w:t xml:space="preserve">’s </w:t>
      </w:r>
      <w:r w:rsidR="008D5882" w:rsidRPr="0092769E">
        <w:t>quote</w:t>
      </w:r>
      <w:r w:rsidR="009904F3" w:rsidRPr="0092769E">
        <w:t xml:space="preserve"> provides the best value based on the evaluation factors listed in the solicitation.</w:t>
      </w:r>
    </w:p>
    <w:p w:rsidR="009904F3" w:rsidRPr="0092769E" w:rsidRDefault="009904F3" w:rsidP="0010568D"/>
    <w:p w:rsidR="00716D74" w:rsidRPr="0092769E" w:rsidRDefault="00716D74" w:rsidP="0010568D">
      <w:r w:rsidRPr="0092769E">
        <w:t>The table below summarizes the evaluation outcomes:</w:t>
      </w:r>
    </w:p>
    <w:p w:rsidR="004538BB" w:rsidRDefault="004538BB"/>
    <w:tbl>
      <w:tblPr>
        <w:tblStyle w:val="TableGrid"/>
        <w:tblW w:w="9360" w:type="dxa"/>
        <w:jc w:val="center"/>
        <w:tblLayout w:type="fixed"/>
        <w:tblCellMar>
          <w:left w:w="115" w:type="dxa"/>
          <w:right w:w="115" w:type="dxa"/>
        </w:tblCellMar>
        <w:tblLook w:val="04A0" w:firstRow="1" w:lastRow="0" w:firstColumn="1" w:lastColumn="0" w:noHBand="0" w:noVBand="1"/>
      </w:tblPr>
      <w:tblGrid>
        <w:gridCol w:w="1584"/>
        <w:gridCol w:w="2592"/>
        <w:gridCol w:w="2592"/>
        <w:gridCol w:w="2592"/>
      </w:tblGrid>
      <w:tr w:rsidR="00DE60C4" w:rsidTr="009310A3">
        <w:trPr>
          <w:jc w:val="center"/>
        </w:trPr>
        <w:tc>
          <w:tcPr>
            <w:tcW w:w="1584" w:type="dxa"/>
            <w:tcBorders>
              <w:top w:val="nil"/>
              <w:left w:val="nil"/>
              <w:bottom w:val="nil"/>
            </w:tcBorders>
          </w:tcPr>
          <w:p w:rsidR="00DE60C4" w:rsidDel="00716D74" w:rsidRDefault="00DE60C4" w:rsidP="004538BB"/>
        </w:tc>
        <w:tc>
          <w:tcPr>
            <w:tcW w:w="2592" w:type="dxa"/>
          </w:tcPr>
          <w:p w:rsidR="00DE60C4" w:rsidRPr="000C0B0A" w:rsidRDefault="00DE60C4" w:rsidP="000C0B0A">
            <w:pPr>
              <w:jc w:val="center"/>
              <w:rPr>
                <w:b/>
              </w:rPr>
            </w:pPr>
            <w:r w:rsidRPr="000C0B0A">
              <w:rPr>
                <w:b/>
              </w:rPr>
              <w:t>Phase I</w:t>
            </w:r>
          </w:p>
        </w:tc>
        <w:tc>
          <w:tcPr>
            <w:tcW w:w="5184" w:type="dxa"/>
            <w:gridSpan w:val="2"/>
          </w:tcPr>
          <w:p w:rsidR="00DE60C4" w:rsidRPr="000C0B0A" w:rsidRDefault="00DE60C4" w:rsidP="000C0B0A">
            <w:pPr>
              <w:jc w:val="center"/>
              <w:rPr>
                <w:b/>
              </w:rPr>
            </w:pPr>
            <w:r w:rsidRPr="000C0B0A">
              <w:rPr>
                <w:b/>
              </w:rPr>
              <w:t>Phase II</w:t>
            </w:r>
          </w:p>
        </w:tc>
      </w:tr>
      <w:tr w:rsidR="004538BB" w:rsidTr="000C0B0A">
        <w:trPr>
          <w:jc w:val="center"/>
        </w:trPr>
        <w:tc>
          <w:tcPr>
            <w:tcW w:w="1584" w:type="dxa"/>
            <w:tcBorders>
              <w:top w:val="nil"/>
              <w:left w:val="nil"/>
            </w:tcBorders>
          </w:tcPr>
          <w:p w:rsidR="004538BB" w:rsidRDefault="004538BB" w:rsidP="004538BB"/>
        </w:tc>
        <w:tc>
          <w:tcPr>
            <w:tcW w:w="2592" w:type="dxa"/>
            <w:tcBorders>
              <w:bottom w:val="single" w:sz="4" w:space="0" w:color="auto"/>
            </w:tcBorders>
          </w:tcPr>
          <w:p w:rsidR="00DE60C4" w:rsidRPr="000C0B0A" w:rsidRDefault="004538BB" w:rsidP="000C0B0A">
            <w:pPr>
              <w:jc w:val="center"/>
              <w:rPr>
                <w:b/>
              </w:rPr>
            </w:pPr>
            <w:r w:rsidRPr="000C0B0A">
              <w:rPr>
                <w:b/>
              </w:rPr>
              <w:t>Factor 1</w:t>
            </w:r>
          </w:p>
          <w:p w:rsidR="004538BB" w:rsidRDefault="00F34732" w:rsidP="000C0B0A">
            <w:pPr>
              <w:jc w:val="center"/>
            </w:pPr>
            <w:r w:rsidRPr="0095232D">
              <w:rPr>
                <w:color w:val="C00000"/>
              </w:rPr>
              <w:t>XXXX</w:t>
            </w:r>
            <w:r w:rsidR="004538BB" w:rsidRPr="0095232D">
              <w:rPr>
                <w:color w:val="C00000"/>
              </w:rPr>
              <w:t xml:space="preserve"> </w:t>
            </w:r>
            <w:proofErr w:type="spellStart"/>
            <w:r w:rsidRPr="0095232D">
              <w:rPr>
                <w:color w:val="C00000"/>
              </w:rPr>
              <w:t>XXXX</w:t>
            </w:r>
            <w:proofErr w:type="spellEnd"/>
            <w:r w:rsidR="004538BB" w:rsidRPr="0095232D">
              <w:rPr>
                <w:color w:val="C00000"/>
              </w:rPr>
              <w:t xml:space="preserve"> </w:t>
            </w:r>
            <w:r w:rsidRPr="0095232D">
              <w:rPr>
                <w:color w:val="C00000"/>
              </w:rPr>
              <w:br/>
            </w:r>
            <w:proofErr w:type="spellStart"/>
            <w:r w:rsidRPr="0095232D">
              <w:rPr>
                <w:color w:val="C00000"/>
              </w:rPr>
              <w:t>XXXX</w:t>
            </w:r>
            <w:proofErr w:type="spellEnd"/>
            <w:r w:rsidR="004538BB" w:rsidRPr="0095232D">
              <w:rPr>
                <w:color w:val="C00000"/>
              </w:rPr>
              <w:t xml:space="preserve"> </w:t>
            </w:r>
          </w:p>
        </w:tc>
        <w:tc>
          <w:tcPr>
            <w:tcW w:w="2592" w:type="dxa"/>
            <w:tcBorders>
              <w:bottom w:val="single" w:sz="4" w:space="0" w:color="auto"/>
            </w:tcBorders>
          </w:tcPr>
          <w:p w:rsidR="00DE60C4" w:rsidRPr="000C0B0A" w:rsidRDefault="004538BB" w:rsidP="000C0B0A">
            <w:pPr>
              <w:jc w:val="center"/>
              <w:rPr>
                <w:b/>
              </w:rPr>
            </w:pPr>
            <w:r w:rsidRPr="000C0B0A">
              <w:rPr>
                <w:b/>
              </w:rPr>
              <w:t>Factor 2</w:t>
            </w:r>
          </w:p>
          <w:p w:rsidR="004538BB" w:rsidRPr="00087843" w:rsidRDefault="00F34732" w:rsidP="000C0B0A">
            <w:pPr>
              <w:jc w:val="center"/>
            </w:pPr>
            <w:r w:rsidRPr="0088095E">
              <w:rPr>
                <w:color w:val="C00000"/>
              </w:rPr>
              <w:t>XXXX</w:t>
            </w:r>
            <w:r w:rsidR="004538BB" w:rsidRPr="00087843">
              <w:t xml:space="preserve">, </w:t>
            </w:r>
            <w:r w:rsidRPr="0088095E">
              <w:rPr>
                <w:color w:val="C00000"/>
              </w:rPr>
              <w:t>XXXX</w:t>
            </w:r>
            <w:r w:rsidR="004538BB" w:rsidRPr="00087843">
              <w:t xml:space="preserve">, and </w:t>
            </w:r>
            <w:r>
              <w:br/>
            </w:r>
            <w:r w:rsidRPr="0088095E">
              <w:rPr>
                <w:color w:val="C00000"/>
              </w:rPr>
              <w:t>XXXX</w:t>
            </w:r>
            <w:r w:rsidR="004538BB" w:rsidRPr="0088095E">
              <w:rPr>
                <w:color w:val="C00000"/>
              </w:rPr>
              <w:t xml:space="preserve"> </w:t>
            </w:r>
            <w:proofErr w:type="spellStart"/>
            <w:r w:rsidRPr="0088095E">
              <w:rPr>
                <w:color w:val="C00000"/>
              </w:rPr>
              <w:t>XXXX</w:t>
            </w:r>
            <w:proofErr w:type="spellEnd"/>
            <w:r w:rsidR="004538BB" w:rsidRPr="0088095E">
              <w:rPr>
                <w:color w:val="C00000"/>
              </w:rPr>
              <w:t xml:space="preserve"> </w:t>
            </w:r>
          </w:p>
        </w:tc>
        <w:tc>
          <w:tcPr>
            <w:tcW w:w="2592" w:type="dxa"/>
          </w:tcPr>
          <w:p w:rsidR="00DE60C4" w:rsidRPr="000C0B0A" w:rsidRDefault="004538BB" w:rsidP="000C0B0A">
            <w:pPr>
              <w:jc w:val="center"/>
              <w:rPr>
                <w:b/>
              </w:rPr>
            </w:pPr>
            <w:r w:rsidRPr="000C0B0A">
              <w:rPr>
                <w:b/>
              </w:rPr>
              <w:t>Factor 3</w:t>
            </w:r>
          </w:p>
          <w:p w:rsidR="004538BB" w:rsidRDefault="004538BB" w:rsidP="000C0B0A">
            <w:pPr>
              <w:jc w:val="center"/>
            </w:pPr>
            <w:r>
              <w:t>Price</w:t>
            </w:r>
          </w:p>
        </w:tc>
      </w:tr>
      <w:tr w:rsidR="00DE60C4" w:rsidTr="000C0B0A">
        <w:trPr>
          <w:jc w:val="center"/>
        </w:trPr>
        <w:tc>
          <w:tcPr>
            <w:tcW w:w="1584" w:type="dxa"/>
            <w:vAlign w:val="center"/>
          </w:tcPr>
          <w:p w:rsidR="00DE60C4" w:rsidRDefault="0092769E" w:rsidP="00B80158">
            <w:r w:rsidRPr="0092769E">
              <w:rPr>
                <w:color w:val="C00000"/>
              </w:rPr>
              <w:t>AAA</w:t>
            </w:r>
          </w:p>
        </w:tc>
        <w:tc>
          <w:tcPr>
            <w:tcW w:w="2592" w:type="dxa"/>
            <w:tcBorders>
              <w:bottom w:val="single" w:sz="4" w:space="0" w:color="FFFFFF" w:themeColor="background1"/>
              <w:right w:val="single" w:sz="4" w:space="0" w:color="FFFFFF" w:themeColor="background1"/>
            </w:tcBorders>
            <w:shd w:val="clear" w:color="auto" w:fill="0070C0"/>
          </w:tcPr>
          <w:p w:rsidR="00DE60C4" w:rsidRPr="000C0B0A" w:rsidRDefault="00DE60C4" w:rsidP="000C0B0A">
            <w:pPr>
              <w:jc w:val="center"/>
              <w:rPr>
                <w:b/>
                <w:color w:val="FFFFFF" w:themeColor="background1"/>
                <w:sz w:val="28"/>
              </w:rPr>
            </w:pPr>
            <w:r w:rsidRPr="000C0B0A">
              <w:rPr>
                <w:b/>
                <w:color w:val="FFFFFF" w:themeColor="background1"/>
                <w:sz w:val="28"/>
              </w:rPr>
              <w:t>High</w:t>
            </w:r>
          </w:p>
          <w:p w:rsidR="00DE60C4" w:rsidRPr="000C0B0A" w:rsidRDefault="00DE60C4" w:rsidP="000C0B0A">
            <w:pPr>
              <w:jc w:val="center"/>
              <w:rPr>
                <w:b/>
                <w:color w:val="FFFFFF" w:themeColor="background1"/>
                <w:sz w:val="18"/>
                <w:szCs w:val="18"/>
              </w:rPr>
            </w:pPr>
            <w:r w:rsidRPr="000C0B0A">
              <w:rPr>
                <w:b/>
                <w:color w:val="FFFFFF" w:themeColor="background1"/>
                <w:sz w:val="18"/>
                <w:szCs w:val="18"/>
              </w:rPr>
              <w:t>Confidence</w:t>
            </w:r>
          </w:p>
        </w:tc>
        <w:tc>
          <w:tcPr>
            <w:tcW w:w="2592" w:type="dxa"/>
            <w:tcBorders>
              <w:left w:val="single" w:sz="4" w:space="0" w:color="FFFFFF" w:themeColor="background1"/>
              <w:bottom w:val="single" w:sz="4" w:space="0" w:color="FFFFFF" w:themeColor="background1"/>
            </w:tcBorders>
            <w:shd w:val="clear" w:color="auto" w:fill="00B050"/>
          </w:tcPr>
          <w:p w:rsidR="00DE60C4" w:rsidRPr="000C0B0A" w:rsidRDefault="00DE60C4" w:rsidP="00B80158">
            <w:pPr>
              <w:jc w:val="center"/>
              <w:rPr>
                <w:b/>
                <w:color w:val="FFFFFF" w:themeColor="background1"/>
                <w:sz w:val="28"/>
              </w:rPr>
            </w:pPr>
            <w:r w:rsidRPr="000C0B0A">
              <w:rPr>
                <w:b/>
                <w:color w:val="FFFFFF" w:themeColor="background1"/>
                <w:sz w:val="28"/>
              </w:rPr>
              <w:t>Some</w:t>
            </w:r>
          </w:p>
          <w:p w:rsidR="00DE60C4" w:rsidRPr="000C0B0A" w:rsidRDefault="00DE60C4" w:rsidP="000C0B0A">
            <w:pPr>
              <w:jc w:val="center"/>
              <w:rPr>
                <w:color w:val="FFFFFF" w:themeColor="background1"/>
              </w:rPr>
            </w:pPr>
            <w:r w:rsidRPr="000C0B0A">
              <w:rPr>
                <w:b/>
                <w:color w:val="FFFFFF" w:themeColor="background1"/>
                <w:sz w:val="18"/>
                <w:szCs w:val="18"/>
              </w:rPr>
              <w:t>Confidence</w:t>
            </w:r>
          </w:p>
        </w:tc>
        <w:tc>
          <w:tcPr>
            <w:tcW w:w="2592" w:type="dxa"/>
            <w:vAlign w:val="center"/>
          </w:tcPr>
          <w:p w:rsidR="00DE60C4" w:rsidRPr="0092769E" w:rsidRDefault="00221BA7" w:rsidP="000C0B0A">
            <w:pPr>
              <w:jc w:val="center"/>
              <w:rPr>
                <w:color w:val="C00000"/>
              </w:rPr>
            </w:pPr>
            <w:r w:rsidRPr="0092769E">
              <w:rPr>
                <w:rFonts w:eastAsia="Times New Roman"/>
                <w:color w:val="C00000"/>
              </w:rPr>
              <w:t>$</w:t>
            </w:r>
            <w:r w:rsidR="0092769E" w:rsidRPr="0092769E">
              <w:rPr>
                <w:rFonts w:eastAsia="Times New Roman"/>
                <w:color w:val="C00000"/>
              </w:rPr>
              <w:t xml:space="preserve"> </w:t>
            </w:r>
            <w:r w:rsidR="00F00809">
              <w:rPr>
                <w:rFonts w:eastAsia="Times New Roman"/>
                <w:color w:val="C00000"/>
              </w:rPr>
              <w:t>64.7M</w:t>
            </w:r>
          </w:p>
        </w:tc>
      </w:tr>
      <w:tr w:rsidR="00DE60C4" w:rsidTr="000C0B0A">
        <w:trPr>
          <w:jc w:val="center"/>
        </w:trPr>
        <w:tc>
          <w:tcPr>
            <w:tcW w:w="1584" w:type="dxa"/>
            <w:vAlign w:val="center"/>
          </w:tcPr>
          <w:p w:rsidR="00DE60C4" w:rsidRPr="006C7AFD" w:rsidRDefault="0092769E" w:rsidP="00B80158">
            <w:r w:rsidRPr="0092769E">
              <w:rPr>
                <w:color w:val="C00000"/>
              </w:rPr>
              <w:t>BBB</w:t>
            </w:r>
          </w:p>
        </w:tc>
        <w:tc>
          <w:tcPr>
            <w:tcW w:w="2592" w:type="dxa"/>
            <w:tcBorders>
              <w:top w:val="single" w:sz="4" w:space="0" w:color="FFFFFF" w:themeColor="background1"/>
              <w:bottom w:val="single" w:sz="4" w:space="0" w:color="FFFFFF" w:themeColor="background1"/>
              <w:right w:val="single" w:sz="4" w:space="0" w:color="FFFFFF" w:themeColor="background1"/>
            </w:tcBorders>
            <w:shd w:val="clear" w:color="auto" w:fill="0070C0"/>
          </w:tcPr>
          <w:p w:rsidR="00DE60C4" w:rsidRPr="00B80158" w:rsidRDefault="00DE60C4" w:rsidP="00B80158">
            <w:pPr>
              <w:jc w:val="center"/>
              <w:rPr>
                <w:b/>
                <w:color w:val="FFFFFF" w:themeColor="background1"/>
                <w:sz w:val="28"/>
              </w:rPr>
            </w:pPr>
            <w:r w:rsidRPr="00B80158">
              <w:rPr>
                <w:b/>
                <w:color w:val="FFFFFF" w:themeColor="background1"/>
                <w:sz w:val="28"/>
              </w:rPr>
              <w:t>High</w:t>
            </w:r>
          </w:p>
          <w:p w:rsidR="00DE60C4" w:rsidRPr="000C0B0A" w:rsidRDefault="00DE60C4" w:rsidP="000C0B0A">
            <w:pPr>
              <w:jc w:val="center"/>
              <w:rPr>
                <w:color w:val="FFFFFF" w:themeColor="background1"/>
              </w:rPr>
            </w:pPr>
            <w:r w:rsidRPr="00B80158">
              <w:rPr>
                <w:b/>
                <w:color w:val="FFFFFF" w:themeColor="background1"/>
                <w:sz w:val="18"/>
                <w:szCs w:val="18"/>
              </w:rPr>
              <w:t>Confidence</w:t>
            </w:r>
          </w:p>
        </w:tc>
        <w:tc>
          <w:tcPr>
            <w:tcW w:w="2592" w:type="dxa"/>
            <w:tcBorders>
              <w:top w:val="single" w:sz="4" w:space="0" w:color="FFFFFF" w:themeColor="background1"/>
              <w:left w:val="single" w:sz="4" w:space="0" w:color="FFFFFF" w:themeColor="background1"/>
              <w:bottom w:val="single" w:sz="4" w:space="0" w:color="FFFFFF" w:themeColor="background1"/>
            </w:tcBorders>
            <w:shd w:val="clear" w:color="auto" w:fill="0070C0"/>
          </w:tcPr>
          <w:p w:rsidR="00DE60C4" w:rsidRPr="00B80158" w:rsidRDefault="00DE60C4" w:rsidP="00B80158">
            <w:pPr>
              <w:jc w:val="center"/>
              <w:rPr>
                <w:b/>
                <w:color w:val="FFFFFF" w:themeColor="background1"/>
                <w:sz w:val="28"/>
              </w:rPr>
            </w:pPr>
            <w:r w:rsidRPr="00B80158">
              <w:rPr>
                <w:b/>
                <w:color w:val="FFFFFF" w:themeColor="background1"/>
                <w:sz w:val="28"/>
              </w:rPr>
              <w:t>High</w:t>
            </w:r>
          </w:p>
          <w:p w:rsidR="00DE60C4" w:rsidRPr="000C0B0A" w:rsidRDefault="00DE60C4" w:rsidP="000C0B0A">
            <w:pPr>
              <w:jc w:val="center"/>
              <w:rPr>
                <w:color w:val="FFFFFF" w:themeColor="background1"/>
              </w:rPr>
            </w:pPr>
            <w:r w:rsidRPr="00B80158">
              <w:rPr>
                <w:b/>
                <w:color w:val="FFFFFF" w:themeColor="background1"/>
                <w:sz w:val="18"/>
                <w:szCs w:val="18"/>
              </w:rPr>
              <w:t>Confidence</w:t>
            </w:r>
          </w:p>
        </w:tc>
        <w:tc>
          <w:tcPr>
            <w:tcW w:w="2592" w:type="dxa"/>
            <w:vAlign w:val="center"/>
          </w:tcPr>
          <w:p w:rsidR="00DE60C4" w:rsidRPr="0092769E" w:rsidRDefault="00221BA7" w:rsidP="000C0B0A">
            <w:pPr>
              <w:jc w:val="center"/>
            </w:pPr>
            <w:r w:rsidRPr="0092769E">
              <w:rPr>
                <w:rFonts w:eastAsia="Times New Roman"/>
                <w:color w:val="C00000"/>
              </w:rPr>
              <w:t>$</w:t>
            </w:r>
            <w:r w:rsidR="0092769E" w:rsidRPr="0092769E">
              <w:rPr>
                <w:rFonts w:eastAsia="Times New Roman"/>
                <w:color w:val="C00000"/>
              </w:rPr>
              <w:t xml:space="preserve"> </w:t>
            </w:r>
            <w:r w:rsidR="00F00809">
              <w:rPr>
                <w:rFonts w:eastAsia="Times New Roman"/>
                <w:color w:val="C00000"/>
              </w:rPr>
              <w:t>63.5M</w:t>
            </w:r>
          </w:p>
        </w:tc>
      </w:tr>
      <w:tr w:rsidR="00DE60C4" w:rsidTr="000C0B0A">
        <w:trPr>
          <w:jc w:val="center"/>
        </w:trPr>
        <w:tc>
          <w:tcPr>
            <w:tcW w:w="1584" w:type="dxa"/>
            <w:vAlign w:val="center"/>
          </w:tcPr>
          <w:p w:rsidR="00DE60C4" w:rsidRDefault="0092769E" w:rsidP="00B80158">
            <w:r w:rsidRPr="0092769E">
              <w:rPr>
                <w:color w:val="C00000"/>
              </w:rPr>
              <w:t>CCC</w:t>
            </w:r>
          </w:p>
        </w:tc>
        <w:tc>
          <w:tcPr>
            <w:tcW w:w="2592" w:type="dxa"/>
            <w:tcBorders>
              <w:top w:val="single" w:sz="4" w:space="0" w:color="FFFFFF" w:themeColor="background1"/>
              <w:right w:val="single" w:sz="4" w:space="0" w:color="FFFFFF" w:themeColor="background1"/>
            </w:tcBorders>
            <w:shd w:val="clear" w:color="auto" w:fill="0070C0"/>
          </w:tcPr>
          <w:p w:rsidR="00DE60C4" w:rsidRPr="00B80158" w:rsidRDefault="00DE60C4" w:rsidP="00B80158">
            <w:pPr>
              <w:jc w:val="center"/>
              <w:rPr>
                <w:b/>
                <w:color w:val="FFFFFF" w:themeColor="background1"/>
                <w:sz w:val="28"/>
              </w:rPr>
            </w:pPr>
            <w:r w:rsidRPr="00B80158">
              <w:rPr>
                <w:b/>
                <w:color w:val="FFFFFF" w:themeColor="background1"/>
                <w:sz w:val="28"/>
              </w:rPr>
              <w:t>High</w:t>
            </w:r>
          </w:p>
          <w:p w:rsidR="00DE60C4" w:rsidRPr="000C0B0A" w:rsidRDefault="00DE60C4" w:rsidP="000C0B0A">
            <w:pPr>
              <w:jc w:val="center"/>
              <w:rPr>
                <w:color w:val="FFFFFF" w:themeColor="background1"/>
              </w:rPr>
            </w:pPr>
            <w:r w:rsidRPr="00B80158">
              <w:rPr>
                <w:b/>
                <w:color w:val="FFFFFF" w:themeColor="background1"/>
                <w:sz w:val="18"/>
                <w:szCs w:val="18"/>
              </w:rPr>
              <w:t>Confidence</w:t>
            </w:r>
          </w:p>
        </w:tc>
        <w:tc>
          <w:tcPr>
            <w:tcW w:w="2592" w:type="dxa"/>
            <w:tcBorders>
              <w:top w:val="single" w:sz="4" w:space="0" w:color="FFFFFF" w:themeColor="background1"/>
              <w:left w:val="single" w:sz="4" w:space="0" w:color="FFFFFF" w:themeColor="background1"/>
            </w:tcBorders>
            <w:shd w:val="clear" w:color="auto" w:fill="FFFF00"/>
          </w:tcPr>
          <w:p w:rsidR="00DE60C4" w:rsidRPr="000C0B0A" w:rsidRDefault="00DE60C4" w:rsidP="00B80158">
            <w:pPr>
              <w:jc w:val="center"/>
              <w:rPr>
                <w:b/>
                <w:sz w:val="28"/>
              </w:rPr>
            </w:pPr>
            <w:r>
              <w:rPr>
                <w:b/>
                <w:sz w:val="28"/>
              </w:rPr>
              <w:t>Low</w:t>
            </w:r>
          </w:p>
          <w:p w:rsidR="00DE60C4" w:rsidRPr="00B80158" w:rsidRDefault="00DE60C4" w:rsidP="000C0B0A">
            <w:pPr>
              <w:jc w:val="center"/>
            </w:pPr>
            <w:r w:rsidRPr="000C0B0A">
              <w:rPr>
                <w:b/>
                <w:sz w:val="18"/>
                <w:szCs w:val="18"/>
              </w:rPr>
              <w:t>Confidence</w:t>
            </w:r>
          </w:p>
        </w:tc>
        <w:tc>
          <w:tcPr>
            <w:tcW w:w="2592" w:type="dxa"/>
            <w:vAlign w:val="center"/>
          </w:tcPr>
          <w:p w:rsidR="00DE60C4" w:rsidRPr="0092769E" w:rsidRDefault="00221BA7" w:rsidP="000C0B0A">
            <w:pPr>
              <w:jc w:val="center"/>
            </w:pPr>
            <w:r w:rsidRPr="0092769E">
              <w:rPr>
                <w:rFonts w:eastAsia="Times New Roman"/>
                <w:color w:val="C00000"/>
              </w:rPr>
              <w:t>$</w:t>
            </w:r>
            <w:r w:rsidR="0092769E" w:rsidRPr="0092769E">
              <w:rPr>
                <w:rFonts w:eastAsia="Times New Roman"/>
                <w:color w:val="C00000"/>
              </w:rPr>
              <w:t xml:space="preserve"> </w:t>
            </w:r>
            <w:r w:rsidR="00F00809">
              <w:rPr>
                <w:rFonts w:eastAsia="Times New Roman"/>
                <w:color w:val="C00000"/>
              </w:rPr>
              <w:t>49.1M</w:t>
            </w:r>
          </w:p>
        </w:tc>
      </w:tr>
    </w:tbl>
    <w:p w:rsidR="004538BB" w:rsidRDefault="00DE60C4" w:rsidP="000C0B0A">
      <w:pPr>
        <w:ind w:left="360"/>
      </w:pPr>
      <w:r>
        <w:t>Note 1:  The solicitation indicates that Factors 1, 2, and 3 are in descending order of importance.</w:t>
      </w:r>
    </w:p>
    <w:p w:rsidR="00DE60C4" w:rsidRPr="000C0B0A" w:rsidRDefault="00DE60C4" w:rsidP="000C0B0A">
      <w:pPr>
        <w:pStyle w:val="Default"/>
        <w:ind w:left="360"/>
        <w:rPr>
          <w:rFonts w:asciiTheme="minorHAnsi" w:hAnsiTheme="minorHAnsi" w:cstheme="minorBidi"/>
          <w:color w:val="auto"/>
          <w:sz w:val="22"/>
          <w:szCs w:val="22"/>
        </w:rPr>
      </w:pPr>
      <w:r w:rsidRPr="000C0B0A">
        <w:rPr>
          <w:rFonts w:asciiTheme="minorHAnsi" w:hAnsiTheme="minorHAnsi" w:cstheme="minorBidi"/>
          <w:color w:val="auto"/>
          <w:sz w:val="22"/>
          <w:szCs w:val="22"/>
        </w:rPr>
        <w:t xml:space="preserve">Note 2:  For the Factors 1 and 2, the rating indicates the technical evaluation team’s consensus that the Government has High/Some/Low confidence that the offeror understands the requirement, proposes a sound approach, and will be successful in performing the contract. </w:t>
      </w:r>
    </w:p>
    <w:p w:rsidR="004538BB" w:rsidRDefault="004538BB"/>
    <w:p w:rsidR="00D45749" w:rsidRPr="0092769E" w:rsidRDefault="00216ABD" w:rsidP="000C0B0A">
      <w:r w:rsidRPr="0092769E">
        <w:t>Although this decision is my independent decision, I use</w:t>
      </w:r>
      <w:r w:rsidR="00280DB1" w:rsidRPr="0092769E">
        <w:t>d</w:t>
      </w:r>
      <w:r w:rsidRPr="0092769E">
        <w:t xml:space="preserve"> reports and analyses prepared by others.  Specifically, I reviewed the following:</w:t>
      </w:r>
    </w:p>
    <w:p w:rsidR="00216ABD" w:rsidRPr="0092769E" w:rsidRDefault="00216ABD" w:rsidP="000C0B0A"/>
    <w:p w:rsidR="00216ABD" w:rsidRPr="0092769E" w:rsidRDefault="00216ABD" w:rsidP="00216ABD">
      <w:pPr>
        <w:tabs>
          <w:tab w:val="left" w:pos="360"/>
          <w:tab w:val="left" w:pos="720"/>
          <w:tab w:val="left" w:pos="1080"/>
          <w:tab w:val="left" w:pos="1440"/>
        </w:tabs>
      </w:pPr>
      <w:r w:rsidRPr="0092769E">
        <w:tab/>
      </w:r>
      <w:r w:rsidRPr="0092769E">
        <w:tab/>
        <w:t xml:space="preserve">Factor 1, Consensus Evaluation Worksheet, </w:t>
      </w:r>
      <w:r w:rsidR="0092769E" w:rsidRPr="0092769E">
        <w:rPr>
          <w:color w:val="C00000"/>
        </w:rPr>
        <w:t>AAA</w:t>
      </w:r>
    </w:p>
    <w:p w:rsidR="00216ABD" w:rsidRPr="0092769E" w:rsidRDefault="00216ABD" w:rsidP="00216ABD">
      <w:pPr>
        <w:tabs>
          <w:tab w:val="left" w:pos="360"/>
          <w:tab w:val="left" w:pos="720"/>
          <w:tab w:val="left" w:pos="1080"/>
          <w:tab w:val="left" w:pos="1440"/>
        </w:tabs>
      </w:pPr>
      <w:r w:rsidRPr="0092769E">
        <w:tab/>
      </w:r>
      <w:r w:rsidRPr="0092769E">
        <w:tab/>
        <w:t xml:space="preserve">Factor 1, Consensus Evaluation Worksheet, </w:t>
      </w:r>
      <w:r w:rsidR="0092769E" w:rsidRPr="0092769E">
        <w:rPr>
          <w:color w:val="C00000"/>
        </w:rPr>
        <w:t>BBB</w:t>
      </w:r>
    </w:p>
    <w:p w:rsidR="00216ABD" w:rsidRPr="0092769E" w:rsidRDefault="00216ABD" w:rsidP="00216ABD">
      <w:pPr>
        <w:tabs>
          <w:tab w:val="left" w:pos="360"/>
          <w:tab w:val="left" w:pos="720"/>
          <w:tab w:val="left" w:pos="1080"/>
          <w:tab w:val="left" w:pos="1440"/>
        </w:tabs>
      </w:pPr>
      <w:r w:rsidRPr="0092769E">
        <w:tab/>
      </w:r>
      <w:r w:rsidRPr="0092769E">
        <w:tab/>
        <w:t xml:space="preserve">Factor 1, Consensus Evaluation Worksheet, </w:t>
      </w:r>
      <w:r w:rsidR="0092769E" w:rsidRPr="0092769E">
        <w:rPr>
          <w:color w:val="C00000"/>
        </w:rPr>
        <w:t>CCC</w:t>
      </w:r>
    </w:p>
    <w:p w:rsidR="00216ABD" w:rsidRPr="0092769E" w:rsidRDefault="00216ABD" w:rsidP="00216ABD">
      <w:pPr>
        <w:tabs>
          <w:tab w:val="left" w:pos="360"/>
          <w:tab w:val="left" w:pos="720"/>
          <w:tab w:val="left" w:pos="1080"/>
          <w:tab w:val="left" w:pos="1440"/>
        </w:tabs>
      </w:pPr>
      <w:r w:rsidRPr="0092769E">
        <w:tab/>
      </w:r>
      <w:r w:rsidRPr="0092769E">
        <w:tab/>
        <w:t xml:space="preserve">Factor 2, Consensus Evaluation Worksheet, </w:t>
      </w:r>
      <w:r w:rsidR="0092769E" w:rsidRPr="0092769E">
        <w:rPr>
          <w:color w:val="C00000"/>
        </w:rPr>
        <w:t>AAA</w:t>
      </w:r>
    </w:p>
    <w:p w:rsidR="00216ABD" w:rsidRPr="0092769E" w:rsidRDefault="00216ABD" w:rsidP="00216ABD">
      <w:pPr>
        <w:tabs>
          <w:tab w:val="left" w:pos="360"/>
          <w:tab w:val="left" w:pos="720"/>
          <w:tab w:val="left" w:pos="1080"/>
          <w:tab w:val="left" w:pos="1440"/>
        </w:tabs>
      </w:pPr>
      <w:r w:rsidRPr="0092769E">
        <w:tab/>
      </w:r>
      <w:r w:rsidRPr="0092769E">
        <w:tab/>
        <w:t xml:space="preserve">Factor 2, Consensus Evaluation Worksheet, </w:t>
      </w:r>
      <w:r w:rsidR="0092769E" w:rsidRPr="0092769E">
        <w:rPr>
          <w:color w:val="C00000"/>
        </w:rPr>
        <w:t>BBB</w:t>
      </w:r>
    </w:p>
    <w:p w:rsidR="00216ABD" w:rsidRPr="0092769E" w:rsidRDefault="00216ABD" w:rsidP="00216ABD">
      <w:pPr>
        <w:tabs>
          <w:tab w:val="left" w:pos="360"/>
          <w:tab w:val="left" w:pos="720"/>
          <w:tab w:val="left" w:pos="1080"/>
          <w:tab w:val="left" w:pos="1440"/>
        </w:tabs>
      </w:pPr>
      <w:r w:rsidRPr="0092769E">
        <w:tab/>
      </w:r>
      <w:r w:rsidRPr="0092769E">
        <w:tab/>
        <w:t xml:space="preserve">Factor 2, Consensus Evaluation Worksheet, </w:t>
      </w:r>
      <w:r w:rsidR="0092769E" w:rsidRPr="0092769E">
        <w:rPr>
          <w:color w:val="C00000"/>
        </w:rPr>
        <w:t>CCC</w:t>
      </w:r>
    </w:p>
    <w:p w:rsidR="00216ABD" w:rsidRPr="0092769E" w:rsidRDefault="00216ABD" w:rsidP="00216ABD">
      <w:pPr>
        <w:tabs>
          <w:tab w:val="left" w:pos="360"/>
          <w:tab w:val="left" w:pos="720"/>
          <w:tab w:val="left" w:pos="1080"/>
          <w:tab w:val="left" w:pos="1440"/>
        </w:tabs>
      </w:pPr>
      <w:r w:rsidRPr="0092769E">
        <w:tab/>
      </w:r>
      <w:r w:rsidRPr="0092769E">
        <w:tab/>
        <w:t>Factor 3, Price Analysis Worksheet</w:t>
      </w:r>
      <w:r w:rsidR="00221BA7" w:rsidRPr="0092769E">
        <w:t xml:space="preserve"> (corrected)</w:t>
      </w:r>
      <w:r w:rsidRPr="0092769E">
        <w:t xml:space="preserve">, </w:t>
      </w:r>
      <w:r w:rsidR="0092769E" w:rsidRPr="0092769E">
        <w:rPr>
          <w:color w:val="C00000"/>
        </w:rPr>
        <w:t>AAA</w:t>
      </w:r>
    </w:p>
    <w:p w:rsidR="00216ABD" w:rsidRPr="0092769E" w:rsidRDefault="00216ABD" w:rsidP="00216ABD">
      <w:pPr>
        <w:tabs>
          <w:tab w:val="left" w:pos="360"/>
          <w:tab w:val="left" w:pos="720"/>
          <w:tab w:val="left" w:pos="1080"/>
          <w:tab w:val="left" w:pos="1440"/>
        </w:tabs>
      </w:pPr>
      <w:r w:rsidRPr="0092769E">
        <w:tab/>
      </w:r>
      <w:r w:rsidRPr="0092769E">
        <w:tab/>
        <w:t>Factor 3, Price Analysis Worksheet</w:t>
      </w:r>
      <w:r w:rsidR="00221BA7" w:rsidRPr="0092769E">
        <w:t xml:space="preserve"> (corrected)</w:t>
      </w:r>
      <w:r w:rsidRPr="0092769E">
        <w:t xml:space="preserve">, </w:t>
      </w:r>
      <w:r w:rsidR="0092769E" w:rsidRPr="0092769E">
        <w:rPr>
          <w:color w:val="C00000"/>
        </w:rPr>
        <w:t>BBB</w:t>
      </w:r>
    </w:p>
    <w:p w:rsidR="00216ABD" w:rsidRPr="0092769E" w:rsidRDefault="00216ABD" w:rsidP="00216ABD">
      <w:pPr>
        <w:tabs>
          <w:tab w:val="left" w:pos="360"/>
          <w:tab w:val="left" w:pos="720"/>
          <w:tab w:val="left" w:pos="1080"/>
          <w:tab w:val="left" w:pos="1440"/>
        </w:tabs>
      </w:pPr>
      <w:r w:rsidRPr="0092769E">
        <w:tab/>
      </w:r>
      <w:r w:rsidRPr="0092769E">
        <w:tab/>
        <w:t>Factor 3, Price Analysis Worksheet</w:t>
      </w:r>
      <w:r w:rsidR="00221BA7" w:rsidRPr="0092769E">
        <w:t xml:space="preserve"> (corrected)</w:t>
      </w:r>
      <w:r w:rsidRPr="0092769E">
        <w:t xml:space="preserve">, </w:t>
      </w:r>
      <w:r w:rsidR="0092769E" w:rsidRPr="0092769E">
        <w:rPr>
          <w:color w:val="C00000"/>
        </w:rPr>
        <w:t>CCC</w:t>
      </w:r>
    </w:p>
    <w:p w:rsidR="00216ABD" w:rsidRPr="0092769E" w:rsidRDefault="00216ABD" w:rsidP="000C0B0A"/>
    <w:p w:rsidR="008B621D" w:rsidRPr="0092769E" w:rsidRDefault="00216ABD" w:rsidP="000C0B0A">
      <w:r w:rsidRPr="0092769E">
        <w:t xml:space="preserve">After reviewing these reports, I met with the technical evaluation team and the price evaluation team.  I asked a few questions to understand their process and so forth.  </w:t>
      </w:r>
    </w:p>
    <w:p w:rsidR="00C874F0" w:rsidRPr="0092769E" w:rsidRDefault="00C874F0" w:rsidP="000C0B0A">
      <w:pPr>
        <w:ind w:left="360" w:hanging="360"/>
      </w:pPr>
    </w:p>
    <w:p w:rsidR="00216ABD" w:rsidRPr="0092769E" w:rsidRDefault="00D14828" w:rsidP="00C874F0">
      <w:r w:rsidRPr="0092769E">
        <w:t xml:space="preserve">For Factor 1, </w:t>
      </w:r>
      <w:r w:rsidR="003A54DA" w:rsidRPr="0092769E">
        <w:t xml:space="preserve">I </w:t>
      </w:r>
      <w:r w:rsidR="00216ABD" w:rsidRPr="0092769E">
        <w:t xml:space="preserve">consider all three offers to be substantially equal.  They all received the same </w:t>
      </w:r>
      <w:r w:rsidR="00C874F0" w:rsidRPr="0092769E">
        <w:t xml:space="preserve">adjectival </w:t>
      </w:r>
      <w:r w:rsidR="00216ABD" w:rsidRPr="0092769E">
        <w:t xml:space="preserve">rating, </w:t>
      </w:r>
      <w:r w:rsidR="008B621D" w:rsidRPr="0092769E">
        <w:t>and all three had findings that both raised and lowered the expectation of success.  Nothing in particular stands out to me, and this factor is not a discriminator in my decision.</w:t>
      </w:r>
    </w:p>
    <w:p w:rsidR="008B621D" w:rsidRPr="0092769E" w:rsidRDefault="008B621D" w:rsidP="000C0B0A">
      <w:pPr>
        <w:ind w:left="360" w:hanging="360"/>
      </w:pPr>
    </w:p>
    <w:p w:rsidR="004B412F" w:rsidRPr="0092769E" w:rsidRDefault="00196593" w:rsidP="004B412F">
      <w:r w:rsidRPr="0092769E">
        <w:t xml:space="preserve">For Factor 2, </w:t>
      </w:r>
      <w:r w:rsidR="003A54DA" w:rsidRPr="0092769E">
        <w:t xml:space="preserve">I </w:t>
      </w:r>
      <w:r w:rsidRPr="0092769E">
        <w:t>found</w:t>
      </w:r>
      <w:r w:rsidR="006E159D" w:rsidRPr="0092769E">
        <w:t xml:space="preserve"> </w:t>
      </w:r>
      <w:r w:rsidR="0092769E" w:rsidRPr="0092769E">
        <w:rPr>
          <w:color w:val="C00000"/>
        </w:rPr>
        <w:t>BBB</w:t>
      </w:r>
      <w:r w:rsidR="006E159D" w:rsidRPr="0092769E">
        <w:t xml:space="preserve">’s offer to be superior to both </w:t>
      </w:r>
      <w:r w:rsidR="0092769E" w:rsidRPr="0092769E">
        <w:rPr>
          <w:color w:val="C00000"/>
        </w:rPr>
        <w:t>AAA</w:t>
      </w:r>
      <w:r w:rsidR="006E159D" w:rsidRPr="0092769E">
        <w:t xml:space="preserve">’s and </w:t>
      </w:r>
      <w:r w:rsidR="0092769E" w:rsidRPr="0092769E">
        <w:rPr>
          <w:color w:val="C00000"/>
        </w:rPr>
        <w:t>CCC</w:t>
      </w:r>
      <w:r w:rsidRPr="0092769E">
        <w:t xml:space="preserve">’s offers.  </w:t>
      </w:r>
      <w:proofErr w:type="gramStart"/>
      <w:r w:rsidRPr="0092769E">
        <w:t xml:space="preserve">In particular, </w:t>
      </w:r>
      <w:r w:rsidR="003A54DA" w:rsidRPr="0092769E">
        <w:t>I</w:t>
      </w:r>
      <w:proofErr w:type="gramEnd"/>
      <w:r w:rsidR="003A54DA" w:rsidRPr="0092769E">
        <w:t xml:space="preserve"> </w:t>
      </w:r>
      <w:r w:rsidR="004B412F" w:rsidRPr="0092769E">
        <w:t>note</w:t>
      </w:r>
      <w:r w:rsidRPr="0092769E">
        <w:t>d</w:t>
      </w:r>
      <w:r w:rsidR="004B412F" w:rsidRPr="0092769E">
        <w:t xml:space="preserve"> </w:t>
      </w:r>
      <w:r w:rsidR="0092769E" w:rsidRPr="0092769E">
        <w:rPr>
          <w:color w:val="C00000"/>
        </w:rPr>
        <w:t>BBB</w:t>
      </w:r>
      <w:r w:rsidR="004B412F" w:rsidRPr="0092769E">
        <w:t xml:space="preserve">’s strong key personnel team and their clear understanding of the </w:t>
      </w:r>
      <w:r w:rsidR="0092769E" w:rsidRPr="0092769E">
        <w:rPr>
          <w:color w:val="C00000"/>
        </w:rPr>
        <w:t>XXXX</w:t>
      </w:r>
      <w:r w:rsidR="004B412F" w:rsidRPr="0092769E">
        <w:t>’s mission and challenges</w:t>
      </w:r>
      <w:r w:rsidR="006E159D" w:rsidRPr="0092769E">
        <w:t>.</w:t>
      </w:r>
      <w:r w:rsidR="004B412F" w:rsidRPr="0092769E">
        <w:t xml:space="preserve"> In addition, </w:t>
      </w:r>
      <w:r w:rsidR="0092769E" w:rsidRPr="0092769E">
        <w:rPr>
          <w:color w:val="C00000"/>
        </w:rPr>
        <w:t>BBB</w:t>
      </w:r>
      <w:r w:rsidR="004B412F" w:rsidRPr="0092769E">
        <w:t xml:space="preserve">’s approach to risk methodology development is in alignment with current </w:t>
      </w:r>
      <w:r w:rsidR="0092769E" w:rsidRPr="0092769E">
        <w:rPr>
          <w:color w:val="C00000"/>
        </w:rPr>
        <w:t>XXXX</w:t>
      </w:r>
      <w:r w:rsidR="004B412F" w:rsidRPr="0092769E">
        <w:t xml:space="preserve"> understanding.</w:t>
      </w:r>
      <w:r w:rsidR="006E159D" w:rsidRPr="0092769E">
        <w:t xml:space="preserve">  </w:t>
      </w:r>
      <w:r w:rsidR="004B412F" w:rsidRPr="0092769E">
        <w:t xml:space="preserve">Finally, </w:t>
      </w:r>
      <w:r w:rsidR="0092769E" w:rsidRPr="0092769E">
        <w:rPr>
          <w:color w:val="C00000"/>
        </w:rPr>
        <w:t>BBB</w:t>
      </w:r>
      <w:r w:rsidR="004B412F" w:rsidRPr="0092769E">
        <w:t xml:space="preserve"> presented a forward-thinking approach to the </w:t>
      </w:r>
      <w:r w:rsidR="0092769E" w:rsidRPr="0092769E">
        <w:rPr>
          <w:color w:val="C00000"/>
        </w:rPr>
        <w:t>XXXX</w:t>
      </w:r>
      <w:r w:rsidR="004B412F" w:rsidRPr="0092769E">
        <w:t xml:space="preserve"> mission. They specifically discussed how critical infrastructure will evolve over time and the risk analysis the </w:t>
      </w:r>
      <w:r w:rsidR="0092769E" w:rsidRPr="0092769E">
        <w:rPr>
          <w:color w:val="C00000"/>
        </w:rPr>
        <w:t>XXXX</w:t>
      </w:r>
      <w:r w:rsidR="004B412F" w:rsidRPr="0092769E">
        <w:t xml:space="preserve"> should support moving forward.</w:t>
      </w:r>
    </w:p>
    <w:p w:rsidR="004B412F" w:rsidRPr="0092769E" w:rsidRDefault="004B412F" w:rsidP="004B412F"/>
    <w:p w:rsidR="00D14828" w:rsidRPr="0092769E" w:rsidRDefault="003A54DA" w:rsidP="004B412F">
      <w:r w:rsidRPr="0092769E">
        <w:t xml:space="preserve">I was </w:t>
      </w:r>
      <w:r w:rsidR="006E159D" w:rsidRPr="0092769E">
        <w:t xml:space="preserve">notably concerned about </w:t>
      </w:r>
      <w:r w:rsidR="0092769E" w:rsidRPr="0092769E">
        <w:rPr>
          <w:color w:val="C00000"/>
        </w:rPr>
        <w:t>AAA</w:t>
      </w:r>
      <w:r w:rsidR="006E159D" w:rsidRPr="0092769E">
        <w:t xml:space="preserve">’s </w:t>
      </w:r>
      <w:r w:rsidR="004B412F" w:rsidRPr="0092769E">
        <w:t xml:space="preserve">depth of knowledge and bandwidth their key personnel can provide to the effort. Specifically, there appeared single points of failure with the data lead serving as key for two tasks and the program manager being too </w:t>
      </w:r>
      <w:r w:rsidR="00D14828" w:rsidRPr="0092769E">
        <w:t>instrumental</w:t>
      </w:r>
      <w:r w:rsidR="004B412F" w:rsidRPr="0092769E">
        <w:t xml:space="preserve"> to the team’s success.</w:t>
      </w:r>
      <w:r w:rsidR="006E159D" w:rsidRPr="0092769E">
        <w:t xml:space="preserve">  </w:t>
      </w:r>
      <w:r w:rsidR="00D14828" w:rsidRPr="0092769E">
        <w:t xml:space="preserve">In addition, their response to questions regarding data, tools, and capability development relied on previous experience which was already evaluated in phase one and they did not discuss how they relate to the support of </w:t>
      </w:r>
      <w:r w:rsidR="0092769E" w:rsidRPr="0092769E">
        <w:rPr>
          <w:color w:val="C00000"/>
        </w:rPr>
        <w:t>XXXX</w:t>
      </w:r>
      <w:r w:rsidR="00D14828" w:rsidRPr="0092769E">
        <w:t xml:space="preserve"> requirements. </w:t>
      </w:r>
    </w:p>
    <w:p w:rsidR="00D14828" w:rsidRPr="0092769E" w:rsidRDefault="00D14828" w:rsidP="004B412F"/>
    <w:p w:rsidR="006E159D" w:rsidRPr="0092769E" w:rsidRDefault="003A54DA" w:rsidP="004B412F">
      <w:r w:rsidRPr="0092769E">
        <w:t xml:space="preserve">I was </w:t>
      </w:r>
      <w:r w:rsidR="00D14828" w:rsidRPr="0092769E">
        <w:t xml:space="preserve">also concerned about the key personnel </w:t>
      </w:r>
      <w:r w:rsidR="0092769E" w:rsidRPr="0092769E">
        <w:rPr>
          <w:color w:val="C00000"/>
        </w:rPr>
        <w:t>CCC</w:t>
      </w:r>
      <w:r w:rsidR="00D14828" w:rsidRPr="0092769E">
        <w:t xml:space="preserve"> presented</w:t>
      </w:r>
      <w:r w:rsidR="006E159D" w:rsidRPr="0092769E">
        <w:t>.</w:t>
      </w:r>
      <w:r w:rsidR="00D14828" w:rsidRPr="0092769E">
        <w:t xml:space="preserve"> Team dynamics were not collaborative and there was not demonstrated expertise for the planning and program management leads. In addition, </w:t>
      </w:r>
      <w:r w:rsidR="0092769E" w:rsidRPr="0092769E">
        <w:rPr>
          <w:color w:val="C00000"/>
        </w:rPr>
        <w:t>CCC</w:t>
      </w:r>
      <w:r w:rsidR="00D14828" w:rsidRPr="0092769E">
        <w:t xml:space="preserve">’s presentation of </w:t>
      </w:r>
      <w:r w:rsidR="0092769E">
        <w:t>XXXX</w:t>
      </w:r>
      <w:r w:rsidR="00D14828" w:rsidRPr="0092769E">
        <w:t xml:space="preserve"> prioritization overly relied on stakeholder input and did not include an analytic framework or a clear link to data analysis.</w:t>
      </w:r>
    </w:p>
    <w:p w:rsidR="006E159D" w:rsidRPr="0092769E" w:rsidRDefault="006E159D" w:rsidP="000C0B0A">
      <w:pPr>
        <w:ind w:left="360" w:hanging="360"/>
      </w:pPr>
    </w:p>
    <w:p w:rsidR="008B621D" w:rsidRPr="0092769E" w:rsidRDefault="006E159D" w:rsidP="00765B23">
      <w:r w:rsidRPr="0092769E">
        <w:t xml:space="preserve">For Factor 3, </w:t>
      </w:r>
      <w:r w:rsidR="0092769E" w:rsidRPr="0092769E">
        <w:rPr>
          <w:color w:val="C00000"/>
        </w:rPr>
        <w:t>CCC</w:t>
      </w:r>
      <w:r w:rsidRPr="0092769E">
        <w:t xml:space="preserve"> has the lowest price, follo</w:t>
      </w:r>
      <w:r w:rsidR="00196593" w:rsidRPr="0092769E">
        <w:t xml:space="preserve">wed by </w:t>
      </w:r>
      <w:r w:rsidR="0092769E" w:rsidRPr="0092769E">
        <w:rPr>
          <w:color w:val="C00000"/>
        </w:rPr>
        <w:t>BBB</w:t>
      </w:r>
      <w:r w:rsidR="00196593" w:rsidRPr="0092769E">
        <w:t xml:space="preserve"> and then </w:t>
      </w:r>
      <w:r w:rsidR="0092769E" w:rsidRPr="0092769E">
        <w:rPr>
          <w:color w:val="C00000"/>
        </w:rPr>
        <w:t>AAA</w:t>
      </w:r>
      <w:r w:rsidR="00196593" w:rsidRPr="0092769E">
        <w:t xml:space="preserve">.  </w:t>
      </w:r>
      <w:r w:rsidR="003A54DA" w:rsidRPr="0092769E">
        <w:t xml:space="preserve">I </w:t>
      </w:r>
      <w:r w:rsidRPr="0092769E">
        <w:t>note</w:t>
      </w:r>
      <w:r w:rsidR="00196593" w:rsidRPr="0092769E">
        <w:t>d</w:t>
      </w:r>
      <w:r w:rsidRPr="0092769E">
        <w:t xml:space="preserve"> a marked gap betwee</w:t>
      </w:r>
      <w:r w:rsidR="00196593" w:rsidRPr="0092769E">
        <w:t xml:space="preserve">n </w:t>
      </w:r>
      <w:r w:rsidR="0092769E" w:rsidRPr="0092769E">
        <w:rPr>
          <w:color w:val="C00000"/>
        </w:rPr>
        <w:t>CCC</w:t>
      </w:r>
      <w:r w:rsidR="00196593" w:rsidRPr="0092769E">
        <w:t xml:space="preserve"> to </w:t>
      </w:r>
      <w:r w:rsidR="0092769E" w:rsidRPr="0092769E">
        <w:rPr>
          <w:color w:val="C00000"/>
        </w:rPr>
        <w:t>BBB</w:t>
      </w:r>
      <w:r w:rsidR="00196593" w:rsidRPr="0092769E">
        <w:t xml:space="preserve"> and </w:t>
      </w:r>
      <w:r w:rsidRPr="0092769E">
        <w:t>note</w:t>
      </w:r>
      <w:r w:rsidR="00196593" w:rsidRPr="0092769E">
        <w:t>d</w:t>
      </w:r>
      <w:r w:rsidRPr="0092769E">
        <w:t xml:space="preserve"> that </w:t>
      </w:r>
      <w:r w:rsidR="0092769E" w:rsidRPr="0092769E">
        <w:rPr>
          <w:color w:val="C00000"/>
        </w:rPr>
        <w:t>BBB</w:t>
      </w:r>
      <w:r w:rsidRPr="0092769E">
        <w:t xml:space="preserve">’s and </w:t>
      </w:r>
      <w:r w:rsidR="0092769E" w:rsidRPr="0092769E">
        <w:rPr>
          <w:color w:val="C00000"/>
        </w:rPr>
        <w:t>AAA</w:t>
      </w:r>
      <w:r w:rsidRPr="0092769E">
        <w:t>’s prices are within two percent of each other.</w:t>
      </w:r>
    </w:p>
    <w:p w:rsidR="006E159D" w:rsidRPr="0092769E" w:rsidRDefault="006E159D" w:rsidP="000C0B0A">
      <w:pPr>
        <w:ind w:left="360" w:hanging="360"/>
      </w:pPr>
    </w:p>
    <w:p w:rsidR="006E159D" w:rsidRPr="0092769E" w:rsidRDefault="00196593" w:rsidP="00765B23">
      <w:r w:rsidRPr="0092769E">
        <w:t xml:space="preserve">In making </w:t>
      </w:r>
      <w:r w:rsidR="003A54DA" w:rsidRPr="0092769E">
        <w:t xml:space="preserve">my </w:t>
      </w:r>
      <w:r w:rsidRPr="0092769E">
        <w:t xml:space="preserve">decision, </w:t>
      </w:r>
      <w:r w:rsidR="003A54DA" w:rsidRPr="0092769E">
        <w:t xml:space="preserve">I </w:t>
      </w:r>
      <w:r w:rsidR="00765B23" w:rsidRPr="0092769E">
        <w:t>first com</w:t>
      </w:r>
      <w:r w:rsidRPr="0092769E">
        <w:t xml:space="preserve">pared </w:t>
      </w:r>
      <w:r w:rsidR="0092769E" w:rsidRPr="0092769E">
        <w:rPr>
          <w:color w:val="C00000"/>
        </w:rPr>
        <w:t>CCC</w:t>
      </w:r>
      <w:r w:rsidRPr="0092769E">
        <w:t xml:space="preserve"> to </w:t>
      </w:r>
      <w:r w:rsidR="0092769E" w:rsidRPr="0092769E">
        <w:rPr>
          <w:color w:val="C00000"/>
        </w:rPr>
        <w:t>BBB</w:t>
      </w:r>
      <w:r w:rsidRPr="0092769E">
        <w:t xml:space="preserve">.  </w:t>
      </w:r>
      <w:r w:rsidR="003A54DA" w:rsidRPr="0092769E">
        <w:t xml:space="preserve">I </w:t>
      </w:r>
      <w:r w:rsidR="00765B23" w:rsidRPr="0092769E">
        <w:t xml:space="preserve">appreciate </w:t>
      </w:r>
      <w:r w:rsidR="0092769E" w:rsidRPr="0092769E">
        <w:rPr>
          <w:color w:val="C00000"/>
        </w:rPr>
        <w:t>CCC</w:t>
      </w:r>
      <w:r w:rsidR="00765B23" w:rsidRPr="0092769E">
        <w:t>’s lower price, but also note that price is th</w:t>
      </w:r>
      <w:r w:rsidRPr="0092769E">
        <w:t xml:space="preserve">e least important factor.  In </w:t>
      </w:r>
      <w:r w:rsidR="003A54DA" w:rsidRPr="0092769E">
        <w:t xml:space="preserve">my </w:t>
      </w:r>
      <w:r w:rsidR="00765B23" w:rsidRPr="0092769E">
        <w:t xml:space="preserve">opinion, the benefit of </w:t>
      </w:r>
      <w:r w:rsidR="0092769E" w:rsidRPr="0092769E">
        <w:rPr>
          <w:color w:val="C00000"/>
        </w:rPr>
        <w:t>BBB</w:t>
      </w:r>
      <w:r w:rsidR="00765B23" w:rsidRPr="0092769E">
        <w:t xml:space="preserve">’s offer </w:t>
      </w:r>
      <w:r w:rsidR="000C0B0A" w:rsidRPr="0092769E">
        <w:t xml:space="preserve">for Factor 2 </w:t>
      </w:r>
      <w:r w:rsidR="00765B23" w:rsidRPr="0092769E">
        <w:t>m</w:t>
      </w:r>
      <w:r w:rsidRPr="0092769E">
        <w:t xml:space="preserve">erits the additional cost, and subsequently </w:t>
      </w:r>
      <w:r w:rsidR="003A54DA" w:rsidRPr="0092769E">
        <w:t xml:space="preserve">I </w:t>
      </w:r>
      <w:r w:rsidR="00765B23" w:rsidRPr="0092769E">
        <w:t xml:space="preserve">rank </w:t>
      </w:r>
      <w:r w:rsidR="0092769E" w:rsidRPr="0092769E">
        <w:rPr>
          <w:color w:val="C00000"/>
        </w:rPr>
        <w:t>BBB</w:t>
      </w:r>
      <w:r w:rsidR="00765B23" w:rsidRPr="0092769E">
        <w:t xml:space="preserve"> as providing </w:t>
      </w:r>
      <w:r w:rsidR="003A54DA" w:rsidRPr="0092769E">
        <w:t xml:space="preserve">better </w:t>
      </w:r>
      <w:r w:rsidR="00765B23" w:rsidRPr="0092769E">
        <w:t xml:space="preserve">value than </w:t>
      </w:r>
      <w:r w:rsidR="0092769E" w:rsidRPr="0092769E">
        <w:rPr>
          <w:color w:val="C00000"/>
        </w:rPr>
        <w:t>CCC</w:t>
      </w:r>
      <w:r w:rsidR="00765B23" w:rsidRPr="0092769E">
        <w:t>.</w:t>
      </w:r>
    </w:p>
    <w:p w:rsidR="00765B23" w:rsidRPr="0092769E" w:rsidRDefault="00765B23" w:rsidP="00280DB1"/>
    <w:p w:rsidR="00765B23" w:rsidRPr="0092769E" w:rsidRDefault="00765B23" w:rsidP="00196593">
      <w:r w:rsidRPr="0092769E">
        <w:t xml:space="preserve">I then compared </w:t>
      </w:r>
      <w:r w:rsidR="0092769E" w:rsidRPr="0092769E">
        <w:rPr>
          <w:color w:val="C00000"/>
        </w:rPr>
        <w:t>BBB</w:t>
      </w:r>
      <w:r w:rsidRPr="0092769E">
        <w:t xml:space="preserve"> to </w:t>
      </w:r>
      <w:r w:rsidR="0092769E" w:rsidRPr="0092769E">
        <w:rPr>
          <w:color w:val="C00000"/>
        </w:rPr>
        <w:t>AAA</w:t>
      </w:r>
      <w:r w:rsidRPr="0092769E">
        <w:t xml:space="preserve">.  Because I see </w:t>
      </w:r>
      <w:r w:rsidR="0092769E" w:rsidRPr="0092769E">
        <w:rPr>
          <w:color w:val="C00000"/>
        </w:rPr>
        <w:t>BBB</w:t>
      </w:r>
      <w:r w:rsidRPr="0092769E">
        <w:t xml:space="preserve">’s offer as superior to </w:t>
      </w:r>
      <w:r w:rsidR="0092769E" w:rsidRPr="0092769E">
        <w:rPr>
          <w:color w:val="C00000"/>
        </w:rPr>
        <w:t>AAA</w:t>
      </w:r>
      <w:r w:rsidRPr="0092769E">
        <w:t xml:space="preserve">’s offer for Factor </w:t>
      </w:r>
      <w:r w:rsidR="000C0B0A" w:rsidRPr="0092769E">
        <w:t>2</w:t>
      </w:r>
      <w:r w:rsidRPr="0092769E">
        <w:t xml:space="preserve"> </w:t>
      </w:r>
      <w:r w:rsidR="00196593" w:rsidRPr="0092769E">
        <w:t>(per the notes above),</w:t>
      </w:r>
      <w:r w:rsidR="0092769E" w:rsidRPr="0092769E">
        <w:t xml:space="preserve"> </w:t>
      </w:r>
      <w:r w:rsidR="0092769E" w:rsidRPr="0092769E">
        <w:rPr>
          <w:color w:val="C00000"/>
        </w:rPr>
        <w:t>BBB</w:t>
      </w:r>
      <w:r w:rsidR="00285D18" w:rsidRPr="0092769E">
        <w:t>’s quote is tec</w:t>
      </w:r>
      <w:r w:rsidR="00196593" w:rsidRPr="0092769E">
        <w:t xml:space="preserve">hnically-superior to </w:t>
      </w:r>
      <w:r w:rsidR="0092769E" w:rsidRPr="0092769E">
        <w:rPr>
          <w:color w:val="C00000"/>
        </w:rPr>
        <w:t>AAA</w:t>
      </w:r>
      <w:r w:rsidR="00196593" w:rsidRPr="0092769E">
        <w:t>s</w:t>
      </w:r>
      <w:r w:rsidR="003A54DA" w:rsidRPr="0092769E">
        <w:t>; it is also</w:t>
      </w:r>
      <w:r w:rsidR="00196593" w:rsidRPr="0092769E">
        <w:t xml:space="preserve"> </w:t>
      </w:r>
      <w:r w:rsidR="00285D18" w:rsidRPr="0092769E">
        <w:t>lower-priced</w:t>
      </w:r>
      <w:r w:rsidR="003A54DA" w:rsidRPr="0092769E">
        <w:t>.</w:t>
      </w:r>
      <w:r w:rsidR="00285D18" w:rsidRPr="0092769E">
        <w:t xml:space="preserve"> </w:t>
      </w:r>
      <w:r w:rsidR="003A54DA" w:rsidRPr="0092769E">
        <w:t xml:space="preserve"> S</w:t>
      </w:r>
      <w:r w:rsidR="00285D18" w:rsidRPr="0092769E">
        <w:t>o</w:t>
      </w:r>
      <w:r w:rsidR="003A54DA" w:rsidRPr="0092769E">
        <w:t>,</w:t>
      </w:r>
      <w:r w:rsidR="00285D18" w:rsidRPr="0092769E">
        <w:t xml:space="preserve"> </w:t>
      </w:r>
      <w:r w:rsidR="003A54DA" w:rsidRPr="0092769E">
        <w:t xml:space="preserve">I rank </w:t>
      </w:r>
      <w:r w:rsidR="0092769E" w:rsidRPr="0092769E">
        <w:rPr>
          <w:color w:val="C00000"/>
        </w:rPr>
        <w:t>BBB</w:t>
      </w:r>
      <w:r w:rsidR="003A54DA" w:rsidRPr="0092769E">
        <w:t xml:space="preserve"> as providing better value than </w:t>
      </w:r>
      <w:r w:rsidR="0092769E" w:rsidRPr="0092769E">
        <w:rPr>
          <w:color w:val="C00000"/>
        </w:rPr>
        <w:t>AAA</w:t>
      </w:r>
      <w:r w:rsidR="0092769E">
        <w:rPr>
          <w:color w:val="C00000"/>
        </w:rPr>
        <w:t>.</w:t>
      </w:r>
    </w:p>
    <w:p w:rsidR="00280DB1" w:rsidRPr="0092769E" w:rsidRDefault="00280DB1" w:rsidP="000C0B0A">
      <w:pPr>
        <w:ind w:left="360" w:hanging="360"/>
      </w:pPr>
    </w:p>
    <w:p w:rsidR="00280DB1" w:rsidRPr="0092769E" w:rsidRDefault="0092769E" w:rsidP="000C0B0A">
      <w:r w:rsidRPr="0092769E">
        <w:rPr>
          <w:color w:val="C00000"/>
        </w:rPr>
        <w:t>BBB</w:t>
      </w:r>
      <w:r w:rsidR="00280DB1" w:rsidRPr="0092769E">
        <w:t>’s offer provides the be</w:t>
      </w:r>
      <w:r w:rsidR="00CB2D40" w:rsidRPr="0092769E">
        <w:t xml:space="preserve">st value in this procurement.  </w:t>
      </w:r>
      <w:r w:rsidR="003A54DA" w:rsidRPr="0092769E">
        <w:t xml:space="preserve">I </w:t>
      </w:r>
      <w:r w:rsidR="00280DB1" w:rsidRPr="0092769E">
        <w:t xml:space="preserve">select </w:t>
      </w:r>
      <w:r w:rsidRPr="0092769E">
        <w:rPr>
          <w:color w:val="C00000"/>
        </w:rPr>
        <w:t>BBB</w:t>
      </w:r>
      <w:r w:rsidR="00280DB1" w:rsidRPr="0092769E">
        <w:t xml:space="preserve"> for task order award. </w:t>
      </w:r>
    </w:p>
    <w:p w:rsidR="00221BA7" w:rsidRPr="0092769E" w:rsidRDefault="00221BA7" w:rsidP="000C0B0A"/>
    <w:p w:rsidR="00221BA7" w:rsidRPr="0092769E" w:rsidRDefault="00221BA7" w:rsidP="000C0B0A">
      <w:r w:rsidRPr="0092769E">
        <w:t xml:space="preserve">The RFQ included text under the heading “Exchanges with Best-Suited Contractor.”  Before making award, and without telling </w:t>
      </w:r>
      <w:r w:rsidR="0092769E" w:rsidRPr="0092769E">
        <w:rPr>
          <w:color w:val="C00000"/>
        </w:rPr>
        <w:t>BBB</w:t>
      </w:r>
      <w:r w:rsidRPr="0092769E">
        <w:t xml:space="preserve"> that it is the apparently successful </w:t>
      </w:r>
      <w:proofErr w:type="spellStart"/>
      <w:r w:rsidRPr="0092769E">
        <w:t>quoter</w:t>
      </w:r>
      <w:proofErr w:type="spellEnd"/>
      <w:r w:rsidRPr="0092769E">
        <w:t xml:space="preserve">, I want the contracting officer to try to negotiate a price reduction with </w:t>
      </w:r>
      <w:r w:rsidR="0092769E" w:rsidRPr="0092769E">
        <w:rPr>
          <w:color w:val="C00000"/>
        </w:rPr>
        <w:t>BBB</w:t>
      </w:r>
      <w:r w:rsidRPr="0092769E">
        <w:t xml:space="preserve"> without changing technical performance or any other terms and conditions.  That is, I want the contracting officer to make </w:t>
      </w:r>
      <w:r w:rsidR="0092769E" w:rsidRPr="0092769E">
        <w:rPr>
          <w:color w:val="C00000"/>
        </w:rPr>
        <w:t>BBB</w:t>
      </w:r>
      <w:r w:rsidRPr="0092769E">
        <w:t xml:space="preserve">’s best quote even better.  However, </w:t>
      </w:r>
      <w:proofErr w:type="gramStart"/>
      <w:r w:rsidRPr="0092769E">
        <w:t>whether or not</w:t>
      </w:r>
      <w:proofErr w:type="gramEnd"/>
      <w:r w:rsidRPr="0092769E">
        <w:t xml:space="preserve"> the contracting officer is successful, award should be made to </w:t>
      </w:r>
      <w:r w:rsidR="0092769E" w:rsidRPr="0092769E">
        <w:rPr>
          <w:color w:val="C00000"/>
        </w:rPr>
        <w:t>BBB</w:t>
      </w:r>
      <w:r w:rsidRPr="0092769E">
        <w:t>.</w:t>
      </w:r>
    </w:p>
    <w:p w:rsidR="00280DB1" w:rsidRPr="0092769E" w:rsidRDefault="00280DB1" w:rsidP="000C0B0A"/>
    <w:p w:rsidR="00280DB1" w:rsidRPr="0092769E" w:rsidRDefault="00280DB1" w:rsidP="000C0B0A"/>
    <w:p w:rsidR="00280DB1" w:rsidRDefault="00280DB1" w:rsidP="000C0B0A">
      <w:pPr>
        <w:tabs>
          <w:tab w:val="left" w:pos="5760"/>
        </w:tabs>
      </w:pPr>
      <w:r>
        <w:t>_______________________________________________</w:t>
      </w:r>
      <w:r>
        <w:tab/>
        <w:t>______________</w:t>
      </w:r>
    </w:p>
    <w:p w:rsidR="00280DB1" w:rsidRDefault="0092769E" w:rsidP="000C0B0A">
      <w:pPr>
        <w:tabs>
          <w:tab w:val="left" w:pos="5760"/>
        </w:tabs>
      </w:pPr>
      <w:r w:rsidRPr="0088095E">
        <w:rPr>
          <w:color w:val="C00000"/>
        </w:rPr>
        <w:t xml:space="preserve">XXXX </w:t>
      </w:r>
      <w:proofErr w:type="spellStart"/>
      <w:r w:rsidRPr="0088095E">
        <w:rPr>
          <w:color w:val="C00000"/>
        </w:rPr>
        <w:t>XXXX</w:t>
      </w:r>
      <w:proofErr w:type="spellEnd"/>
      <w:r w:rsidR="000C0B0A">
        <w:t>, Selecting Official</w:t>
      </w:r>
      <w:r w:rsidR="000C0B0A" w:rsidRPr="000C0B0A">
        <w:t xml:space="preserve"> </w:t>
      </w:r>
      <w:r w:rsidR="000C0B0A">
        <w:tab/>
        <w:t>Date</w:t>
      </w:r>
    </w:p>
    <w:p w:rsidR="00280DB1" w:rsidRPr="0088095E" w:rsidRDefault="0092769E" w:rsidP="000C0B0A">
      <w:pPr>
        <w:rPr>
          <w:color w:val="C00000"/>
        </w:rPr>
      </w:pPr>
      <w:r w:rsidRPr="0088095E">
        <w:rPr>
          <w:color w:val="C00000"/>
        </w:rPr>
        <w:t>XXXX</w:t>
      </w:r>
      <w:r w:rsidR="00280DB1" w:rsidRPr="0088095E">
        <w:rPr>
          <w:color w:val="C00000"/>
        </w:rPr>
        <w:t xml:space="preserve">, </w:t>
      </w:r>
      <w:r w:rsidRPr="0088095E">
        <w:rPr>
          <w:color w:val="C00000"/>
        </w:rPr>
        <w:t>XXXX</w:t>
      </w:r>
      <w:r w:rsidR="00280DB1" w:rsidRPr="0088095E">
        <w:rPr>
          <w:color w:val="C00000"/>
        </w:rPr>
        <w:t xml:space="preserve">, </w:t>
      </w:r>
      <w:r w:rsidRPr="0088095E">
        <w:rPr>
          <w:color w:val="C00000"/>
        </w:rPr>
        <w:t>XXXX</w:t>
      </w:r>
    </w:p>
    <w:sectPr w:rsidR="00280DB1" w:rsidRPr="0088095E" w:rsidSect="00F30EC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3CF9" w:rsidRDefault="00C23CF9" w:rsidP="00716D74">
      <w:r>
        <w:separator/>
      </w:r>
    </w:p>
  </w:endnote>
  <w:endnote w:type="continuationSeparator" w:id="0">
    <w:p w:rsidR="00C23CF9" w:rsidRDefault="00C23CF9" w:rsidP="00716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0A61" w:rsidRPr="0092769E" w:rsidRDefault="00F30EC3" w:rsidP="000C0B0A">
    <w:pPr>
      <w:pStyle w:val="Header"/>
      <w:pBdr>
        <w:top w:val="single" w:sz="4" w:space="1" w:color="auto"/>
      </w:pBdr>
      <w:jc w:val="center"/>
      <w:rPr>
        <w:rFonts w:ascii="Courier New" w:hAnsi="Courier New" w:cs="Courier New"/>
        <w:strike/>
        <w:sz w:val="16"/>
        <w:szCs w:val="16"/>
      </w:rPr>
    </w:pPr>
    <w:r w:rsidRPr="0092769E">
      <w:rPr>
        <w:rFonts w:ascii="Courier New" w:hAnsi="Courier New" w:cs="Courier New"/>
        <w:strike/>
        <w:sz w:val="16"/>
        <w:szCs w:val="16"/>
      </w:rPr>
      <w:t>Source Selection Information -- See FAR 2.101 and 3.104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3CF9" w:rsidRDefault="00C23CF9" w:rsidP="00716D74">
      <w:r>
        <w:separator/>
      </w:r>
    </w:p>
  </w:footnote>
  <w:footnote w:type="continuationSeparator" w:id="0">
    <w:p w:rsidR="00C23CF9" w:rsidRDefault="00C23CF9" w:rsidP="00716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9BD" w:rsidRPr="003859BD" w:rsidRDefault="00C23CF9" w:rsidP="003859BD">
    <w:pPr>
      <w:pStyle w:val="Header"/>
      <w:jc w:val="cent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37BDA"/>
    <w:multiLevelType w:val="hybridMultilevel"/>
    <w:tmpl w:val="D410E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E619AD"/>
    <w:multiLevelType w:val="hybridMultilevel"/>
    <w:tmpl w:val="53429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8125182"/>
    <w:multiLevelType w:val="hybridMultilevel"/>
    <w:tmpl w:val="790E8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E0A540D"/>
    <w:multiLevelType w:val="hybridMultilevel"/>
    <w:tmpl w:val="8000D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7E97F07"/>
    <w:multiLevelType w:val="hybridMultilevel"/>
    <w:tmpl w:val="1C60D7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7B0D7285"/>
    <w:multiLevelType w:val="hybridMultilevel"/>
    <w:tmpl w:val="6B366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B1"/>
    <w:rsid w:val="00021AE1"/>
    <w:rsid w:val="00027ED1"/>
    <w:rsid w:val="00052F7D"/>
    <w:rsid w:val="0006567C"/>
    <w:rsid w:val="000C0B0A"/>
    <w:rsid w:val="000E3A86"/>
    <w:rsid w:val="0010568D"/>
    <w:rsid w:val="00110828"/>
    <w:rsid w:val="00176202"/>
    <w:rsid w:val="00196593"/>
    <w:rsid w:val="001B4932"/>
    <w:rsid w:val="001D42C8"/>
    <w:rsid w:val="00216ABD"/>
    <w:rsid w:val="00221BA7"/>
    <w:rsid w:val="00265218"/>
    <w:rsid w:val="00277B06"/>
    <w:rsid w:val="00280DB1"/>
    <w:rsid w:val="00285D18"/>
    <w:rsid w:val="002C618F"/>
    <w:rsid w:val="003161B1"/>
    <w:rsid w:val="003A54DA"/>
    <w:rsid w:val="003B2D1E"/>
    <w:rsid w:val="003C6086"/>
    <w:rsid w:val="003E0092"/>
    <w:rsid w:val="003E2B53"/>
    <w:rsid w:val="004538BB"/>
    <w:rsid w:val="00465D13"/>
    <w:rsid w:val="00496529"/>
    <w:rsid w:val="004B412F"/>
    <w:rsid w:val="005265C6"/>
    <w:rsid w:val="00536447"/>
    <w:rsid w:val="00571384"/>
    <w:rsid w:val="00577AC3"/>
    <w:rsid w:val="005A19F9"/>
    <w:rsid w:val="00605B69"/>
    <w:rsid w:val="00631C26"/>
    <w:rsid w:val="006E159D"/>
    <w:rsid w:val="00716D74"/>
    <w:rsid w:val="00724307"/>
    <w:rsid w:val="007627CD"/>
    <w:rsid w:val="00765B23"/>
    <w:rsid w:val="007B7EE2"/>
    <w:rsid w:val="007C3066"/>
    <w:rsid w:val="00800248"/>
    <w:rsid w:val="0084538C"/>
    <w:rsid w:val="0085113F"/>
    <w:rsid w:val="0088095E"/>
    <w:rsid w:val="008A5E66"/>
    <w:rsid w:val="008B621D"/>
    <w:rsid w:val="008D5882"/>
    <w:rsid w:val="008E2369"/>
    <w:rsid w:val="0092769E"/>
    <w:rsid w:val="0095232D"/>
    <w:rsid w:val="00983D74"/>
    <w:rsid w:val="009904F3"/>
    <w:rsid w:val="009A5636"/>
    <w:rsid w:val="00AC79E2"/>
    <w:rsid w:val="00B80158"/>
    <w:rsid w:val="00BB2443"/>
    <w:rsid w:val="00BF4BE1"/>
    <w:rsid w:val="00BF7899"/>
    <w:rsid w:val="00C23CF9"/>
    <w:rsid w:val="00C4303B"/>
    <w:rsid w:val="00C57852"/>
    <w:rsid w:val="00C874F0"/>
    <w:rsid w:val="00CA79F6"/>
    <w:rsid w:val="00CB2D40"/>
    <w:rsid w:val="00CF233A"/>
    <w:rsid w:val="00CF3E89"/>
    <w:rsid w:val="00CF5C86"/>
    <w:rsid w:val="00D14828"/>
    <w:rsid w:val="00D20DE5"/>
    <w:rsid w:val="00D45749"/>
    <w:rsid w:val="00DA742E"/>
    <w:rsid w:val="00DE60C4"/>
    <w:rsid w:val="00DF7E6C"/>
    <w:rsid w:val="00E50552"/>
    <w:rsid w:val="00EC3092"/>
    <w:rsid w:val="00EE2E42"/>
    <w:rsid w:val="00F00809"/>
    <w:rsid w:val="00F30EC3"/>
    <w:rsid w:val="00F34732"/>
    <w:rsid w:val="00F52D49"/>
    <w:rsid w:val="00F57F7D"/>
    <w:rsid w:val="00FC6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F00D"/>
  <w15:chartTrackingRefBased/>
  <w15:docId w15:val="{A226B3C1-093C-AF4B-8F66-E2761036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7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3D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D74"/>
    <w:rPr>
      <w:rFonts w:ascii="Segoe UI" w:hAnsi="Segoe UI" w:cs="Segoe UI"/>
      <w:sz w:val="18"/>
      <w:szCs w:val="18"/>
    </w:rPr>
  </w:style>
  <w:style w:type="paragraph" w:styleId="FootnoteText">
    <w:name w:val="footnote text"/>
    <w:basedOn w:val="Normal"/>
    <w:link w:val="FootnoteTextChar"/>
    <w:uiPriority w:val="99"/>
    <w:semiHidden/>
    <w:unhideWhenUsed/>
    <w:rsid w:val="00716D74"/>
    <w:rPr>
      <w:sz w:val="20"/>
      <w:szCs w:val="20"/>
    </w:rPr>
  </w:style>
  <w:style w:type="character" w:customStyle="1" w:styleId="FootnoteTextChar">
    <w:name w:val="Footnote Text Char"/>
    <w:basedOn w:val="DefaultParagraphFont"/>
    <w:link w:val="FootnoteText"/>
    <w:uiPriority w:val="99"/>
    <w:semiHidden/>
    <w:rsid w:val="00716D74"/>
    <w:rPr>
      <w:sz w:val="20"/>
      <w:szCs w:val="20"/>
    </w:rPr>
  </w:style>
  <w:style w:type="character" w:styleId="FootnoteReference">
    <w:name w:val="footnote reference"/>
    <w:basedOn w:val="DefaultParagraphFont"/>
    <w:uiPriority w:val="99"/>
    <w:semiHidden/>
    <w:unhideWhenUsed/>
    <w:rsid w:val="00716D74"/>
    <w:rPr>
      <w:vertAlign w:val="superscript"/>
    </w:rPr>
  </w:style>
  <w:style w:type="paragraph" w:customStyle="1" w:styleId="Default">
    <w:name w:val="Default"/>
    <w:rsid w:val="00DE60C4"/>
    <w:pPr>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B80158"/>
    <w:pPr>
      <w:tabs>
        <w:tab w:val="center" w:pos="4680"/>
        <w:tab w:val="right" w:pos="9360"/>
      </w:tabs>
    </w:pPr>
  </w:style>
  <w:style w:type="character" w:customStyle="1" w:styleId="HeaderChar">
    <w:name w:val="Header Char"/>
    <w:basedOn w:val="DefaultParagraphFont"/>
    <w:link w:val="Header"/>
    <w:uiPriority w:val="99"/>
    <w:rsid w:val="00B80158"/>
  </w:style>
  <w:style w:type="paragraph" w:styleId="Footer">
    <w:name w:val="footer"/>
    <w:basedOn w:val="Normal"/>
    <w:link w:val="FooterChar"/>
    <w:uiPriority w:val="99"/>
    <w:unhideWhenUsed/>
    <w:rsid w:val="00B80158"/>
    <w:pPr>
      <w:tabs>
        <w:tab w:val="center" w:pos="4680"/>
        <w:tab w:val="right" w:pos="9360"/>
      </w:tabs>
    </w:pPr>
  </w:style>
  <w:style w:type="character" w:customStyle="1" w:styleId="FooterChar">
    <w:name w:val="Footer Char"/>
    <w:basedOn w:val="DefaultParagraphFont"/>
    <w:link w:val="Footer"/>
    <w:uiPriority w:val="99"/>
    <w:rsid w:val="00B80158"/>
  </w:style>
  <w:style w:type="paragraph" w:styleId="ListParagraph">
    <w:name w:val="List Paragraph"/>
    <w:aliases w:val="numbered,FooterText,List Paragraph1,Paragraphe de liste1,Bulletr List Paragraph,列出段落,列出段落1,Bullet List,List Paragraph2,List Paragraph21,Párrafo de lista1,Parágrafo da Lista1,リスト段落1,Listeafsnit1,????,????1,?????1,Bullet list,Step Style"/>
    <w:basedOn w:val="Normal"/>
    <w:link w:val="ListParagraphChar"/>
    <w:uiPriority w:val="34"/>
    <w:qFormat/>
    <w:rsid w:val="00B80158"/>
    <w:pPr>
      <w:ind w:left="720"/>
      <w:contextualSpacing/>
    </w:pPr>
    <w:rPr>
      <w:rFonts w:ascii="Arial" w:eastAsia="Times New Roman" w:hAnsi="Arial" w:cs="Times New Roman"/>
      <w:spacing w:val="-5"/>
      <w:sz w:val="20"/>
      <w:szCs w:val="20"/>
    </w:rPr>
  </w:style>
  <w:style w:type="character" w:customStyle="1" w:styleId="ListParagraphChar">
    <w:name w:val="List Paragraph Char"/>
    <w:aliases w:val="numbered Char,FooterText Char,List Paragraph1 Char,Paragraphe de liste1 Char,Bulletr List Paragraph Char,列出段落 Char,列出段落1 Char,Bullet List Char,List Paragraph2 Char,List Paragraph21 Char,Párrafo de lista1 Char,Parágrafo da Lista1 Char"/>
    <w:link w:val="ListParagraph"/>
    <w:uiPriority w:val="34"/>
    <w:locked/>
    <w:rsid w:val="00B80158"/>
    <w:rPr>
      <w:rFonts w:ascii="Arial" w:eastAsia="Times New Roma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0112">
      <w:bodyDiv w:val="1"/>
      <w:marLeft w:val="0"/>
      <w:marRight w:val="0"/>
      <w:marTop w:val="0"/>
      <w:marBottom w:val="0"/>
      <w:divBdr>
        <w:top w:val="none" w:sz="0" w:space="0" w:color="auto"/>
        <w:left w:val="none" w:sz="0" w:space="0" w:color="auto"/>
        <w:bottom w:val="none" w:sz="0" w:space="0" w:color="auto"/>
        <w:right w:val="none" w:sz="0" w:space="0" w:color="auto"/>
      </w:divBdr>
    </w:div>
    <w:div w:id="27607046">
      <w:bodyDiv w:val="1"/>
      <w:marLeft w:val="0"/>
      <w:marRight w:val="0"/>
      <w:marTop w:val="0"/>
      <w:marBottom w:val="0"/>
      <w:divBdr>
        <w:top w:val="none" w:sz="0" w:space="0" w:color="auto"/>
        <w:left w:val="none" w:sz="0" w:space="0" w:color="auto"/>
        <w:bottom w:val="none" w:sz="0" w:space="0" w:color="auto"/>
        <w:right w:val="none" w:sz="0" w:space="0" w:color="auto"/>
      </w:divBdr>
    </w:div>
    <w:div w:id="622812068">
      <w:bodyDiv w:val="1"/>
      <w:marLeft w:val="0"/>
      <w:marRight w:val="0"/>
      <w:marTop w:val="0"/>
      <w:marBottom w:val="0"/>
      <w:divBdr>
        <w:top w:val="none" w:sz="0" w:space="0" w:color="auto"/>
        <w:left w:val="none" w:sz="0" w:space="0" w:color="auto"/>
        <w:bottom w:val="none" w:sz="0" w:space="0" w:color="auto"/>
        <w:right w:val="none" w:sz="0" w:space="0" w:color="auto"/>
      </w:divBdr>
    </w:div>
    <w:div w:id="927075999">
      <w:bodyDiv w:val="1"/>
      <w:marLeft w:val="0"/>
      <w:marRight w:val="0"/>
      <w:marTop w:val="0"/>
      <w:marBottom w:val="0"/>
      <w:divBdr>
        <w:top w:val="none" w:sz="0" w:space="0" w:color="auto"/>
        <w:left w:val="none" w:sz="0" w:space="0" w:color="auto"/>
        <w:bottom w:val="none" w:sz="0" w:space="0" w:color="auto"/>
        <w:right w:val="none" w:sz="0" w:space="0" w:color="auto"/>
      </w:divBdr>
    </w:div>
    <w:div w:id="1396247061">
      <w:bodyDiv w:val="1"/>
      <w:marLeft w:val="0"/>
      <w:marRight w:val="0"/>
      <w:marTop w:val="0"/>
      <w:marBottom w:val="0"/>
      <w:divBdr>
        <w:top w:val="none" w:sz="0" w:space="0" w:color="auto"/>
        <w:left w:val="none" w:sz="0" w:space="0" w:color="auto"/>
        <w:bottom w:val="none" w:sz="0" w:space="0" w:color="auto"/>
        <w:right w:val="none" w:sz="0" w:space="0" w:color="auto"/>
      </w:divBdr>
    </w:div>
    <w:div w:id="208726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ADCD7-9CA0-48C4-A995-9B5C9874F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Inman, John</cp:lastModifiedBy>
  <cp:revision>5</cp:revision>
  <cp:lastPrinted>2019-09-24T18:43:00Z</cp:lastPrinted>
  <dcterms:created xsi:type="dcterms:W3CDTF">2019-09-24T18:40:00Z</dcterms:created>
  <dcterms:modified xsi:type="dcterms:W3CDTF">2019-09-24T18:44:00Z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