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AdoptIQ Compact Executive Report</w:t>
      </w:r>
    </w:p>
    <w:p>
      <w:pPr>
        <w:pStyle w:val="Heading1"/>
        <w:jc w:val="center"/>
      </w:pPr>
      <w:r>
        <w:t>Renewal Risk Analysis - Manager Round23</w:t>
      </w:r>
    </w:p>
    <w:p>
      <w:pPr>
        <w:jc w:val="center"/>
      </w:pPr>
      <w:r>
        <w:rPr>
          <w:b/>
        </w:rPr>
        <w:t>Technology: Webex</w:t>
        <w:br/>
      </w:r>
      <w:r>
        <w:rPr>
          <w:b/>
        </w:rPr>
        <w:t>Analysis Period: 90 days</w:t>
        <w:br/>
      </w:r>
      <w:r>
        <w:rPr>
          <w:b/>
        </w:rPr>
        <w:t>Generated: April 27, 2026 at 12:59 AM UTC</w:t>
      </w:r>
      <w:r>
        <w:rPr>
          <w:b/>
        </w:rPr>
        <w:t>Analysis ID: r23-snapshot</w:t>
      </w:r>
    </w:p>
    <w:p/>
    <w:p>
      <w:pPr>
        <w:jc w:val="center"/>
      </w:pPr>
      <w:r>
        <w:rPr>
          <w:b/>
        </w:rPr>
        <w:t>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  <w:t>High Risk Customers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  <w:t>Critical ABs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  <w:t>Escalated Cases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  <w:t>Renewal Risk Score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8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8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8"/>
              </w:rPr>
              <w:t>1.8/10</w:t>
            </w:r>
          </w:p>
        </w:tc>
      </w:tr>
    </w:tbl>
    <w:p>
      <w:r>
        <w:br w:type="page"/>
      </w:r>
    </w:p>
    <w:p>
      <w:pPr>
        <w:pStyle w:val="Heading1"/>
      </w:pPr>
      <w:r>
        <w:t>At-a-Glance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7BC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Total Customers</w:t>
            </w:r>
          </w:p>
        </w:tc>
        <w:tc>
          <w:tcPr>
            <w:tcW w:type="dxa" w:w="1728"/>
            <w:shd w:fill="007BC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Support Cases</w:t>
            </w:r>
          </w:p>
        </w:tc>
        <w:tc>
          <w:tcPr>
            <w:tcW w:type="dxa" w:w="1728"/>
            <w:shd w:fill="007BC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Critical (P1)</w:t>
            </w:r>
          </w:p>
        </w:tc>
        <w:tc>
          <w:tcPr>
            <w:tcW w:type="dxa" w:w="1728"/>
            <w:shd w:fill="007BC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High (P2)</w:t>
            </w:r>
          </w:p>
        </w:tc>
        <w:tc>
          <w:tcPr>
            <w:tcW w:type="dxa" w:w="1728"/>
            <w:shd w:fill="007BC7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BEMS Escalations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8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8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D62728"/>
                <w:sz w:val="28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8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D62728"/>
                <w:sz w:val="28"/>
              </w:rPr>
              <w:t>4</w:t>
            </w:r>
          </w:p>
        </w:tc>
      </w:tr>
    </w:tbl>
    <w:p>
      <w:r>
        <w:rPr>
          <w:b/>
        </w:rPr>
        <w:t>Metric source backing:</w:t>
        <w:br/>
      </w:r>
    </w:p>
    <w:p>
      <w:pPr>
        <w:pStyle w:val="ListBullet"/>
      </w:pPr>
      <w:r>
        <w:t>Total Customers: 5 [Source: Normalized customer set from team subscriptions + CSConsole + CSOne; Field(s): BU_NAME, customer_name, ACCOUNT_ID_C; Verification: Cross-check customer IDs/names in source exports]</w:t>
      </w:r>
    </w:p>
    <w:p>
      <w:pPr>
        <w:pStyle w:val="ListBullet"/>
      </w:pPr>
      <w:r>
        <w:t>Support Cases: 20 [Source: CSOne (TAC case data); Field(s): Case #, Status; Verification: Query by Case Number / SR Number in CSOne]</w:t>
      </w:r>
    </w:p>
    <w:p>
      <w:pPr>
        <w:pStyle w:val="ListBullet"/>
      </w:pPr>
      <w:r>
        <w:t>Critical (P1): 4 [Source: CSOne (TAC case data); Field(s): Severity; Verification: Query by Case Number / SR Number in CSOne]</w:t>
      </w:r>
    </w:p>
    <w:p>
      <w:pPr>
        <w:pStyle w:val="ListBullet"/>
      </w:pPr>
      <w:r>
        <w:t>High (P2): 4 [Source: CSOne (TAC case data); Field(s): Severity; Verification: Query by Case Number / SR Number in CSOne]</w:t>
      </w:r>
    </w:p>
    <w:p>
      <w:pPr>
        <w:pStyle w:val="ListBullet"/>
      </w:pPr>
      <w:r>
        <w:t>BEMS Escalations: 4 [Source: CSOne (Transaction ID, bemscsc_refs); Field(s): Transaction ID, bemscsc_refs; Verification: Engineering-level escalations; BEMS IDs verifiable in CSOne]</w:t>
      </w:r>
    </w:p>
    <w:p/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CompactHeader"/>
      </w:pPr>
      <w:r>
        <w:t>📊 Executive Summary</w:t>
      </w:r>
    </w:p>
    <w:p>
      <w:r>
        <w:rPr>
          <w:b/>
        </w:rPr>
        <w:t xml:space="preserve">🎯 Overall Portfolio Risk Assessment: </w:t>
      </w:r>
      <w:r>
        <w:br/>
      </w:r>
    </w:p>
    <w:p>
      <w:pPr>
        <w:pStyle w:val="CompactMetric"/>
      </w:pPr>
      <w:r>
        <w:rPr>
          <w:b/>
        </w:rPr>
        <w:t>🟢 LOW RISK - 1.8/10</w:t>
      </w:r>
      <w:r>
        <w:br/>
        <w:br/>
        <w:t>✅ Portfolio performing well. Continue current initiatives.</w:t>
      </w:r>
    </w:p>
    <w:p>
      <w:r>
        <w:rPr>
          <w:b/>
        </w:rPr>
        <w:t>📈 Key Portfolio Metrics:</w:t>
        <w:br/>
      </w:r>
      <w:r>
        <w:t>• High-risk customers: 0</w:t>
        <w:br/>
      </w:r>
      <w:r>
        <w:t>• Critical adoption barriers: 4</w:t>
        <w:br/>
      </w:r>
      <w:r>
        <w:t>• Escalated support cases: 8</w:t>
        <w:br/>
      </w:r>
      <w:r>
        <w:t>• Total customers analyzed: 5</w:t>
        <w:br/>
      </w:r>
    </w:p>
    <w:p>
      <w:r>
        <w:rPr>
          <w:b/>
        </w:rPr>
        <w:t>🚨 Critical Renewal Concerns:</w:t>
        <w:br/>
      </w:r>
      <w:r>
        <w:t>1. 0 customers at high renewal risk [Source: Normalized AdoptIQ composite metrics (CSConsole, CSOne, Snowflake); Field(s): customer_name, ACCOUNT_ID_C; Verification: Verify component records by referenced IDs in source systems]</w:t>
        <w:br/>
      </w:r>
      <w:r>
        <w:t>2. 4 critical/high adoption barriers [Source: Normalized AdoptIQ composite metrics (CSConsole, CSOne, Snowflake); Field(s): customer_name, ACCOUNT_ID_C; Verification: Verify component records by referenced IDs in source systems]</w:t>
        <w:br/>
      </w:r>
      <w:r>
        <w:t>3. 8 P1+P2 escalated cases [Source: Normalized AdoptIQ composite metrics (CSConsole, CSOne, Snowflake); Field(s): customer_name, ACCOUNT_ID_C; Verification: Verify component records by referenced IDs in source systems]</w:t>
        <w:br/>
      </w:r>
      <w:r>
        <w:t>4. 4 BEMS engineering escalations [Source: Normalized AdoptIQ composite metrics (CSConsole, CSOne, Snowflake); Field(s): customer_name, ACCOUNT_ID_C; Verification: Verify component records by referenced IDs in source systems]</w:t>
        <w:br/>
      </w:r>
    </w:p>
    <w:p>
      <w:r>
        <w:rPr>
          <w:b/>
        </w:rPr>
        <w:t>⚡ Immediate Actions Required:</w:t>
        <w:br/>
      </w:r>
      <w:r>
        <w:t>🔴 HIGH Priority: Schedule executive meetings with high-risk customers [Source: Normalized AdoptIQ composite metrics (CSConsole, CSOne, Snowflake); Field(s): risk_score, customer_name; Verification: Verify component records by referenced IDs in source systems]</w:t>
        <w:br/>
      </w:r>
      <w:r>
        <w:t>🔴 HIGH Priority: Assign dedicated CSM resources to critical accounts [Source: Normalized AdoptIQ composite metrics (CSConsole, CSOne, Snowflake); Field(s): risk_score, customer_name; Verification: Verify component records by referenced IDs in source systems]</w:t>
        <w:br/>
      </w:r>
      <w:r>
        <w:t>🟡 MEDIUM Priority: Create targeted adoption plans for at-risk customers [Source: Normalized AdoptIQ composite metrics (CSConsole, CSOne, Snowflake); Field(s): risk_score, customer_name; Verification: Verify component records by referenced IDs in source systems]</w:t>
        <w:br/>
      </w:r>
      <w:r>
        <w:t>🟡 MEDIUM Priority: Coordinate with engineering on BEMS escalations [Source: Normalized AdoptIQ composite metrics (CSConsole, CSOne, Snowflake); Field(s): risk_score, customer_name; Verification: Verify component records by referenced IDs in source systems]</w:t>
        <w:br/>
      </w:r>
    </w:p>
    <w:p>
      <w:r>
        <w:rPr>
          <w:b/>
        </w:rPr>
        <w:t>🤖 AI-Powered Analysis Summary:</w:t>
        <w:br/>
      </w:r>
    </w:p>
    <w:p>
      <w:pPr>
        <w:pStyle w:val="CompactCallout"/>
      </w:pPr>
      <w:r>
        <w:t>"Round 23 closure-binding snapshot [Source: Normalized AdoptIQ composite metrics (CSConsole, CSOne, Snowflake); Field(s): customer_name, risk_score; Verification: Verify component records by referenced IDs in source systems]"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Customer Risk Assessment - Color-Coded Categories</w:t>
      </w:r>
    </w:p>
    <w:p>
      <w:pPr>
        <w:pStyle w:val="Heading2"/>
      </w:pPr>
      <w:r>
        <w:t>🟡 YELLOW - Moderate Risk Customers</w:t>
      </w:r>
    </w:p>
    <w:p>
      <w:pPr>
        <w:pStyle w:val="Heading3"/>
      </w:pPr>
      <w:r>
        <w:t>AcmeCorp – Risk: MODERATE RISK - MONITOR CLOSELY</w:t>
      </w:r>
    </w:p>
    <w:p>
      <w:r>
        <w:rPr>
          <w:b/>
        </w:rPr>
        <w:t xml:space="preserve">- Problems: </w:t>
      </w:r>
      <w:r>
        <w:t>4 critical/high adoption barriers [Source: CSConsole / Snowflake C360_CS_TASK_C_VW; Field(s): SEVERITY_C, AB_STATUS_C; Verification: Query by Record ID in CSConsole or Snowflake]; 5 escalated TAC cases (P1/P2) [Source: CSOne (TAC case data); Field(s): Severity, Status, Case #; Verification: Query by Case Number / SR Number in CSOne]; 3 BEMS escalations [Source: CSOne (Transaction ID, bemscsc_refs); Field(s): Transaction ID, bemscsc_refs; Verification: Engineering-level escalations; BEMS IDs verifiable in CSOne]; AB issue 1; AB issue 2; AB issue 3; AB issue 4</w:t>
      </w:r>
    </w:p>
    <w:p>
      <w:r>
        <w:rPr>
          <w:b/>
        </w:rPr>
        <w:t xml:space="preserve">- Barriers: </w:t>
      </w:r>
      <w:r>
        <w:t>3 BEMS escalations ([BEMS-10001], [BEMS-10003], [BEMS-10004]), 10 open TAC cases (of 11 total), 4 adoption barriers</w:t>
      </w:r>
    </w:p>
    <w:p>
      <w:r>
        <w:rPr>
          <w:b/>
        </w:rPr>
        <w:t xml:space="preserve">- Defects: </w:t>
      </w:r>
      <w:r>
        <w:t>Pending defect correlation analysis</w:t>
      </w:r>
    </w:p>
    <w:p>
      <w:r>
        <w:rPr>
          <w:b/>
        </w:rPr>
        <w:t xml:space="preserve">- Impact: </w:t>
      </w:r>
      <w:r>
        <w:t>Risk score 4.9/10 - Moderate risk, requires proactive engagement to prevent escalation</w:t>
      </w:r>
    </w:p>
    <w:p>
      <w:r>
        <w:rPr>
          <w:b/>
        </w:rPr>
        <w:t xml:space="preserve">- Action: </w:t>
      </w:r>
      <w:r>
        <w:t>Schedule proactive check-in and review open cases (within 14 days)</w:t>
      </w:r>
    </w:p>
    <w:p/>
    <w:p>
      <w:pPr>
        <w:pStyle w:val="Heading2"/>
      </w:pPr>
      <w:r>
        <w:t>🟢 GREEN - Low Risk Customers</w:t>
      </w:r>
    </w:p>
    <w:p>
      <w:r>
        <w:rPr>
          <w:b/>
        </w:rPr>
        <w:t>✅ 1 customers are classified as low risk with standard monitoring requirements.</w:t>
      </w:r>
      <w:r>
        <w:br/>
        <w:t>Customers: BetaInc</w:t>
      </w:r>
    </w:p>
    <w:p>
      <w:pPr>
        <w:pStyle w:val="Heading2"/>
      </w:pPr>
      <w:r>
        <w:t>⚫ GRAY - No Renewal Risk</w:t>
      </w:r>
    </w:p>
    <w:p>
      <w:r>
        <w:rPr>
          <w:b/>
        </w:rPr>
        <w:t>✅ 3 customers have minimal engagement requirements.</w:t>
      </w:r>
      <w:r>
        <w:br/>
        <w:t>Customers: DeltaCo, EpsilonInc, GammaLLC</w:t>
      </w:r>
    </w:p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🚨 Early Warning Indicators - Proactive Risk Identification</w:t>
      </w:r>
    </w:p>
    <w:p>
      <w:r>
        <w:t xml:space="preserve">These indicators identify at-risk customers BEFORE issues escalate. </w:t>
      </w:r>
      <w:r>
        <w:rPr>
          <w:i/>
        </w:rPr>
        <w:t>This predictive analysis enables proactive intervention to prevent escalations. The case-volume check below uses a 30-day short-horizon spotlight regardless of the overall analysis window so new momentum is surfaced quickly.</w:t>
        <w:br/>
        <w:br/>
      </w:r>
    </w:p>
    <w:p>
      <w:r>
        <w:rPr>
          <w:b/>
        </w:rPr>
        <w:t>🔴 CRITICAL - Immediate Action Required</w:t>
        <w:br/>
      </w:r>
    </w:p>
    <w:p>
      <w:r>
        <w:rPr>
          <w:b/>
        </w:rPr>
        <w:t>Active Engineering Escalations</w:t>
        <w:br/>
      </w:r>
      <w:r>
        <w:t>AcmeCorp has 3 cases with BEMS escalations. These require immediate engineering attention.</w:t>
        <w:br/>
      </w:r>
      <w:r>
        <w:t>Recommended Action: Coordinate with engineering team and provide customer with escalation timeline</w:t>
        <w:br/>
      </w:r>
      <w:r>
        <w:t>Basis: Verified (BEMS escalation rule)</w:t>
        <w:br/>
      </w:r>
    </w:p>
    <w:p>
      <w:r>
        <w:rPr>
          <w:b/>
        </w:rPr>
        <w:t>Active Engineering Escalations</w:t>
        <w:br/>
      </w:r>
      <w:r>
        <w:t>BetaInc has 1 cases with BEMS escalations. These require immediate engineering attention.</w:t>
        <w:br/>
      </w:r>
      <w:r>
        <w:t>Recommended Action: Coordinate with engineering team and provide customer with escalation timeline</w:t>
        <w:br/>
      </w:r>
      <w:r>
        <w:t>Basis: Verified (BEMS escalation rule)</w:t>
        <w:br/>
      </w:r>
    </w:p>
    <w:p>
      <w:r>
        <w:rPr>
          <w:b/>
        </w:rPr>
        <w:t>🟡 MEDIUM - Monitor Closely</w:t>
        <w:br/>
      </w:r>
    </w:p>
    <w:p>
      <w:r>
        <w:rPr>
          <w:b/>
        </w:rPr>
        <w:t>Unresolved Adoption Barriers</w:t>
        <w:br/>
      </w:r>
      <w:r>
        <w:t>AcmeCorp has 3 unresolved adoption barriers. These may be blocking value realization.</w:t>
        <w:br/>
      </w:r>
      <w:r>
        <w:t>Recommended Action: Review barriers and create remediation plan with customer</w:t>
        <w:br/>
      </w:r>
      <w:r>
        <w:t>Basis: Heuristic (open-barrier threshold)</w:t>
        <w:br/>
      </w:r>
    </w:p>
    <w:p/>
    <w:p>
      <w:r>
        <w:rPr>
          <w:b/>
        </w:rPr>
        <w:t>Early Warning Summary:</w:t>
        <w:br/>
      </w:r>
      <w:r>
        <w:t>• Total Warnings: 3</w:t>
        <w:br/>
      </w:r>
      <w:r>
        <w:t>• Critical: 2</w:t>
        <w:br/>
      </w:r>
      <w:r>
        <w:t>• High: 0</w:t>
        <w:br/>
      </w:r>
      <w:r>
        <w:t>• Medium: 1</w:t>
        <w:br/>
      </w:r>
    </w:p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📈 Portfolio Health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Health Metric</w:t>
            </w:r>
          </w:p>
        </w:tc>
        <w:tc>
          <w:tcPr>
            <w:tcW w:type="dxa" w:w="2880"/>
          </w:tcPr>
          <w:p>
            <w:r>
              <w:t>Current Status</w:t>
            </w:r>
          </w:p>
        </w:tc>
        <w:tc>
          <w:tcPr>
            <w:tcW w:type="dxa" w:w="2880"/>
          </w:tcPr>
          <w:p>
            <w:r>
              <w:t>Trend Indicator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Customer Satisfaction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Needs Attention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📊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Adoption Health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At Risk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Support Load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Normal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⚠️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Renewal Risk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Low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🎯</w:t>
            </w:r>
          </w:p>
        </w:tc>
      </w:tr>
    </w:tbl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Critical Adoption Barriers Requiring Action</w:t>
      </w:r>
    </w:p>
    <w:p>
      <w:r>
        <w:rPr>
          <w:b/>
        </w:rPr>
        <w:t>AcmeCorp (4 critical barriers)</w:t>
      </w:r>
    </w:p>
    <w:p>
      <w:r>
        <w:t xml:space="preserve">• </w:t>
      </w:r>
      <w:r>
        <w:rPr>
          <w:sz w:val="16"/>
        </w:rPr>
        <w:t>[AB001]</w:t>
      </w:r>
      <w:r>
        <w:t>AB issue 1</w:t>
      </w:r>
      <w:r>
        <w:t>Status: Open |</w:t>
      </w:r>
      <w:r>
        <w:t>Severity: Critical |</w:t>
      </w:r>
      <w:r>
        <w:t>Assignee: Unassigned</w:t>
      </w:r>
    </w:p>
    <w:p>
      <w:r>
        <w:t xml:space="preserve">• </w:t>
      </w:r>
      <w:r>
        <w:rPr>
          <w:sz w:val="16"/>
        </w:rPr>
        <w:t>[AB002]</w:t>
      </w:r>
      <w:r>
        <w:t>AB issue 2</w:t>
      </w:r>
      <w:r>
        <w:t>Status: Open |</w:t>
      </w:r>
      <w:r>
        <w:t>Severity: Critical |</w:t>
      </w:r>
      <w:r>
        <w:t>Assignee: Unassigned</w:t>
      </w:r>
    </w:p>
    <w:p>
      <w:r>
        <w:t xml:space="preserve">• </w:t>
      </w:r>
      <w:r>
        <w:rPr>
          <w:sz w:val="16"/>
        </w:rPr>
        <w:t>[AB003]</w:t>
      </w:r>
      <w:r>
        <w:t>AB issue 3</w:t>
      </w:r>
      <w:r>
        <w:t>Status: Open |</w:t>
      </w:r>
      <w:r>
        <w:t>Severity: High |</w:t>
      </w:r>
      <w:r>
        <w:t>Assignee: Unassigned</w:t>
      </w:r>
    </w:p>
    <w:p>
      <w:r>
        <w:t xml:space="preserve">• </w:t>
      </w:r>
      <w:r>
        <w:rPr>
          <w:sz w:val="16"/>
        </w:rPr>
        <w:t>[AB004]</w:t>
      </w:r>
      <w:r>
        <w:t>AB issue 4</w:t>
      </w:r>
      <w:r>
        <w:t>Status: Closed |</w:t>
      </w:r>
      <w:r>
        <w:t>Severity: High |</w:t>
      </w:r>
      <w:r>
        <w:t>Assignee: Unassigned</w:t>
      </w:r>
    </w:p>
    <w:p/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🚨 BEMS Escalations &amp; TAC Case Analysis</w:t>
      </w:r>
    </w:p>
    <w:p>
      <w:r>
        <w:rPr>
          <w:b/>
        </w:rPr>
        <w:t>Active BEMS Escalations</w:t>
        <w:br/>
      </w:r>
    </w:p>
    <w:p>
      <w:r>
        <w:t>Total BEMS Escalations: 4 [Source: CSOne (Transaction ID, bemscsc_refs); Field(s): Transaction ID, bemscsc_refs; Verification: Engineering-level escalations; BEMS IDs verifiable in CSOne]</w:t>
        <w:br/>
      </w:r>
      <w:r>
        <w:br/>
        <w:t>BEMS Escalations by Customer:</w:t>
        <w:br/>
      </w:r>
      <w:r>
        <w:t>• AcmeCorp: 3 escalation(s) - [BEMS-10001], [BEMS-10003], [BEMS-10004] [Source: CSOne (Transaction ID, bemscsc_refs); Field(s): Transaction ID, bemscsc_refs; Verification: Engineering-level escalations; BEMS IDs verifiable in CSOne]</w:t>
        <w:br/>
      </w:r>
      <w:r>
        <w:t>• BetaInc: 1 escalation(s) - [BEMS-10002] [Source: CSOne (Transaction ID, bemscsc_refs); Field(s): Transaction ID, bemscsc_refs; Verification: Engineering-level escalations; BEMS IDs verifiable in CSOne]</w:t>
        <w:br/>
      </w:r>
    </w:p>
    <w:p>
      <w:r>
        <w:rPr>
          <w:b/>
        </w:rPr>
        <w:br/>
        <w:t>Debug Information:</w:t>
        <w:br/>
      </w:r>
      <w:r>
        <w:t>• CSOne records analyzed: 20</w:t>
        <w:br/>
      </w:r>
      <w:r>
        <w:t>• Transaction ID column: 20 non-null values</w:t>
        <w:br/>
      </w:r>
    </w:p>
    <w:p/>
    <w:p>
      <w:r>
        <w:rPr>
          <w:b/>
        </w:rPr>
        <w:t>TAC Cases Without BEMS Escalations</w:t>
        <w:br/>
      </w:r>
    </w:p>
    <w:p>
      <w:r>
        <w:t>Total TAC Cases Without BEMS: 16 [Source: CSOne (TAC case data); Field(s): Case #, Status; Verification: Query by Case Number / SR Number in CSOne]</w:t>
        <w:br/>
      </w:r>
      <w:r>
        <w:t>These cases may require monitoring for potential escalation risk.</w:t>
        <w:br/>
        <w:br/>
      </w:r>
      <w:r>
        <w:t>TAC Cases by Customer (No BEMS):</w:t>
        <w:br/>
      </w:r>
      <w:r>
        <w:t>• AcmeCorp: 8 case(s) - TAC TAC-002, TAC TAC-003, TAC TAC-005, TAC TAC-010, TAC TAC-013, TAC TAC-014, TAC TAC-017, TAC TAC-018</w:t>
      </w:r>
      <w:r>
        <w:t>• BetaInc: 8 case(s) - TAC TAC-007, TAC TAC-008, TAC TAC-011, TAC TAC-012, TAC TAC-015, TAC TAC-016, TAC TAC-019, TAC TAC-020</w:t>
      </w:r>
    </w:p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🗣️ Voice of Customer: Adoption Barriers</w:t>
      </w:r>
    </w:p>
    <w:p>
      <w:r>
        <w:rPr>
          <w:i/>
        </w:rPr>
        <w:t>This section represents direct feedback from customers about what is blocking their adoption and success.</w:t>
        <w:br/>
        <w:br/>
      </w:r>
    </w:p>
    <w:p>
      <w:r>
        <w:rPr>
          <w:b/>
        </w:rPr>
        <w:t>Adoption Barriers Overview</w:t>
        <w:br/>
      </w:r>
      <w:r>
        <w:t>• Total Adoption Barriers: 10</w:t>
        <w:br/>
      </w:r>
      <w:r>
        <w:t>• Customers with Barriers: 3</w:t>
        <w:br/>
      </w:r>
      <w:r>
        <w:t>• Average Barriers per Customer: 3.3</w:t>
        <w:br/>
      </w:r>
    </w:p>
    <w:p/>
    <w:p>
      <w:r>
        <w:rPr>
          <w:b/>
        </w:rPr>
        <w:t>Critical Adoption Barriers Requiring Attention</w:t>
        <w:br/>
      </w:r>
    </w:p>
    <w:p>
      <w:r>
        <w:rPr>
          <w:b/>
        </w:rPr>
        <w:t>• AcmeCorp:</w:t>
      </w:r>
      <w:r>
        <w:t>AB issue 1 (Severity: Critical) [Source: CSConsole / Snowflake C360_CS_TASK_C_VW; Field(s): SEVERITY_C, AB_STATUS_C; Verification: Query by Record ID in CSConsole or Snowflake]</w:t>
      </w:r>
    </w:p>
    <w:p>
      <w:r>
        <w:rPr>
          <w:b/>
        </w:rPr>
        <w:t>• AcmeCorp:</w:t>
      </w:r>
      <w:r>
        <w:t>AB issue 2 (Severity: Critical) [Source: CSConsole / Snowflake C360_CS_TASK_C_VW; Field(s): SEVERITY_C, AB_STATUS_C; Verification: Query by Record ID in CSConsole or Snowflake]</w:t>
      </w:r>
    </w:p>
    <w:p>
      <w:r>
        <w:rPr>
          <w:b/>
        </w:rPr>
        <w:t>• AcmeCorp:</w:t>
      </w:r>
      <w:r>
        <w:t>AB issue 3 (Severity: High) [Source: CSConsole / Snowflake C360_CS_TASK_C_VW; Field(s): SEVERITY_C, AB_STATUS_C; Verification: Query by Record ID in CSConsole or Snowflake]</w:t>
      </w:r>
    </w:p>
    <w:p>
      <w:r>
        <w:rPr>
          <w:b/>
        </w:rPr>
        <w:t>• AcmeCorp:</w:t>
      </w:r>
      <w:r>
        <w:t>AB issue 4 (Severity: High) [Source: CSConsole / Snowflake C360_CS_TASK_C_VW; Field(s): SEVERITY_C, AB_STATUS_C; Verification: Query by Record ID in CSConsole or Snowflake]</w:t>
      </w:r>
    </w:p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💡 Strategic Renewal Recommendations</w:t>
      </w:r>
    </w:p>
    <w:p>
      <w:r>
        <w:rPr>
          <w:b/>
        </w:rPr>
        <w:t>⚡ Immediate Actions (Next 30 Days):</w:t>
        <w:br/>
      </w:r>
      <w:r>
        <w:t>1. Schedule executive meetings with high-risk customers</w:t>
        <w:br/>
      </w:r>
      <w:r>
        <w:t>2. Assign dedicated CSM resources to critical accounts</w:t>
        <w:br/>
      </w:r>
      <w:r>
        <w:t>3. Create targeted adoption plans for at-risk customers</w:t>
        <w:br/>
      </w:r>
      <w:r>
        <w:t>4. Coordinate with engineering on BEMS escalations</w:t>
        <w:br/>
      </w:r>
    </w:p>
    <w:p>
      <w:r>
        <w:rPr>
          <w:b/>
        </w:rPr>
        <w:t>🎯 Strategic Recommendations (Next 90 Days):</w:t>
        <w:br/>
      </w:r>
      <w:r>
        <w:t>1. Implement proactive customer health monitoring</w:t>
        <w:br/>
      </w:r>
      <w:r>
        <w:t>2. Develop customer success playbooks for high-risk segments</w:t>
        <w:br/>
      </w:r>
      <w:r>
        <w:t>3. Create escalation protocols for critical issues</w:t>
        <w:br/>
      </w:r>
      <w:r>
        <w:t>4. Establish regular executive business reviews</w:t>
        <w:br/>
      </w:r>
    </w:p>
    <w:p>
      <w:r>
        <w:rPr>
          <w:b/>
        </w:rPr>
        <w:t>🤖 AI-Powered Strategic Insights:</w:t>
        <w:br/>
      </w:r>
      <w:r>
        <w:t>Round 23 closure-binding snapshot</w:t>
      </w:r>
    </w:p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Common Problems Across Portfolio</w:t>
      </w:r>
    </w:p>
    <w:p>
      <w:pPr>
        <w:pStyle w:val="Heading3"/>
      </w:pPr>
      <w:r>
        <w:t>1. Product Defects</w:t>
      </w:r>
    </w:p>
    <w:p>
      <w:r>
        <w:rPr>
          <w:b/>
        </w:rPr>
        <w:t xml:space="preserve">- What's Happening: </w:t>
      </w:r>
      <w:r>
        <w:t>10 instances detected - affecting 3 customers with recurring patterns</w:t>
      </w:r>
    </w:p>
    <w:p>
      <w:r>
        <w:rPr>
          <w:b/>
        </w:rPr>
        <w:t xml:space="preserve">- Barrier: </w:t>
      </w:r>
      <w:r>
        <w:t>Root cause resolution delayed, requiring cross-functional coordination</w:t>
      </w:r>
    </w:p>
    <w:p>
      <w:r>
        <w:rPr>
          <w:b/>
        </w:rPr>
        <w:t xml:space="preserve">- Customers Affected: </w:t>
      </w:r>
      <w:r>
        <w:t>AcmeCorp, BetaInc, GammaLLC</w:t>
      </w:r>
    </w:p>
    <w:p>
      <w:r>
        <w:rPr>
          <w:b/>
        </w:rPr>
        <w:t xml:space="preserve">- Business Impact: </w:t>
      </w:r>
      <w:r>
        <w:t>Resolution times exceed SLA, customer satisfaction at risk, potential renewal impact</w:t>
      </w:r>
    </w:p>
    <w:p>
      <w:r>
        <w:rPr>
          <w:b/>
        </w:rPr>
        <w:t xml:space="preserve">- Fix Needed: </w:t>
      </w:r>
      <w:r>
        <w:t>Prioritized remediation plan with engineering engagement and customer communication</w:t>
      </w:r>
    </w:p>
    <w:p/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What We Need To Do</w:t>
      </w:r>
    </w:p>
    <w:p>
      <w:pPr>
        <w:pStyle w:val="Heading2"/>
      </w:pPr>
      <w:r>
        <w:t>🔥 IMMEDIATE (This Week)</w:t>
      </w:r>
    </w:p>
    <w:p>
      <w:r>
        <w:rPr>
          <w:b/>
        </w:rPr>
        <w:t xml:space="preserve">- Adoption Barrier Review: </w:t>
      </w:r>
      <w:r>
        <w:t>Categorize all known barriers, assign owners, and communicate timelines in CSConsole (by Friday)</w:t>
        <w:br/>
      </w:r>
      <w:r>
        <w:rPr>
          <w:b/>
        </w:rPr>
        <w:t xml:space="preserve">- Executive Communication: </w:t>
      </w:r>
      <w:r>
        <w:t>Brief leadership on at-risk accounts and remediation plan</w:t>
        <w:br/>
      </w:r>
    </w:p>
    <w:p>
      <w:pPr>
        <w:pStyle w:val="Heading2"/>
      </w:pPr>
      <w:r>
        <w:t>📋 SHORT-TERM (30-60 Days)</w:t>
      </w:r>
    </w:p>
    <w:p>
      <w:r>
        <w:rPr>
          <w:b/>
        </w:rPr>
        <w:t xml:space="preserve">- Defect Blitz: </w:t>
      </w:r>
      <w:r>
        <w:t>Engineering/Product to hotfix &amp; deploy for all open "multi-customer" defects</w:t>
        <w:br/>
      </w:r>
      <w:r>
        <w:rPr>
          <w:b/>
        </w:rPr>
        <w:t xml:space="preserve">- Pre-Change Checklist: </w:t>
      </w:r>
      <w:r>
        <w:t>Launch mandatory checklist for all customers planning integration, upgrade, or config work</w:t>
        <w:br/>
      </w:r>
      <w:r>
        <w:rPr>
          <w:b/>
        </w:rPr>
        <w:t xml:space="preserve">- Customer Health Reviews: </w:t>
      </w:r>
      <w:r>
        <w:t>Schedule quarterly reviews with all moderate+ risk customers</w:t>
        <w:br/>
      </w:r>
    </w:p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2"/>
      </w:pPr>
      <w:r>
        <w:t>Predictive Risk</w:t>
      </w:r>
    </w:p>
    <w:p>
      <w:r>
        <w:rPr>
          <w:b/>
        </w:rPr>
        <w:t xml:space="preserve">- High-Risk Customers: </w:t>
      </w:r>
      <w:r>
        <w:t>0 customers currently in red-risk status</w:t>
        <w:br/>
      </w:r>
      <w:r>
        <w:rPr>
          <w:b/>
        </w:rPr>
        <w:t xml:space="preserve">- Escalation Probability: </w:t>
      </w:r>
      <w:r>
        <w:t>BEMS rate at 20.0% - if not reduced below 15% in 90 days, expect additional escalations</w:t>
        <w:br/>
      </w:r>
      <w:r>
        <w:rPr>
          <w:b/>
        </w:rPr>
        <w:t xml:space="preserve">- Monitoring Needed: </w:t>
      </w:r>
      <w:r>
        <w:t>Weekly portfolio health check-ins, monthly defect/adoption review</w:t>
        <w:br/>
      </w:r>
    </w:p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Executive Takeaway</w:t>
      </w:r>
    </w:p>
    <w:p>
      <w:r>
        <w:rPr>
          <w:b/>
        </w:rPr>
        <w:t xml:space="preserve">Portfolio is STABLE. </w:t>
      </w:r>
      <w:r>
        <w:t xml:space="preserve">Continue standard engagement cadence with regular monitoring. </w:t>
      </w:r>
      <w:r>
        <w:t>Address any emerging issues proactively.</w:t>
      </w:r>
    </w:p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Top 10 Focus Accounts by Risk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70C0"/>
          </w:tcPr>
          <w:p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2160"/>
            <w:shd w:val="clear" w:color="auto" w:fill="0070C0"/>
          </w:tcPr>
          <w:p>
            <w:r>
              <w:rPr>
                <w:b/>
                <w:color w:val="FFFFFF"/>
              </w:rPr>
              <w:t>Customer</w:t>
            </w:r>
          </w:p>
        </w:tc>
        <w:tc>
          <w:tcPr>
            <w:tcW w:type="dxa" w:w="2160"/>
            <w:shd w:val="clear" w:color="auto" w:fill="0070C0"/>
          </w:tcPr>
          <w:p>
            <w:r>
              <w:rPr>
                <w:b/>
                <w:color w:val="FFFFFF"/>
              </w:rPr>
              <w:t>Risk Score</w:t>
            </w:r>
          </w:p>
        </w:tc>
        <w:tc>
          <w:tcPr>
            <w:tcW w:type="dxa" w:w="2160"/>
            <w:shd w:val="clear" w:color="auto" w:fill="0070C0"/>
          </w:tcPr>
          <w:p>
            <w:r>
              <w:rPr>
                <w:b/>
                <w:color w:val="FFFFFF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AcmeCorp</w:t>
            </w:r>
          </w:p>
        </w:tc>
        <w:tc>
          <w:tcPr>
            <w:tcW w:type="dxa" w:w="2160"/>
          </w:tcPr>
          <w:p>
            <w:r>
              <w:t>4.9/10</w:t>
            </w:r>
          </w:p>
        </w:tc>
        <w:tc>
          <w:tcPr>
            <w:tcW w:type="dxa" w:w="2160"/>
          </w:tcPr>
          <w:p>
            <w:r>
              <w:t>Moderate Risk - Monitor Closely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t>2</w:t>
            </w:r>
          </w:p>
        </w:tc>
        <w:tc>
          <w:tcPr>
            <w:tcW w:type="dxa" w:w="2160"/>
            <w:shd w:val="clear" w:color="auto" w:fill="F2F2F2"/>
          </w:tcPr>
          <w:p>
            <w:r>
              <w:t>BetaInc</w:t>
            </w:r>
          </w:p>
        </w:tc>
        <w:tc>
          <w:tcPr>
            <w:tcW w:type="dxa" w:w="2160"/>
            <w:shd w:val="clear" w:color="auto" w:fill="F2F2F2"/>
          </w:tcPr>
          <w:p>
            <w:r>
              <w:t>3.3/10</w:t>
            </w:r>
          </w:p>
        </w:tc>
        <w:tc>
          <w:tcPr>
            <w:tcW w:type="dxa" w:w="2160"/>
            <w:shd w:val="clear" w:color="auto" w:fill="F2F2F2"/>
          </w:tcPr>
          <w:p>
            <w:r>
              <w:t>Low Risk - Standard Monitoring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GammaLLC</w:t>
            </w:r>
          </w:p>
        </w:tc>
        <w:tc>
          <w:tcPr>
            <w:tcW w:type="dxa" w:w="2160"/>
          </w:tcPr>
          <w:p>
            <w:r>
              <w:t>0.7/10</w:t>
            </w:r>
          </w:p>
        </w:tc>
        <w:tc>
          <w:tcPr>
            <w:tcW w:type="dxa" w:w="2160"/>
          </w:tcPr>
          <w:p>
            <w:r>
              <w:t>No Renewal Risk - Minimal Engagement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t>4</w:t>
            </w:r>
          </w:p>
        </w:tc>
        <w:tc>
          <w:tcPr>
            <w:tcW w:type="dxa" w:w="2160"/>
            <w:shd w:val="clear" w:color="auto" w:fill="F2F2F2"/>
          </w:tcPr>
          <w:p>
            <w:r>
              <w:t>DeltaCo</w:t>
            </w:r>
          </w:p>
        </w:tc>
        <w:tc>
          <w:tcPr>
            <w:tcW w:type="dxa" w:w="2160"/>
            <w:shd w:val="clear" w:color="auto" w:fill="F2F2F2"/>
          </w:tcPr>
          <w:p>
            <w:r>
              <w:t>0.1/10</w:t>
            </w:r>
          </w:p>
        </w:tc>
        <w:tc>
          <w:tcPr>
            <w:tcW w:type="dxa" w:w="2160"/>
            <w:shd w:val="clear" w:color="auto" w:fill="F2F2F2"/>
          </w:tcPr>
          <w:p>
            <w:r>
              <w:t>No Renewal Risk - Minimal Engagement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EpsilonInc</w:t>
            </w:r>
          </w:p>
        </w:tc>
        <w:tc>
          <w:tcPr>
            <w:tcW w:type="dxa" w:w="2160"/>
          </w:tcPr>
          <w:p>
            <w:r>
              <w:t>0.1/10</w:t>
            </w:r>
          </w:p>
        </w:tc>
        <w:tc>
          <w:tcPr>
            <w:tcW w:type="dxa" w:w="2160"/>
          </w:tcPr>
          <w:p>
            <w:r>
              <w:t>No Renewal Risk - Minimal Engagement</w:t>
            </w:r>
          </w:p>
        </w:tc>
      </w:tr>
    </w:tbl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📑 Data Citations &amp; Source Verification</w:t>
      </w:r>
    </w:p>
    <w:p>
      <w:r>
        <w:rPr>
          <w:i/>
        </w:rPr>
        <w:t>Every metric in this report is traceable to its source. Same canonical data sources used across all AdoptIQ reports.</w:t>
        <w:br/>
        <w:br/>
      </w:r>
    </w:p>
    <w:p>
      <w:r>
        <w:t>All metrics and references in this report cite their origin. Adoption Barriers: CSConsole / Snowflake C360_CS_TASK_C_VW. Support Cases: CSOne (TAC case data). BEMS Escalations: CSOne (Transaction ID, bemscsc_refs — engineering-level escalations). Service Incidents: status.webex.com. Software Defects: help.webex.com, plus CSC/BST references in CSOne and Adoption Barriers. Customer Pulse, Action Plans, Success Priorities: CSConsole.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 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1728"/>
          </w:tcPr>
          <w:p>
            <w:r>
              <w:t>Total Support Cases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CSOne (TAC case data)</w:t>
            </w:r>
          </w:p>
        </w:tc>
        <w:tc>
          <w:tcPr>
            <w:tcW w:type="dxa" w:w="1728"/>
          </w:tcPr>
          <w:p>
            <w:r>
              <w:t>Query by Case Number / SR Number in CSOne</w:t>
            </w:r>
          </w:p>
        </w:tc>
        <w:tc>
          <w:tcPr>
            <w:tcW w:type="dxa" w:w="1728"/>
          </w:tcPr>
          <w:p>
            <w:r>
              <w:t>Source-of-truth</w:t>
            </w:r>
          </w:p>
        </w:tc>
      </w:tr>
      <w:tr>
        <w:tc>
          <w:tcPr>
            <w:tcW w:type="dxa" w:w="1728"/>
          </w:tcPr>
          <w:p>
            <w:r>
              <w:t>Unique Customers with Cases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CSOne (TAC case data)</w:t>
            </w:r>
          </w:p>
        </w:tc>
        <w:tc>
          <w:tcPr>
            <w:tcW w:type="dxa" w:w="1728"/>
          </w:tcPr>
          <w:p>
            <w:r>
              <w:t>Query by Case Number / SR Number in CSOne</w:t>
            </w:r>
          </w:p>
        </w:tc>
        <w:tc>
          <w:tcPr>
            <w:tcW w:type="dxa" w:w="1728"/>
          </w:tcPr>
          <w:p>
            <w:r>
              <w:t>Source-of-truth</w:t>
            </w:r>
          </w:p>
        </w:tc>
      </w:tr>
      <w:tr>
        <w:tc>
          <w:tcPr>
            <w:tcW w:type="dxa" w:w="1728"/>
          </w:tcPr>
          <w:p>
            <w:r>
              <w:t>P1/Critical Cases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CSOne (TAC case data)</w:t>
            </w:r>
          </w:p>
        </w:tc>
        <w:tc>
          <w:tcPr>
            <w:tcW w:type="dxa" w:w="1728"/>
          </w:tcPr>
          <w:p>
            <w:r>
              <w:t>Query by Case Number / SR Number in CSOne</w:t>
            </w:r>
          </w:p>
        </w:tc>
        <w:tc>
          <w:tcPr>
            <w:tcW w:type="dxa" w:w="1728"/>
          </w:tcPr>
          <w:p>
            <w:r>
              <w:t>Source-of-truth</w:t>
            </w:r>
          </w:p>
        </w:tc>
      </w:tr>
      <w:tr>
        <w:tc>
          <w:tcPr>
            <w:tcW w:type="dxa" w:w="1728"/>
          </w:tcPr>
          <w:p>
            <w:r>
              <w:t>Total Adoption Barriers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CSConsole / Snowflake C360_CS_TASK_C_VW</w:t>
            </w:r>
          </w:p>
        </w:tc>
        <w:tc>
          <w:tcPr>
            <w:tcW w:type="dxa" w:w="1728"/>
          </w:tcPr>
          <w:p>
            <w:r>
              <w:t>Query by Record ID in CSConsole or Snowflake</w:t>
            </w:r>
          </w:p>
        </w:tc>
        <w:tc>
          <w:tcPr>
            <w:tcW w:type="dxa" w:w="1728"/>
          </w:tcPr>
          <w:p>
            <w:r>
              <w:t>Source-of-truth</w:t>
            </w:r>
          </w:p>
        </w:tc>
      </w:tr>
      <w:tr>
        <w:tc>
          <w:tcPr>
            <w:tcW w:type="dxa" w:w="1728"/>
          </w:tcPr>
          <w:p>
            <w:r>
              <w:t>Customers with Adoption Barriers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CSConsole / Snowflake C360_CS_TASK_C_VW</w:t>
            </w:r>
          </w:p>
        </w:tc>
        <w:tc>
          <w:tcPr>
            <w:tcW w:type="dxa" w:w="1728"/>
          </w:tcPr>
          <w:p>
            <w:r>
              <w:t>Query by Record ID in CSConsole or Snowflake</w:t>
            </w:r>
          </w:p>
        </w:tc>
        <w:tc>
          <w:tcPr>
            <w:tcW w:type="dxa" w:w="1728"/>
          </w:tcPr>
          <w:p>
            <w:r>
              <w:t>Source-of-truth</w:t>
            </w:r>
          </w:p>
        </w:tc>
      </w:tr>
    </w:tbl>
    <w:p/>
    <w:p>
      <w:r>
        <w:rPr>
          <w:b/>
        </w:rPr>
        <w:t xml:space="preserve">To verify any metric: </w:t>
      </w:r>
      <w:r>
        <w:t>Use the Verification Method column to locate the specific record in the source system (CSOne, CSConsole, or Snowflake).</w:t>
      </w:r>
    </w:p>
    <w:p/>
    <w:p>
      <w:pPr>
        <w:jc w:val="center"/>
      </w:pPr>
      <w:r>
        <w:rPr>
          <w:color w:val="58595B"/>
          <w:sz w:val="20"/>
        </w:rPr>
        <w:t>____________________________________________________________________________________________________</w:t>
      </w:r>
    </w:p>
    <w:p/>
    <w:p>
      <w:pPr>
        <w:pStyle w:val="Heading1"/>
      </w:pPr>
      <w:r>
        <w:t>📋 Analysis Methodology &amp; Data Quality</w:t>
      </w:r>
    </w:p>
    <w:p>
      <w:r>
        <w:rPr>
          <w:b/>
        </w:rPr>
        <w:t>🔍 Data Sources (canonical – same across all AdoptIQ reports):</w:t>
        <w:br/>
      </w:r>
      <w:r>
        <w:t>• Adoption Barriers: CSConsole / Snowflake C360_CS_TASK_C_VW</w:t>
        <w:br/>
      </w:r>
      <w:r>
        <w:t>• Support Cases (TAC): CSOne (TAC case data)</w:t>
        <w:br/>
      </w:r>
      <w:r>
        <w:t>• BEMS Escalations: CSOne (Transaction ID, bemscsc_refs)</w:t>
        <w:br/>
      </w:r>
      <w:r>
        <w:t>• Service Incidents: status.webex.com</w:t>
        <w:br/>
      </w:r>
      <w:r>
        <w:t>• Software Defects: help.webex.com, CSC/BST refs in CSOne and Adoption Barriers</w:t>
        <w:br/>
      </w:r>
      <w:r>
        <w:t>• Customer Pulse: CSConsole</w:t>
        <w:br/>
      </w:r>
      <w:r>
        <w:t>• Action Plans: CSConsole</w:t>
        <w:br/>
      </w:r>
      <w:r>
        <w:t>• Success Priorities: CSConsole</w:t>
        <w:br/>
      </w:r>
      <w:r>
        <w:t>• AI-powered analysis using CircuIT AI</w:t>
        <w:br/>
      </w:r>
    </w:p>
    <w:p>
      <w:r>
        <w:rPr>
          <w:b/>
        </w:rPr>
        <w:t>📊 Risk Scoring Methodology:</w:t>
        <w:br/>
      </w:r>
      <w:r>
        <w:t>• Deterministic weighted model reused across reports (0-100 -&gt; displayed as /10)</w:t>
        <w:br/>
      </w:r>
      <w:r>
        <w:t>• Inputs: adoption barriers, TAC cases, BEMS, customer pulse, action plans, incidents, contract signals</w:t>
        <w:br/>
      </w:r>
      <w:r>
        <w:t>• TAC severity/priority and case type are normalized before scoring</w:t>
        <w:br/>
      </w:r>
      <w:r>
        <w:t>• Missing fields are treated as unknown, not auto-escalated to high severity</w:t>
        <w:br/>
      </w:r>
    </w:p>
    <w:p>
      <w:r>
        <w:rPr>
          <w:b/>
        </w:rPr>
        <w:t>✅ Data Quality Assurance:</w:t>
        <w:br/>
      </w:r>
      <w:r>
        <w:t>• All data validated for completeness</w:t>
        <w:br/>
      </w:r>
      <w:r>
        <w:t>• Duplicate entries removed</w:t>
        <w:br/>
      </w:r>
      <w:r>
        <w:t>• Date/time fields standardized</w:t>
        <w:br/>
      </w:r>
      <w:r>
        <w:t>• Customer names normalized</w:t>
        <w:br/>
      </w:r>
    </w:p>
    <w:p>
      <w:r>
        <w:br w:type="page"/>
      </w:r>
    </w:p>
    <w:p>
      <w:pPr>
        <w:pStyle w:val="Heading2"/>
      </w:pPr>
      <w:r>
        <w:t>Report Metadata</w:t>
      </w:r>
    </w:p>
    <w:p>
      <w:r>
        <w:rPr>
          <w:sz w:val="16"/>
        </w:rPr>
        <w:t>Report Type: Compact Executive | Generated: April 27, 2026 at 00:59 UTC | Manager: Manager Round23 | Technology: Webex | Analysis Period: 90 days | AdoptIQ | Data sources: CSConsole, Snowflake, CSOne (TAC/BEMS), status.webex.com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Header">
    <w:name w:val="CompactHeader"/>
    <w:pPr>
      <w:spacing w:before="240" w:after="120"/>
    </w:pPr>
    <w:rPr>
      <w:rFonts w:ascii="Calibri" w:hAnsi="Calibri"/>
      <w:b/>
      <w:sz w:val="28"/>
    </w:rPr>
  </w:style>
  <w:style w:type="paragraph" w:customStyle="1" w:styleId="RiskText">
    <w:name w:val="RiskText"/>
    <w:rPr>
      <w:rFonts w:ascii="Calibri" w:hAnsi="Calibri"/>
      <w:sz w:val="22"/>
    </w:rPr>
  </w:style>
  <w:style w:type="paragraph" w:customStyle="1" w:styleId="CompactHighlight">
    <w:name w:val="CompactHighlight"/>
    <w:pPr>
      <w:spacing w:after="120"/>
    </w:pPr>
    <w:rPr>
      <w:rFonts w:ascii="Calibri" w:hAnsi="Calibri"/>
      <w:b/>
      <w:sz w:val="22"/>
    </w:rPr>
  </w:style>
  <w:style w:type="paragraph" w:customStyle="1" w:styleId="CompactCallout">
    <w:name w:val="CompactCallout"/>
    <w:pPr>
      <w:spacing w:after="120"/>
      <w:ind w:left="720"/>
    </w:pPr>
    <w:rPr>
      <w:rFonts w:ascii="Calibri" w:hAnsi="Calibri"/>
      <w:i/>
      <w:sz w:val="22"/>
    </w:rPr>
  </w:style>
  <w:style w:type="paragraph" w:customStyle="1" w:styleId="CompactMetric">
    <w:name w:val="CompactMetric"/>
    <w:pPr>
      <w:jc w:val="center"/>
    </w:pPr>
    <w:rPr>
      <w:rFonts w:ascii="Calibri" w:hAnsi="Calibri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