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42F2" w:rsidRPr="009C42F2" w:rsidRDefault="009C42F2" w:rsidP="009C42F2">
      <w:pPr>
        <w:rPr>
          <w:b/>
          <w:bCs/>
          <w:sz w:val="40"/>
          <w:szCs w:val="40"/>
          <w:u w:val="single"/>
        </w:rPr>
      </w:pPr>
      <w:r w:rsidRPr="009C42F2">
        <w:rPr>
          <w:b/>
          <w:bCs/>
          <w:sz w:val="40"/>
          <w:szCs w:val="40"/>
          <w:u w:val="single"/>
        </w:rPr>
        <w:t xml:space="preserve"> Business Insights</w:t>
      </w:r>
    </w:p>
    <w:p w:rsidR="009C42F2" w:rsidRPr="009C42F2" w:rsidRDefault="009C42F2" w:rsidP="009C42F2">
      <w:pPr>
        <w:rPr>
          <w:b/>
          <w:bCs/>
        </w:rPr>
      </w:pPr>
      <w:r w:rsidRPr="009C42F2">
        <w:rPr>
          <w:rFonts w:ascii="Segoe UI Emoji" w:hAnsi="Segoe UI Emoji" w:cs="Segoe UI Emoji"/>
          <w:b/>
          <w:bCs/>
        </w:rPr>
        <w:t>🔹</w:t>
      </w:r>
      <w:r w:rsidRPr="009C42F2">
        <w:rPr>
          <w:b/>
          <w:bCs/>
        </w:rPr>
        <w:t xml:space="preserve"> Insight 1: Revenue Concentration</w:t>
      </w:r>
    </w:p>
    <w:p w:rsidR="009C42F2" w:rsidRPr="009C42F2" w:rsidRDefault="009C42F2" w:rsidP="009C42F2">
      <w:r w:rsidRPr="009C42F2">
        <w:t xml:space="preserve">Top-performing products contribute a disproportionately high share of total revenue, indicating a </w:t>
      </w:r>
      <w:r w:rsidRPr="009C42F2">
        <w:rPr>
          <w:b/>
          <w:bCs/>
        </w:rPr>
        <w:t>Pareto (80/20) pattern</w:t>
      </w:r>
      <w:r w:rsidRPr="009C42F2">
        <w:t>.</w:t>
      </w:r>
      <w:r w:rsidRPr="009C42F2">
        <w:br/>
      </w:r>
      <w:r w:rsidRPr="009C42F2">
        <w:rPr>
          <w:rFonts w:ascii="Segoe UI Symbol" w:hAnsi="Segoe UI Symbol" w:cs="Segoe UI Symbol"/>
        </w:rPr>
        <w:t>➡</w:t>
      </w:r>
      <w:r w:rsidRPr="009C42F2">
        <w:t xml:space="preserve"> Business should prioritize inventory and promotions for these SKUs.</w:t>
      </w:r>
    </w:p>
    <w:p w:rsidR="009C42F2" w:rsidRPr="009C42F2" w:rsidRDefault="009C42F2" w:rsidP="009C42F2">
      <w:r w:rsidRPr="009C42F2">
        <w:pict>
          <v:rect id="_x0000_i1037" style="width:0;height:1.5pt" o:hralign="center" o:hrstd="t" o:hr="t" fillcolor="#a0a0a0" stroked="f"/>
        </w:pict>
      </w:r>
    </w:p>
    <w:p w:rsidR="009C42F2" w:rsidRPr="009C42F2" w:rsidRDefault="009C42F2" w:rsidP="009C42F2">
      <w:pPr>
        <w:rPr>
          <w:b/>
          <w:bCs/>
        </w:rPr>
      </w:pPr>
      <w:r w:rsidRPr="009C42F2">
        <w:rPr>
          <w:rFonts w:ascii="Segoe UI Emoji" w:hAnsi="Segoe UI Emoji" w:cs="Segoe UI Emoji"/>
          <w:b/>
          <w:bCs/>
        </w:rPr>
        <w:t>🔹</w:t>
      </w:r>
      <w:r w:rsidRPr="009C42F2">
        <w:rPr>
          <w:b/>
          <w:bCs/>
        </w:rPr>
        <w:t xml:space="preserve"> Insight 2: Category Performance</w:t>
      </w:r>
    </w:p>
    <w:p w:rsidR="009C42F2" w:rsidRPr="009C42F2" w:rsidRDefault="009C42F2" w:rsidP="009C42F2">
      <w:r w:rsidRPr="009C42F2">
        <w:t>Certain product categories generate significantly higher revenue than others.</w:t>
      </w:r>
      <w:r w:rsidRPr="009C42F2">
        <w:br/>
      </w:r>
      <w:r w:rsidRPr="009C42F2">
        <w:rPr>
          <w:rFonts w:ascii="Segoe UI Symbol" w:hAnsi="Segoe UI Symbol" w:cs="Segoe UI Symbol"/>
        </w:rPr>
        <w:t>➡</w:t>
      </w:r>
      <w:r w:rsidRPr="009C42F2">
        <w:t xml:space="preserve"> High-performing categories deserve increased investment, while low-performing ones need optimization.</w:t>
      </w:r>
    </w:p>
    <w:p w:rsidR="009C42F2" w:rsidRPr="009C42F2" w:rsidRDefault="009C42F2" w:rsidP="009C42F2">
      <w:r w:rsidRPr="009C42F2">
        <w:pict>
          <v:rect id="_x0000_i1038" style="width:0;height:1.5pt" o:hralign="center" o:hrstd="t" o:hr="t" fillcolor="#a0a0a0" stroked="f"/>
        </w:pict>
      </w:r>
    </w:p>
    <w:p w:rsidR="009C42F2" w:rsidRPr="009C42F2" w:rsidRDefault="009C42F2" w:rsidP="009C42F2">
      <w:pPr>
        <w:rPr>
          <w:b/>
          <w:bCs/>
        </w:rPr>
      </w:pPr>
      <w:r w:rsidRPr="009C42F2">
        <w:rPr>
          <w:rFonts w:ascii="Segoe UI Emoji" w:hAnsi="Segoe UI Emoji" w:cs="Segoe UI Emoji"/>
          <w:b/>
          <w:bCs/>
        </w:rPr>
        <w:t>🔹</w:t>
      </w:r>
      <w:r w:rsidRPr="009C42F2">
        <w:rPr>
          <w:b/>
          <w:bCs/>
        </w:rPr>
        <w:t xml:space="preserve"> Insight 3: Untapped Customers</w:t>
      </w:r>
    </w:p>
    <w:p w:rsidR="009C42F2" w:rsidRPr="009C42F2" w:rsidRDefault="009C42F2" w:rsidP="009C42F2">
      <w:r w:rsidRPr="009C42F2">
        <w:t>A segment of customers has never placed any orders.</w:t>
      </w:r>
      <w:r w:rsidRPr="009C42F2">
        <w:br/>
      </w:r>
      <w:r w:rsidRPr="009C42F2">
        <w:rPr>
          <w:rFonts w:ascii="Segoe UI Symbol" w:hAnsi="Segoe UI Symbol" w:cs="Segoe UI Symbol"/>
        </w:rPr>
        <w:t>➡</w:t>
      </w:r>
      <w:r w:rsidRPr="009C42F2">
        <w:t xml:space="preserve"> These customers are ideal targets for onboarding offers, discounts, and re-engagement campaigns.</w:t>
      </w:r>
    </w:p>
    <w:p w:rsidR="00E277B5" w:rsidRDefault="00E277B5"/>
    <w:sectPr w:rsidR="00E277B5" w:rsidSect="00D52C44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F2"/>
    <w:rsid w:val="00036643"/>
    <w:rsid w:val="003F736E"/>
    <w:rsid w:val="009C42F2"/>
    <w:rsid w:val="00C57D40"/>
    <w:rsid w:val="00D52C44"/>
    <w:rsid w:val="00E2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B81B"/>
  <w15:chartTrackingRefBased/>
  <w15:docId w15:val="{9D0DDB83-69F7-4CE1-8569-3FD55A9F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Ruqsar Begum Ms.</dc:creator>
  <cp:keywords/>
  <dc:description/>
  <cp:lastModifiedBy>Ruqsar Begum Ms.</cp:lastModifiedBy>
  <cp:revision>1</cp:revision>
  <dcterms:created xsi:type="dcterms:W3CDTF">2026-01-22T06:58:00Z</dcterms:created>
  <dcterms:modified xsi:type="dcterms:W3CDTF">2026-01-22T06:59:00Z</dcterms:modified>
</cp:coreProperties>
</file>