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Puritan Bennett 980 Ventilation Guide</w:t>
      </w:r>
    </w:p>
    <w:p>
      <w:pPr>
        <w:spacing w:after="200"/>
        <w:jc w:val="center"/>
      </w:pPr>
      <w:r>
        <w:rPr>
          <w:rFonts w:ascii="Arial" w:cs="Arial" w:eastAsia="Arial" w:hAnsi="Arial"/>
          <w:color w:val="1A7A6D"/>
          <w:sz w:val="26"/>
          <w:szCs w:val="26"/>
        </w:rPr>
        <w:t xml:space="preserve">For Critically Ill Newborns: Concise Guide, Cheat Sheet, and Comprehensive Textbook</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PB 980 Neonatal Capabilities Overview</w:t>
      </w:r>
    </w:p>
    <w:p>
      <w:pPr>
        <w:pStyle w:val="Heading2"/>
      </w:pPr>
      <w:r>
        <w:t xml:space="preserve">Ventilation Modes</w:t>
      </w:r>
    </w:p>
    <w:p>
      <w:pPr>
        <w:spacing w:after="120" w:line="276"/>
      </w:pPr>
      <w:r>
        <w:t xml:space="preserve">The PB 980 offers five breath types: Volume Control (VC), Pressure Control (PC), Volume Control Plus (VC+, the PB980 implementation of PRVC), Pressure Support (PS), and Volume Support (VS). These combine with five ventilation modes: Assist/Control (A/C), Synchronized Intermittent Mandatory Ventilation (SIMV), Spontaneous (SPONT), Bilevel (BiLevel), and CPAP. Key combinations include: A/C-VC, A/C-PC, A/C-VC+, SIMV-VC+PS, SIMV-PC+PS, SPONT-PS, SPONT-VS, and BiLevel-PC+PS.</w:t>
      </w:r>
    </w:p>
    <w:p>
      <w:pPr>
        <w:pStyle w:val="Heading2"/>
      </w:pPr>
      <w:r>
        <w:t xml:space="preserve">Non-Invasive Modes</w:t>
      </w:r>
    </w:p>
    <w:p>
      <w:pPr>
        <w:spacing w:after="120" w:line="276"/>
      </w:pPr>
      <w:r>
        <w:t xml:space="preserve">Non-invasive modes are selected at the Start-Standby dialogue and include: NIV-CPAP, NIV-A/C PC (synchronized NIPPV), and NIV-SIMV PC+PS. The NIV+ software calibrates to specific neonatal interfaces and provides two additional monitored values: interface end-inspiratory pressure and interface end-expiratory pressure, enabling clinicians to assess actual pressure delivery despite leaks.</w:t>
      </w:r>
    </w:p>
    <w:p>
      <w:pPr>
        <w:pStyle w:val="Heading2"/>
      </w:pPr>
      <w:r>
        <w:t xml:space="preserve">Modes NOT Available on PB 980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Alternative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NAVA (Neurally Adjusted Ventilatory Assist)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Proprietary to Getinge/Maquet; cannot be added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 A/C-PC or PS with flow triggering optimized</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HFOV/HFJV</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available</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SensorMedics 3100A (HFOV) or Bunnell LifePulse (HFJV)</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PAV+ for neonates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Installed but requires minimum 3.5 kg predicted body weight</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Not recommended for ELBW/VLBW; use VTV modes instead</w:t>
            </w:r>
          </w:p>
        </w:tc>
      </w:tr>
    </w:tbl>
    <w:p>
      <w:pPr>
        <w:spacing w:after="120"/>
      </w:pPr>
    </w:p>
    <w:p>
      <w:pPr>
        <w:pStyle w:val="Heading2"/>
      </w:pPr>
      <w:r>
        <w:t xml:space="preserve">Monitoring Capabilities</w:t>
      </w:r>
    </w:p>
    <w:p>
      <w:pPr>
        <w:spacing w:after="120" w:line="276"/>
      </w:pPr>
      <w:r>
        <w:t xml:space="preserve">Real-time waveforms (pressure-time, flow-time, volume-time); pressure-volume and flow-volume loops on 15-inch touchscreen with 5 configurable layouts; calculated values including dynamic compliance (CDYN), dynamic resistance (RDYN), C20/C ratio, rapid shallow breathing index (RSBI), peak/mean/plateau pressures, spontaneous and mandatory rates, minute volume, I:E ratio, and percent leak. Apnea detection interval is settable from 10 to 60 seconds with backup ventilation available even in NIV-CPAP mode. Optional neonatal capnography via combination flow/CO2 sensor.</w:t>
      </w:r>
    </w:p>
    <w:p>
      <w:r>
        <w:br w:type="page"/>
      </w:r>
    </w:p>
    <w:p>
      <w:pPr>
        <w:pStyle w:val="Heading1"/>
      </w:pPr>
      <w:r>
        <w:t xml:space="preserve">Part II: Non-Invasive Ventilation on the PB 980</w:t>
      </w:r>
    </w:p>
    <w:p>
      <w:pPr>
        <w:pStyle w:val="Heading2"/>
      </w:pPr>
      <w:r>
        <w:t xml:space="preserve">CPAP Settings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Starting CPAP</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Escalation Threshold</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Maximum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23 to 32 weeks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 cmH2O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0.30 to 0.40 on CPAP 6+ -&gt; surfactant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cmH2O (pneumothorax risk per COIN trial)</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(33 to 36 weeks)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6 cmH2O</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0.40 -&gt; escalate</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cmH2O</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5 cmH2O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or worsening distress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cmH2O</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Post-extubation ELBW</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 to 9 cmH2O (up to 11)</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Extubation failure criteria</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 cmH2O</w:t>
            </w:r>
          </w:p>
        </w:tc>
      </w:tr>
    </w:tbl>
    <w:p>
      <w:pPr>
        <w:spacing w:after="120"/>
      </w:pPr>
    </w:p>
    <w:p>
      <w:pPr>
        <w:pStyle w:val="Heading2"/>
      </w:pPr>
      <w:r>
        <w:t xml:space="preserve">NIPPV via NIV-A/C PC</w:t>
      </w:r>
    </w:p>
    <w:p>
      <w:pPr>
        <w:spacing w:after="120" w:line="276"/>
      </w:pPr>
      <w:r>
        <w:t xml:space="preserve">Settings: PIP 14 to 25 cmH2O, PEEP 5 to 6 cmH2O, Rate 20 to 40 bpm, Ti 0.3 to 0.5 seconds. Leak Sync ensures reliable flow triggering despite nasal interface leak. Cochrane meta-analysis: synchronized NIPPV superior to CPAP for preventing extubation failure (RR 0.21, 95% CI 0.10 to 0.45, NNT 3). Kirpalani NIPPV Trial (NEJM 2013, n=1,009): no significant difference in death/BPD composite, but subgroup analysis favored ventilator-generated synchronized NIPPV.</w:t>
      </w:r>
    </w:p>
    <w:p>
      <w:pPr>
        <w:pStyle w:val="Heading2"/>
      </w:pPr>
      <w:r>
        <w:t xml:space="preserve">BiLevel Mode</w:t>
      </w:r>
    </w:p>
    <w:p>
      <w:pPr>
        <w:spacing w:after="120" w:line="276"/>
      </w:pPr>
      <w:r>
        <w:t xml:space="preserve">BiLevel 2.0 software alternates high pressure (8 to 12 cmH2O) and low pressure (4 to 6 cmH2O) at 10 to 30 cycles/min. Network meta-analysis shows NIPPV superior to BiPAP for reintubation prevention. Niche role in TTN (7.9% vs 20% treatment failure vs CPAP in one trial of infants 34+ weeks).</w:t>
      </w:r>
    </w:p>
    <w:p>
      <w:pPr>
        <w:pStyle w:val="Heading2"/>
      </w:pPr>
      <w:r>
        <w:t xml:space="preserve">Interface Options and Pressure Transmission</w:t>
      </w:r>
    </w:p>
    <w:p>
      <w:pPr>
        <w:spacing w:after="120" w:line="276"/>
      </w:pPr>
      <w:r>
        <w:t xml:space="preserve">RAM Cannula sizes: White (micro-preemie less than 700g, 3.0 mm OD), Green (preemie 700 to 1500g), Blue (newborn 1500 to 2500g), Orange (infant 2500 to 3500g), Yellow (infant greater than 3500g). When properly sized to fill 60 to 80 percent of nares with 30 percent or less leak, the RAM cannula transmits approximately 60 to 70 percent of set peak airway and PEEP pressures. With greater than 50 percent leak (undersized), pressure transmission becomes negligible. RAM cannula nasal injury rate: 5.4 percent vs 26.4 percent for binasal prongs.</w:t>
      </w:r>
    </w:p>
    <w:p>
      <w:pPr>
        <w:pStyle w:val="Heading2"/>
      </w:pPr>
      <w:r>
        <w:t xml:space="preserve">Leak Sync Configuration</w:t>
      </w:r>
    </w:p>
    <w:p>
      <w:pPr>
        <w:spacing w:after="120" w:line="276"/>
      </w:pPr>
      <w:r>
        <w:t xml:space="preserve">Leak Sync is enabled by default for NIV on the PB 980 but should be verified: More Settings -&gt; Leak Sync -&gt; Enabled. Maximum compensation: 15 L/min neonatal, 40 L/min pediatric, 65 L/min adult. DSENS (disconnect sensitivity) when Leak Sync enabled is set in L/min (range 1 to 65); when disabled, set as percent volume lost (20 to 95 percent).</w:t>
      </w:r>
    </w:p>
    <w:p>
      <w:r>
        <w:br w:type="page"/>
      </w:r>
    </w:p>
    <w:p>
      <w:pPr>
        <w:pStyle w:val="Heading1"/>
      </w:pPr>
      <w:r>
        <w:t xml:space="preserve">Part III: Invasive Ventilation Strategies</w:t>
      </w:r>
    </w:p>
    <w:p>
      <w:pPr>
        <w:pStyle w:val="Heading2"/>
      </w:pPr>
      <w:r>
        <w:t xml:space="preserve">Initial Settings by Condition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900"/>
        <w:gridCol w:w="900"/>
        <w:gridCol w:w="1000"/>
        <w:gridCol w:w="100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PIP or VT</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PEEP</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Rate</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FiO2</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RDS (28 to 34 wk)</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A/C-PC or VC+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 to 22 cmH2O or 4 to 6 mL/kg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0.30 to 0.40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Titrate</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RDS (34 to 36 wk)</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A/C-PC or VC+</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 to 22 or 4 to 6 mL/kg</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40</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0.35 to 0.40</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 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A/C-PC or VC+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25 or 5 to 7 mL/kg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0.35 to 0.45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Titrate</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SIMV-PC+PS</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30 or 5 to 8 mL/kg</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 to 60</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0.40 to 0.50</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Often high</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PPHN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A/C-PC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28 or 5 to 7 mL/kg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 to 60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0.30 to 0.40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initially</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Pneumonia</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A/C-PC or VC+</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25 or 5 to 7 mL/kg</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50</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0.35 to 0.45</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CDH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Gentle ventilation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PIP less than 25 or 4 to 5 mL/kg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 to 60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0.30 to 0.40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Permissive hypercapnia</w:t>
            </w:r>
          </w:p>
        </w:tc>
      </w:tr>
    </w:tbl>
    <w:p>
      <w:pPr>
        <w:spacing w:after="120"/>
      </w:pPr>
    </w:p>
    <w:p>
      <w:pPr>
        <w:pStyle w:val="Heading2"/>
      </w:pPr>
      <w:r>
        <w:t xml:space="preserve">DOPE Mnemonic for Acute Deterioration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For acute desaturation on the ventilator: DISCONNECT from ventilator and hand-bag with 100% FiO2. If chest rise improves, problem is equipment; if not, assess patient:
D = Displacement (check ETT depth, auscultate bilaterally)
O = Obstruction (pass suction catheter; if unable, ETT is blocked -&gt; reintubate)
P = Pneumothorax (transilluminate, unilateral absent breath sounds + hypotension -&gt; needle decompress)
E = Equipment (gas supply 35 to 87 psi, circuit integrity, humidifier)</w:t>
            </w:r>
          </w:p>
        </w:tc>
      </w:tr>
    </w:tbl>
    <w:p>
      <w:pPr>
        <w:pStyle w:val="Heading2"/>
      </w:pPr>
      <w:r>
        <w:t xml:space="preserve">ETT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Weight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ETT (mm ID)</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Depth at Lip (cm)</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Suction Catheter (Fr)</w:t>
            </w:r>
          </w:p>
        </w:tc>
        <w:tc>
          <w:tcPr>
            <w:tcW w:type="dxa" w:w="2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Suction Pressure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 kg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5.5 to 6.5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 Fr</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 mmHg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to 2 kg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7.0 to 7.5</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Fr</w:t>
            </w:r>
          </w:p>
        </w:tc>
        <w:tc>
          <w:tcPr>
            <w:tcW w:type="dxa" w:w="2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 mmHg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kg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 to 8.5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to 8 Fr</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 mmHg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3 kg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4.0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Fr</w:t>
            </w:r>
          </w:p>
        </w:tc>
        <w:tc>
          <w:tcPr>
            <w:tcW w:type="dxa" w:w="2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 mmHg</w:t>
            </w:r>
          </w:p>
        </w:tc>
      </w:tr>
    </w:tbl>
    <w:p>
      <w:pPr>
        <w:spacing w:after="120"/>
      </w:pPr>
    </w:p>
    <w:p>
      <w:pPr>
        <w:spacing w:after="120" w:line="276"/>
      </w:pPr>
      <w:r>
        <w:t xml:space="preserve">Sizing rule: GA (weeks) / 10 = ETT ID (mm). Depth rule: Weight (kg) + 6 = tip-to-lip (cm). Verify: CO2 detector positive (yellow) + CXR (tip at T1 to T2). Suction technique: closed system, measured depth, 5 to 10 seconds max, no routine NS instillation.</w:t>
      </w:r>
    </w:p>
    <w:p>
      <w:r>
        <w:br w:type="page"/>
      </w:r>
    </w:p>
    <w:p>
      <w:pPr>
        <w:pStyle w:val="Heading2"/>
      </w:pPr>
      <w:r>
        <w:t xml:space="preserve">VAP Prevention Bundle</w:t>
      </w:r>
    </w:p>
    <w:p>
      <w:pPr>
        <w:pStyle w:val="ListParagraph"/>
        <w:numPr>
          <w:ilvl w:val="0"/>
          <w:numId w:val="2"/>
        </w:numPr>
        <w:spacing w:after="60" w:line="260"/>
      </w:pPr>
      <w:r>
        <w:t xml:space="preserve">Strict hand hygiene before and after ventilator circuit contact</w:t>
      </w:r>
    </w:p>
    <w:p>
      <w:pPr>
        <w:pStyle w:val="ListParagraph"/>
        <w:numPr>
          <w:ilvl w:val="0"/>
          <w:numId w:val="2"/>
        </w:numPr>
        <w:spacing w:after="60" w:line="260"/>
      </w:pPr>
      <w:r>
        <w:t xml:space="preserve">Head of bed elevation 15 to 30 degrees (for infants 48 weeks CGA or less)</w:t>
      </w:r>
    </w:p>
    <w:p>
      <w:pPr>
        <w:pStyle w:val="ListParagraph"/>
        <w:numPr>
          <w:ilvl w:val="0"/>
          <w:numId w:val="2"/>
        </w:numPr>
        <w:spacing w:after="60" w:line="260"/>
      </w:pPr>
      <w:r>
        <w:t xml:space="preserve">Oral care every 3 to 4 hours with expressed breast milk or sterile water (chlorhexidine NOT used in neonates)</w:t>
      </w:r>
    </w:p>
    <w:p>
      <w:pPr>
        <w:pStyle w:val="ListParagraph"/>
        <w:numPr>
          <w:ilvl w:val="0"/>
          <w:numId w:val="2"/>
        </w:numPr>
        <w:spacing w:after="60" w:line="260"/>
      </w:pPr>
      <w:r>
        <w:t xml:space="preserve">Daily assessment of extubation readiness</w:t>
      </w:r>
    </w:p>
    <w:p>
      <w:pPr>
        <w:pStyle w:val="ListParagraph"/>
        <w:numPr>
          <w:ilvl w:val="0"/>
          <w:numId w:val="2"/>
        </w:numPr>
        <w:spacing w:after="60" w:line="260"/>
      </w:pPr>
      <w:r>
        <w:t xml:space="preserve">Preference for NIV over intubation when clinically appropriate</w:t>
      </w:r>
    </w:p>
    <w:p>
      <w:pPr>
        <w:pStyle w:val="ListParagraph"/>
        <w:numPr>
          <w:ilvl w:val="0"/>
          <w:numId w:val="2"/>
        </w:numPr>
        <w:spacing w:after="60" w:line="260"/>
      </w:pPr>
      <w:r>
        <w:t xml:space="preserve">Circuit changes every 7 to 14 days (not more frequently)</w:t>
      </w:r>
    </w:p>
    <w:p>
      <w:pPr>
        <w:pStyle w:val="ListParagraph"/>
        <w:numPr>
          <w:ilvl w:val="0"/>
          <w:numId w:val="2"/>
        </w:numPr>
        <w:spacing w:after="60" w:line="260"/>
      </w:pPr>
      <w:r>
        <w:t xml:space="preserve">Closed suctioning; sterile technique for all intubation attempts</w:t>
      </w:r>
    </w:p>
    <w:p>
      <w:pPr>
        <w:pStyle w:val="ListParagraph"/>
        <w:numPr>
          <w:ilvl w:val="0"/>
          <w:numId w:val="2"/>
        </w:numPr>
        <w:spacing w:after="60" w:line="260"/>
      </w:pPr>
      <w:r>
        <w:t xml:space="preserve">No routine normal saline instillation before suctioning</w:t>
      </w:r>
    </w:p>
    <w:p>
      <w:pPr>
        <w:spacing w:after="120" w:line="276"/>
      </w:pPr>
      <w:r>
        <w:t xml:space="preserve">Post-bundle VAP rates: 0.5 to 2.5 episodes per 1,000 ventilator days (from pre-bundle rates of 8 to 11).</w:t>
      </w:r>
    </w:p>
    <w:p>
      <w:pPr>
        <w:pStyle w:val="Heading2"/>
      </w:pPr>
      <w:r>
        <w:t xml:space="preserve">Weaning and Extubation</w:t>
      </w:r>
    </w:p>
    <w:p>
      <w:pPr>
        <w:spacing w:after="120" w:line="276"/>
      </w:pPr>
      <w:r>
        <w:t xml:space="preserve">Weaning sequence: Invasive -&gt; NIPPV (wean rate by 2 to 4 bpm q6h when PIP approximately 12 to 15, PEEP 5 to 6, FiO2 less than 0.30) -&gt; NCPAP (stable on 4 to 5 cmH2O for 12 to 24 hours) -&gt; HFNC (2 to 6 L/min) -&gt; Low-flow NC (0.25 to 1 L/min) -&gt; Room air.</w:t>
      </w:r>
    </w:p>
    <w:p>
      <w:pPr>
        <w:spacing w:after="120" w:line="276"/>
      </w:pPr>
      <w:r>
        <w:t xml:space="preserve">Extubation readiness criteria: stable on low settings (PIP 14 to 16 or less, PEEP 5, Rate 15 to 20 or less, FiO2 less than 0.30); spontaneous breathing effort; adequate blood gases; caffeine on board for infants less than 34 weeks PMA. Extubation failure rates: 40 to 50 percent ELBW, 25 to 35 percent 27 to 28 weeks, less than 15 percent late preterm.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Puritan Bennett 980 Ventilation Guide for Critically Ill Newborns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2026-03-15T07:15:29.997Z</dcterms:created>
  <dcterms:modified xsi:type="dcterms:W3CDTF">2026-03-15T07:15:29.998Z</dcterms:modified>
</cp:coreProperties>
</file>

<file path=docProps/custom.xml><?xml version="1.0" encoding="utf-8"?>
<Properties xmlns="http://schemas.openxmlformats.org/officeDocument/2006/custom-properties" xmlns:vt="http://schemas.openxmlformats.org/officeDocument/2006/docPropsVTypes"/>
</file>