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4057"/>
          <w:sz w:val="56"/>
          <w:szCs w:val="56"/>
        </w:rPr>
        <w:t xml:space="preserve">24-Hour Critical Care &amp; Stabilization</w:t>
      </w:r>
    </w:p>
    <w:p>
      <w:pPr>
        <w:jc w:val="center"/>
      </w:pPr>
      <w:r>
        <w:rPr>
          <w:rFonts w:ascii="Arial" w:cs="Arial" w:eastAsia="Arial" w:hAnsi="Arial"/>
          <w:color w:val="4A6FA5"/>
          <w:sz w:val="36"/>
          <w:szCs w:val="36"/>
        </w:rPr>
        <w:t xml:space="preserve">Physician Education Guide for Level II+ Providers</w:t>
      </w:r>
    </w:p>
    <w:p>
      <w:pPr>
        <w:spacing w:before="200"/>
        <w:jc w:val="center"/>
      </w:pPr>
      <w:r>
        <w:rPr>
          <w:rFonts w:ascii="Arial" w:cs="Arial" w:eastAsia="Arial" w:hAnsi="Arial"/>
          <w:i/>
          <w:iCs/>
          <w:sz w:val="28"/>
          <w:szCs w:val="28"/>
        </w:rPr>
        <w:t xml:space="preserve">Managing the Critically Ill Neonate (32 Weeks to Term) While Awaiting Transport</w:t>
      </w:r>
    </w:p>
    <w:p>
      <w:pPr>
        <w:spacing w:after="200"/>
      </w:pPr>
    </w:p>
    <w:p>
      <w:pPr>
        <w:jc w:val="center"/>
      </w:pPr>
      <w:r>
        <w:rPr>
          <w:rFonts w:ascii="Arial" w:cs="Arial" w:eastAsia="Arial" w:hAnsi="Arial"/>
          <w:sz w:val="24"/>
          <w:szCs w:val="24"/>
        </w:rPr>
        <w:t xml:space="preserve">Level I and Level II/II+ Nursery Education Series</w:t>
      </w:r>
    </w:p>
    <w:p>
      <w:pPr>
        <w:jc w:val="center"/>
      </w:pPr>
      <w:r>
        <w:rPr>
          <w:rFonts w:ascii="Arial" w:cs="Arial" w:eastAsia="Arial" w:hAnsi="Arial"/>
          <w:sz w:val="24"/>
          <w:szCs w:val="24"/>
        </w:rPr>
        <w:t xml:space="preserve">For the Pediatric Emergency Medicine CDS Project</w:t>
      </w:r>
    </w:p>
    <w:p>
      <w:pPr>
        <w:spacing w:after="200"/>
      </w:pPr>
    </w:p>
    <w:p>
      <w:pPr>
        <w:jc w:val="center"/>
      </w:pPr>
      <w:r>
        <w:rPr>
          <w:rFonts w:ascii="Arial" w:cs="Arial" w:eastAsia="Arial" w:hAnsi="Arial"/>
          <w:sz w:val="24"/>
          <w:szCs w:val="24"/>
        </w:rPr>
        <w:t xml:space="preserve">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spacing w:after="120" w:line="276"/>
      </w:pPr>
      <w:r>
        <w:rPr>
          <w:rFonts w:ascii="Arial" w:cs="Arial" w:eastAsia="Arial" w:hAnsi="Arial"/>
          <w:sz w:val="24"/>
          <w:szCs w:val="24"/>
        </w:rPr>
        <w:t xml:space="preserve">Managing a critically ill neonate in a Level II+ setting while awaiting transport is one of the most high-stakes, stressful situations a care team can face. The gap between initial stabilization and the arrival of a Level III or Level IV transport team requires sharp clinical acumen, a structured approach to anticipatory management, and the capacity to serve as the definitive care provider for up to 24 hours. This guide is designed to equip physicians, neonatal nurse practitioners, and advanced practice providers in rural and community hospital settings with the knowledge and decision-making frameworks necessary to manage these infants safely during this critical window.</w:t>
      </w:r>
    </w:p>
    <w:p>
      <w:pPr>
        <w:spacing w:after="200"/>
      </w:pPr>
    </w:p>
    <w:p>
      <w:pPr>
        <w:spacing w:after="120" w:line="276"/>
      </w:pPr>
      <w:r>
        <w:rPr>
          <w:rFonts w:ascii="Arial" w:cs="Arial" w:eastAsia="Arial" w:hAnsi="Arial"/>
          <w:sz w:val="24"/>
          <w:szCs w:val="24"/>
        </w:rPr>
        <w:t xml:space="preserve">The American Academy of Pediatrics (AAP) defines a Level II special care nursery as a facility capable of caring for infants born at 32 weeks gestation or greater, weighing 1500 grams or more, who have physiologic immaturity or are moderately ill with problems expected to resolve rapidly. Level II nurseries may provide mechanical ventilation for brief durations, typically less than 24 hours, and must maintain continuous positive airway pressure capability. The 2023 AAP Standards for Levels of Neonatal Care (Pediatrics, 2023;151(6):e2023061957) further delineated the equipment, personnel, and institutional commitment required for each level of neonatal care. In practice, however, the clinical reality is that infants born in community hospitals frequently present with conditions that exceed nominal Level II capabilities, and the provider team must stabilize and maintain these infants until a higher-level transport team can arrive.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The Rural Transport Gap</w:t>
            </w:r>
          </w:p>
          <w:p>
            <w:pPr>
              <w:spacing w:before="60"/>
            </w:pPr>
            <w:r>
              <w:rPr>
                <w:rFonts w:ascii="Arial" w:cs="Arial" w:eastAsia="Arial" w:hAnsi="Arial"/>
                <w:sz w:val="22"/>
                <w:szCs w:val="22"/>
              </w:rPr>
              <w:t xml:space="preserve">In rural settings, transport times can range from 2 to 12 hours or more depending on geography, weather, and transport team availability. During this interval, the Level II+ team IS the definitive care team. This guide addresses that reality head-on, providing management strategies designed to bridge the gap safely.</w:t>
            </w:r>
          </w:p>
        </w:tc>
      </w:tr>
    </w:tbl>
    <w:p>
      <w:pPr>
        <w:spacing w:after="200"/>
      </w:pPr>
    </w:p>
    <w:p>
      <w:pPr>
        <w:pStyle w:val="Heading2"/>
      </w:pPr>
      <w:r>
        <w:t xml:space="preserve">Scope of This Guide</w:t>
      </w:r>
    </w:p>
    <w:p>
      <w:pPr>
        <w:spacing w:after="120" w:line="276"/>
      </w:pPr>
      <w:r>
        <w:rPr>
          <w:rFonts w:ascii="Arial" w:cs="Arial" w:eastAsia="Arial" w:hAnsi="Arial"/>
          <w:sz w:val="24"/>
          <w:szCs w:val="24"/>
        </w:rPr>
        <w:t xml:space="preserve">This physician education guide focuses specifically on the stabilization and management of critically ill neonates at 32 weeks gestation or greater through term (up to 42 weeks). It covers eight clinical modules that represent the most common and dangerous scenarios encountered when a Level II+ nursery must provide extended critical care:</w:t>
      </w:r>
    </w:p>
    <w:p>
      <w:pPr>
        <w:spacing w:after="200"/>
      </w:pPr>
    </w:p>
    <w:p>
      <w:pPr>
        <w:pStyle w:val="ListParagraph"/>
        <w:numPr>
          <w:ilvl w:val="0"/>
          <w:numId w:val="2"/>
        </w:numPr>
        <w:spacing w:after="80"/>
      </w:pPr>
      <w:r>
        <w:rPr>
          <w:rFonts w:ascii="Arial" w:cs="Arial" w:eastAsia="Arial" w:hAnsi="Arial"/>
          <w:sz w:val="24"/>
          <w:szCs w:val="24"/>
        </w:rPr>
        <w:t xml:space="preserve">Module 1: The Golden Hour and Advanced Resuscitation</w:t>
      </w:r>
    </w:p>
    <w:p>
      <w:pPr>
        <w:pStyle w:val="ListParagraph"/>
        <w:numPr>
          <w:ilvl w:val="0"/>
          <w:numId w:val="2"/>
        </w:numPr>
        <w:spacing w:after="80"/>
      </w:pPr>
      <w:r>
        <w:rPr>
          <w:rFonts w:ascii="Arial" w:cs="Arial" w:eastAsia="Arial" w:hAnsi="Arial"/>
          <w:sz w:val="24"/>
          <w:szCs w:val="24"/>
        </w:rPr>
        <w:t xml:space="preserve">Module 2: Respiratory Failure and Mechanical Ventilation</w:t>
      </w:r>
    </w:p>
    <w:p>
      <w:pPr>
        <w:pStyle w:val="ListParagraph"/>
        <w:numPr>
          <w:ilvl w:val="0"/>
          <w:numId w:val="2"/>
        </w:numPr>
        <w:spacing w:after="80"/>
      </w:pPr>
      <w:r>
        <w:rPr>
          <w:rFonts w:ascii="Arial" w:cs="Arial" w:eastAsia="Arial" w:hAnsi="Arial"/>
          <w:sz w:val="24"/>
          <w:szCs w:val="24"/>
        </w:rPr>
        <w:t xml:space="preserve">Module 3: Cardiovascular Compromise and Shock</w:t>
      </w:r>
    </w:p>
    <w:p>
      <w:pPr>
        <w:pStyle w:val="ListParagraph"/>
        <w:numPr>
          <w:ilvl w:val="0"/>
          <w:numId w:val="2"/>
        </w:numPr>
        <w:spacing w:after="80"/>
      </w:pPr>
      <w:r>
        <w:rPr>
          <w:rFonts w:ascii="Arial" w:cs="Arial" w:eastAsia="Arial" w:hAnsi="Arial"/>
          <w:sz w:val="24"/>
          <w:szCs w:val="24"/>
        </w:rPr>
        <w:t xml:space="preserve">Module 4: Neurologic Emergencies</w:t>
      </w:r>
    </w:p>
    <w:p>
      <w:pPr>
        <w:pStyle w:val="ListParagraph"/>
        <w:numPr>
          <w:ilvl w:val="0"/>
          <w:numId w:val="2"/>
        </w:numPr>
        <w:spacing w:after="80"/>
      </w:pPr>
      <w:r>
        <w:rPr>
          <w:rFonts w:ascii="Arial" w:cs="Arial" w:eastAsia="Arial" w:hAnsi="Arial"/>
          <w:sz w:val="24"/>
          <w:szCs w:val="24"/>
        </w:rPr>
        <w:t xml:space="preserve">Module 5: Severe Infection and Septic Shock</w:t>
      </w:r>
    </w:p>
    <w:p>
      <w:pPr>
        <w:pStyle w:val="ListParagraph"/>
        <w:numPr>
          <w:ilvl w:val="0"/>
          <w:numId w:val="2"/>
        </w:numPr>
        <w:spacing w:after="80"/>
      </w:pPr>
      <w:r>
        <w:rPr>
          <w:rFonts w:ascii="Arial" w:cs="Arial" w:eastAsia="Arial" w:hAnsi="Arial"/>
          <w:sz w:val="24"/>
          <w:szCs w:val="24"/>
        </w:rPr>
        <w:t xml:space="preserve">Module 6: Metabolic and Gastrointestinal Emergencies</w:t>
      </w:r>
    </w:p>
    <w:p>
      <w:pPr>
        <w:pStyle w:val="ListParagraph"/>
        <w:numPr>
          <w:ilvl w:val="0"/>
          <w:numId w:val="2"/>
        </w:numPr>
        <w:spacing w:after="80"/>
      </w:pPr>
      <w:r>
        <w:rPr>
          <w:rFonts w:ascii="Arial" w:cs="Arial" w:eastAsia="Arial" w:hAnsi="Arial"/>
          <w:sz w:val="24"/>
          <w:szCs w:val="24"/>
        </w:rPr>
        <w:t xml:space="preserve">Module 7: The 24-Hour Holding Pattern and Critical Care Workflow</w:t>
      </w:r>
    </w:p>
    <w:p>
      <w:pPr>
        <w:pStyle w:val="ListParagraph"/>
        <w:numPr>
          <w:ilvl w:val="0"/>
          <w:numId w:val="2"/>
        </w:numPr>
        <w:spacing w:after="80"/>
      </w:pPr>
      <w:r>
        <w:rPr>
          <w:rFonts w:ascii="Arial" w:cs="Arial" w:eastAsia="Arial" w:hAnsi="Arial"/>
          <w:sz w:val="24"/>
          <w:szCs w:val="24"/>
        </w:rPr>
        <w:t xml:space="preserve">Module 8: Transport Logistics and Handoff</w:t>
      </w:r>
    </w:p>
    <w:p>
      <w:pPr>
        <w:spacing w:after="200"/>
      </w:pPr>
    </w:p>
    <w:p>
      <w:pPr>
        <w:spacing w:after="120" w:line="276"/>
      </w:pPr>
      <w:r>
        <w:rPr>
          <w:rFonts w:ascii="Arial" w:cs="Arial" w:eastAsia="Arial" w:hAnsi="Arial"/>
          <w:sz w:val="24"/>
          <w:szCs w:val="24"/>
        </w:rPr>
        <w:t xml:space="preserve">Each module is designed to move beyond the standard Neonatal Resuscitation Program (NRP) algorithms into the nuanced clinical decision-making required for prolonged stabilization. The content assumes the reader has completed NRP certification and has basic neonatal care competency, but may lack neonatal fellowship training or regular exposure to critically ill newborns.</w:t>
      </w:r>
    </w:p>
    <w:p>
      <w:pPr>
        <w:spacing w:after="200"/>
      </w:pPr>
    </w:p>
    <w:p>
      <w:pPr>
        <w:pStyle w:val="Heading2"/>
      </w:pPr>
      <w:r>
        <w:t xml:space="preserve">How to Use This Guide</w:t>
      </w:r>
    </w:p>
    <w:p>
      <w:pPr>
        <w:spacing w:after="120" w:line="276"/>
      </w:pPr>
      <w:r>
        <w:rPr>
          <w:rFonts w:ascii="Arial" w:cs="Arial" w:eastAsia="Arial" w:hAnsi="Arial"/>
          <w:sz w:val="24"/>
          <w:szCs w:val="24"/>
        </w:rPr>
        <w:t xml:space="preserve">This guide is intended to serve multiple functions. It is a comprehensive educational textbook for study and review; a clinical reference for real-time decision support; and a framework for institutional protocol development. Provider teams are encouraged to review this material proactively, ideally through team-based simulation exercises. The accompanying quick-reference cheat sheet (available separately) provides point-of-care decision support for the bedside.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Know Your Capabilities Before the Crisis</w:t>
            </w:r>
          </w:p>
          <w:p>
            <w:pPr>
              <w:spacing w:before="60"/>
            </w:pPr>
            <w:r>
              <w:rPr>
                <w:rFonts w:ascii="Arial" w:cs="Arial" w:eastAsia="Arial" w:hAnsi="Arial"/>
                <w:sz w:val="22"/>
                <w:szCs w:val="22"/>
              </w:rPr>
              <w:t xml:space="preserve">Every Level II+ facility should maintain a current inventory of available equipment, medications, and personnel competencies. This inventory should be reviewed quarterly and after every critical event. Know what you have, know what you do not have, and have a plan for both.</w:t>
            </w:r>
          </w:p>
        </w:tc>
      </w:tr>
    </w:tbl>
    <w:p>
      <w:pPr>
        <w:spacing w:after="200"/>
      </w:pPr>
    </w:p>
    <w:p>
      <w:r>
        <w:br w:type="page"/>
      </w:r>
    </w:p>
    <w:p>
      <w:pPr>
        <w:pStyle w:val="Heading1"/>
      </w:pPr>
      <w:r>
        <w:t xml:space="preserve">Module 1: The Golden Hour and Advanced Resuscitation</w:t>
      </w:r>
    </w:p>
    <w:p>
      <w:pPr>
        <w:spacing w:after="120" w:line="276"/>
      </w:pPr>
      <w:r>
        <w:rPr>
          <w:rFonts w:ascii="Arial" w:cs="Arial" w:eastAsia="Arial" w:hAnsi="Arial"/>
          <w:sz w:val="24"/>
          <w:szCs w:val="24"/>
        </w:rPr>
        <w:t xml:space="preserve">The first 60 minutes after delivery of a critically ill neonate represent the single most important window for establishing physiologic stability. While the Neonatal Resuscitation Program (NRP) provides a systematic framework for the initial minutes of resuscitation, the reality of managing a sick infant in a community hospital often requires sustained, advanced intervention that extends well beyond the NRP algorithm. This module addresses the transition from acute resuscitation to prolonged stabilization, with a focus on preparation, airway management, and vascular access.</w:t>
      </w:r>
    </w:p>
    <w:p>
      <w:pPr>
        <w:spacing w:after="200"/>
      </w:pPr>
    </w:p>
    <w:p>
      <w:pPr>
        <w:pStyle w:val="Heading2"/>
      </w:pPr>
      <w:r>
        <w:t xml:space="preserve">1.1 Anticipating the High-Risk Delivery</w:t>
      </w:r>
    </w:p>
    <w:p>
      <w:pPr>
        <w:spacing w:after="120" w:line="276"/>
      </w:pPr>
      <w:r>
        <w:rPr>
          <w:rFonts w:ascii="Arial" w:cs="Arial" w:eastAsia="Arial" w:hAnsi="Arial"/>
          <w:sz w:val="24"/>
          <w:szCs w:val="24"/>
        </w:rPr>
        <w:t xml:space="preserve">The single most important predictor of successful neonatal resuscitation is preparation. Approximately 10% of newborns require some assistance with transition, and roughly 1% require extensive resuscitative measures. However, the need for advanced resuscitation cannot always be predicted from antepartum risk factors alone. Every facility that performs deliveries must be prepared for the unexpected critically ill newborn.</w:t>
      </w:r>
    </w:p>
    <w:p>
      <w:pPr>
        <w:spacing w:after="200"/>
      </w:pPr>
    </w:p>
    <w:p>
      <w:pPr>
        <w:pStyle w:val="Heading3"/>
      </w:pPr>
      <w:r>
        <w:t xml:space="preserve">1.1.1 Antepartum Risk Factor Identification</w:t>
      </w:r>
    </w:p>
    <w:p>
      <w:pPr>
        <w:spacing w:after="120" w:line="276"/>
      </w:pPr>
      <w:r>
        <w:rPr>
          <w:rFonts w:ascii="Arial" w:cs="Arial" w:eastAsia="Arial" w:hAnsi="Arial"/>
          <w:sz w:val="24"/>
          <w:szCs w:val="24"/>
        </w:rPr>
        <w:t xml:space="preserve">The following maternal and fetal conditions should trigger assembly of a full resuscitation team and preparation of advanced equipment prior to delivery: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Maternal Risk Factors</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Fetal/Intrapartum Risk Factors</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Preeclampsia / eclampsia / HELLP syndrome</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Fetal heart rate abnormalities (category III tracings)</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Chorioamnionitis (maternal fever, tachycardia, uterine tenderness)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Meconium-stained amniotic fluid</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Placental abruption or previa with active bleeding</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Known congenital anomalies (especially diaphragmatic hernia, cardiac defects)</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Prolonged rupture of membranes (&gt;18 hours)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Intrauterine growth restriction (IUGR) with abnormal Dopplers</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Maternal diabetes (especially poorly controlled)</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Hydrops fetalis</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Maternal substance use (opioids, methamphetamine, alcohol)</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Multiple gestation</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Oligohydramnios or polyhydramnios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Preterm labor at 32-36 weeks gestation</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Emergency cesarean section</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Shoulder dystocia or traumatic delivery anticipated</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General anesthesia for delivery</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Cord prolapse</w:t>
            </w:r>
          </w:p>
        </w:tc>
      </w:tr>
    </w:tbl>
    <w:p>
      <w:pPr>
        <w:spacing w:after="200"/>
      </w:pPr>
    </w:p>
    <w:p>
      <w:pPr>
        <w:pStyle w:val="Heading3"/>
      </w:pPr>
      <w:r>
        <w:t xml:space="preserve">1.1.2 Team Briefing and Role Assignment</w:t>
      </w:r>
    </w:p>
    <w:p>
      <w:pPr>
        <w:spacing w:after="120" w:line="276"/>
      </w:pPr>
      <w:r>
        <w:rPr>
          <w:rFonts w:ascii="Arial" w:cs="Arial" w:eastAsia="Arial" w:hAnsi="Arial"/>
          <w:sz w:val="24"/>
          <w:szCs w:val="24"/>
        </w:rPr>
        <w:t xml:space="preserve">When a high-risk delivery is identified, a structured pre-delivery briefing should be conducted. The 2020 American Heart Association/American Academy of Pediatrics guidelines for neonatal resuscitation (NRP 8th Edition) emphasize the importance of team briefing. At minimum, two NRP-trained providers should be present at high-risk deliveries, with their sole responsibility being management of the newborn. For anticipated complex resuscitations, a minimum of three providers is recommended: one to manage the airway, one to perform cardiac compressions and administer medications, and one to obtain vascular access and coordinate care.</w:t>
      </w:r>
    </w:p>
    <w:p>
      <w:pPr>
        <w:spacing w:after="200"/>
      </w:pPr>
    </w:p>
    <w:p>
      <w:pPr>
        <w:spacing w:after="120" w:line="276"/>
      </w:pPr>
      <w:r>
        <w:rPr>
          <w:rFonts w:ascii="Arial" w:cs="Arial" w:eastAsia="Arial" w:hAnsi="Arial"/>
          <w:sz w:val="24"/>
          <w:szCs w:val="24"/>
        </w:rPr>
        <w:t xml:space="preserve">The briefing should address the following using a standardized format:</w:t>
      </w:r>
    </w:p>
    <w:p>
      <w:pPr>
        <w:pStyle w:val="ListParagraph"/>
        <w:numPr>
          <w:ilvl w:val="0"/>
          <w:numId w:val="2"/>
        </w:numPr>
        <w:spacing w:after="80"/>
      </w:pPr>
      <w:r>
        <w:rPr>
          <w:rFonts w:ascii="Arial" w:cs="Arial" w:eastAsia="Arial" w:hAnsi="Arial"/>
          <w:sz w:val="24"/>
          <w:szCs w:val="24"/>
        </w:rPr>
        <w:t xml:space="preserve">Anticipated clinical scenario and gestational age</w:t>
      </w:r>
    </w:p>
    <w:p>
      <w:pPr>
        <w:pStyle w:val="ListParagraph"/>
        <w:numPr>
          <w:ilvl w:val="0"/>
          <w:numId w:val="2"/>
        </w:numPr>
        <w:spacing w:after="80"/>
      </w:pPr>
      <w:r>
        <w:rPr>
          <w:rFonts w:ascii="Arial" w:cs="Arial" w:eastAsia="Arial" w:hAnsi="Arial"/>
          <w:sz w:val="24"/>
          <w:szCs w:val="24"/>
        </w:rPr>
        <w:t xml:space="preserve">Assigned roles: Team leader, airway manager, compressor, medication/line provider, recorder/timer</w:t>
      </w:r>
    </w:p>
    <w:p>
      <w:pPr>
        <w:pStyle w:val="ListParagraph"/>
        <w:numPr>
          <w:ilvl w:val="0"/>
          <w:numId w:val="2"/>
        </w:numPr>
        <w:spacing w:after="80"/>
      </w:pPr>
      <w:r>
        <w:rPr>
          <w:rFonts w:ascii="Arial" w:cs="Arial" w:eastAsia="Arial" w:hAnsi="Arial"/>
          <w:sz w:val="24"/>
          <w:szCs w:val="24"/>
        </w:rPr>
        <w:t xml:space="preserve">Equipment check: Warmer preheated, suction functional, bag-mask ventilation setup confirmed, laryngoscope and endotracheal tubes checked, umbilical line tray opened</w:t>
      </w:r>
    </w:p>
    <w:p>
      <w:pPr>
        <w:pStyle w:val="ListParagraph"/>
        <w:numPr>
          <w:ilvl w:val="0"/>
          <w:numId w:val="2"/>
        </w:numPr>
        <w:spacing w:after="80"/>
      </w:pPr>
      <w:r>
        <w:rPr>
          <w:rFonts w:ascii="Arial" w:cs="Arial" w:eastAsia="Arial" w:hAnsi="Arial"/>
          <w:sz w:val="24"/>
          <w:szCs w:val="24"/>
        </w:rPr>
        <w:t xml:space="preserve">Medication check: Epinephrine drawn and labeled, normal saline available, surfactant prepared if indicated</w:t>
      </w:r>
    </w:p>
    <w:p>
      <w:pPr>
        <w:pStyle w:val="ListParagraph"/>
        <w:numPr>
          <w:ilvl w:val="0"/>
          <w:numId w:val="2"/>
        </w:numPr>
        <w:spacing w:after="80"/>
      </w:pPr>
      <w:r>
        <w:rPr>
          <w:rFonts w:ascii="Arial" w:cs="Arial" w:eastAsia="Arial" w:hAnsi="Arial"/>
          <w:sz w:val="24"/>
          <w:szCs w:val="24"/>
        </w:rPr>
        <w:t xml:space="preserve">Communication plan: Who will communicate with the obstetrician, who will call for the transport team, who will update the family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 </w:t>
            </w:r>
            <w:r>
              <w:rPr>
                <w:rFonts w:ascii="Arial" w:cs="Arial" w:eastAsia="Arial" w:hAnsi="Arial"/>
                <w:sz w:val="22"/>
                <w:szCs w:val="22"/>
              </w:rPr>
              <w:t xml:space="preserve">Use a laminated role-assignment card system. Pre-printed cards with specific tasks for each role (Airway, Chest Compressions, Lines/Meds, Recorder) can be distributed at the briefing. This eliminates ambiguity under pressure and is especially valuable when team members have varying experience levels.</w:t>
            </w:r>
          </w:p>
        </w:tc>
      </w:tr>
    </w:tbl>
    <w:p>
      <w:pPr>
        <w:spacing w:after="200"/>
      </w:pPr>
    </w:p>
    <w:p>
      <w:pPr>
        <w:pStyle w:val="Heading3"/>
      </w:pPr>
      <w:r>
        <w:t xml:space="preserve">1.1.3 Equipment Preparation</w:t>
      </w:r>
    </w:p>
    <w:p>
      <w:pPr>
        <w:spacing w:after="120" w:line="276"/>
      </w:pPr>
      <w:r>
        <w:rPr>
          <w:rFonts w:ascii="Arial" w:cs="Arial" w:eastAsia="Arial" w:hAnsi="Arial"/>
          <w:sz w:val="24"/>
          <w:szCs w:val="24"/>
        </w:rPr>
        <w:t xml:space="preserve">Beyond standard NRP equipment, the following advanced equipment should be immediately available for anticipated high-risk deliveries in a Level II+ setting: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Equipment Category</w:t>
            </w:r>
          </w:p>
        </w:tc>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Specific Items</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Advanced Airway</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Video laryngoscope (if available), laryngeal mask airway (size 1), stylets, CO2 detector/colorimetric device, tape/securement device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The video laryngoscope dramatically improves first-pass intubation success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Vascular Access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Umbilical catheterization tray (pre-assembled), 3.5F and 5F umbilical catheters, IO needle (15-18 gauge), T-connector and flush syringes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UVC tray should be pre-assembled and sterile, not assembled during the crisis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Medications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Epinephrine 1:10,000 (0.1 mg/mL) drawn up, Normal saline 10 mL/kg in syringes, Surfactant (beractant or poractant), Dextrose 10%</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Pre-drawn syringes labeled with dose per kg and expiration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Monitoring</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Pulse oximetry with neonatal sensor, cardiac monitor leads, temperature probe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Apply SpO2 to right hand (pre-ductal) within first minute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Thermal</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Pre-warmed blankets, plastic wrap/bag for preterm infants, chemical warming mattress, hat</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Hypothermia is a preventable cause of morbidity in the delivery room</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Chest Drainage</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18-gauge angiocatheter for needle thoracentesis, 10F chest tube, underwater seal drainage system</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Pneumothorax is common in MAS and aggressive resuscitation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Equipment Maintenance</w:t>
            </w:r>
          </w:p>
          <w:p>
            <w:pPr>
              <w:spacing w:before="60"/>
            </w:pPr>
            <w:r>
              <w:rPr>
                <w:rFonts w:ascii="Arial" w:cs="Arial" w:eastAsia="Arial" w:hAnsi="Arial"/>
                <w:sz w:val="22"/>
                <w:szCs w:val="22"/>
              </w:rPr>
              <w:t xml:space="preserve">In a rural facility, the code cart and resuscitation equipment may be used infrequently. Establish a weekly equipment check protocol with a dated sign-off log. Expired medications, dead batteries, and missing supplies are discovered at the worst possible moment. Assign a specific nurse or respiratory therapist to own this process.</w:t>
            </w:r>
          </w:p>
        </w:tc>
      </w:tr>
    </w:tbl>
    <w:p>
      <w:pPr>
        <w:spacing w:after="200"/>
      </w:pPr>
    </w:p>
    <w:p>
      <w:pPr>
        <w:pStyle w:val="Heading2"/>
      </w:pPr>
      <w:r>
        <w:t xml:space="preserve">1.2 Airway and Breathing Mastery</w:t>
      </w:r>
    </w:p>
    <w:p>
      <w:pPr>
        <w:spacing w:after="120" w:line="276"/>
      </w:pPr>
      <w:r>
        <w:rPr>
          <w:rFonts w:ascii="Arial" w:cs="Arial" w:eastAsia="Arial" w:hAnsi="Arial"/>
          <w:sz w:val="24"/>
          <w:szCs w:val="24"/>
        </w:rPr>
        <w:t xml:space="preserve">Effective ventilation is the single most important intervention in neonatal resuscitation. The vast majority of newborns who require resuscitation will respond to adequate ventilation alone. However, when an infant fails to respond to basic positive pressure ventilation (PPV), the provider must rapidly escalate to advanced airway management.</w:t>
      </w:r>
    </w:p>
    <w:p>
      <w:pPr>
        <w:spacing w:after="200"/>
      </w:pPr>
    </w:p>
    <w:p>
      <w:pPr>
        <w:pStyle w:val="Heading3"/>
      </w:pPr>
      <w:r>
        <w:t xml:space="preserve">1.2.1 Initial Ventilation Strategy</w:t>
      </w:r>
    </w:p>
    <w:p>
      <w:pPr>
        <w:spacing w:after="120" w:line="276"/>
      </w:pPr>
      <w:r>
        <w:rPr>
          <w:rFonts w:ascii="Arial" w:cs="Arial" w:eastAsia="Arial" w:hAnsi="Arial"/>
          <w:sz w:val="24"/>
          <w:szCs w:val="24"/>
        </w:rPr>
        <w:t xml:space="preserve">Per NRP 8th Edition guidelines, initial ventilation should be provided with a T-piece resuscitator or a self-inflating bag with a PEEP valve. Initial settings for term or near-term infants include a peak inspiratory pressure (PIP) of 20-25 cmH2O and a positive end-expiratory pressure (PEEP) of 5 cmH2O. For late preterm infants (32-36 weeks), initial FiO2 should be 0.21-0.30 (room air to 30%), titrated to target oxygen saturations based on the NRP minute-by-minute SpO2 targets: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Time After Birth</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Target SpO2 (Pre-Ductal)</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 minute</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60-65%</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 minutes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65-70%</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 minutes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70-75%</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 minutes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75-80%</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 minutes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80-85%</w:t>
            </w:r>
          </w:p>
        </w:tc>
      </w:tr>
      <w:tr>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 minutes</w:t>
            </w:r>
          </w:p>
        </w:tc>
        <w:tc>
          <w:tcPr>
            <w:tcW w:type="dxa" w:w="46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85-95%</w:t>
            </w:r>
          </w:p>
        </w:tc>
      </w:tr>
    </w:tbl>
    <w:p>
      <w:pPr>
        <w:spacing w:after="200"/>
      </w:pPr>
    </w:p>
    <w:p>
      <w:pPr>
        <w:spacing w:after="120" w:line="276"/>
      </w:pPr>
      <w:r>
        <w:rPr>
          <w:rFonts w:ascii="Arial" w:cs="Arial" w:eastAsia="Arial" w:hAnsi="Arial"/>
          <w:sz w:val="24"/>
          <w:szCs w:val="24"/>
        </w:rPr>
        <w:t xml:space="preserve">The MR SOPA mnemonic remains essential for corrective steps when ventilation is ineffective: Mask adjustment, Reposition the airway (sniffing position), Suction mouth then nose, Open the mouth, Pressure increase, and Alternative airway. Providers should not spend more than 30 seconds on each corrective step before escalating.</w:t>
      </w:r>
    </w:p>
    <w:p>
      <w:pPr>
        <w:spacing w:after="200"/>
      </w:pPr>
    </w:p>
    <w:p>
      <w:pPr>
        <w:pStyle w:val="Heading3"/>
      </w:pPr>
      <w:r>
        <w:t xml:space="preserve">1.2.2 Indications for Intubation vs. Trial of CPAP/NIPPV</w:t>
      </w:r>
    </w:p>
    <w:p>
      <w:pPr>
        <w:spacing w:after="120" w:line="276"/>
      </w:pPr>
      <w:r>
        <w:rPr>
          <w:rFonts w:ascii="Arial" w:cs="Arial" w:eastAsia="Arial" w:hAnsi="Arial"/>
          <w:sz w:val="24"/>
          <w:szCs w:val="24"/>
        </w:rPr>
        <w:t xml:space="preserve">The decision to intubate versus trial non-invasive support is one of the most consequential decisions in the golden hour. In a Level II+ setting where prolonged mechanical ventilation capability may be limited, this decision takes on added weight.</w:t>
      </w:r>
    </w:p>
    <w:p>
      <w:pPr>
        <w:spacing w:after="200"/>
      </w:pPr>
    </w:p>
    <w:p>
      <w:pPr>
        <w:spacing w:after="120" w:line="276"/>
      </w:pPr>
      <w:r>
        <w:rPr>
          <w:rFonts w:ascii="Arial" w:cs="Arial" w:eastAsia="Arial" w:hAnsi="Arial"/>
          <w:b/>
          <w:bCs/>
          <w:sz w:val="24"/>
          <w:szCs w:val="24"/>
        </w:rPr>
        <w:t xml:space="preserve">Intubate immediately </w:t>
      </w:r>
      <w:r>
        <w:rPr>
          <w:rFonts w:ascii="Arial" w:cs="Arial" w:eastAsia="Arial" w:hAnsi="Arial"/>
          <w:sz w:val="24"/>
          <w:szCs w:val="24"/>
        </w:rPr>
        <w:t xml:space="preserve">if any of the following are present:</w:t>
      </w:r>
    </w:p>
    <w:p>
      <w:pPr>
        <w:pStyle w:val="ListParagraph"/>
        <w:numPr>
          <w:ilvl w:val="0"/>
          <w:numId w:val="2"/>
        </w:numPr>
        <w:spacing w:after="80"/>
      </w:pPr>
      <w:r>
        <w:rPr>
          <w:rFonts w:ascii="Arial" w:cs="Arial" w:eastAsia="Arial" w:hAnsi="Arial"/>
          <w:sz w:val="24"/>
          <w:szCs w:val="24"/>
        </w:rPr>
        <w:t xml:space="preserve">Ineffective bag-mask ventilation despite MR SOPA corrective steps</w:t>
      </w:r>
    </w:p>
    <w:p>
      <w:pPr>
        <w:pStyle w:val="ListParagraph"/>
        <w:numPr>
          <w:ilvl w:val="0"/>
          <w:numId w:val="2"/>
        </w:numPr>
        <w:spacing w:after="80"/>
      </w:pPr>
      <w:r>
        <w:rPr>
          <w:rFonts w:ascii="Arial" w:cs="Arial" w:eastAsia="Arial" w:hAnsi="Arial"/>
          <w:sz w:val="24"/>
          <w:szCs w:val="24"/>
        </w:rPr>
        <w:t xml:space="preserve">Need for chest compressions (intubation allows more effective coordination of compressions and ventilation)</w:t>
      </w:r>
    </w:p>
    <w:p>
      <w:pPr>
        <w:pStyle w:val="ListParagraph"/>
        <w:numPr>
          <w:ilvl w:val="0"/>
          <w:numId w:val="2"/>
        </w:numPr>
        <w:spacing w:after="80"/>
      </w:pPr>
      <w:r>
        <w:rPr>
          <w:rFonts w:ascii="Arial" w:cs="Arial" w:eastAsia="Arial" w:hAnsi="Arial"/>
          <w:sz w:val="24"/>
          <w:szCs w:val="24"/>
        </w:rPr>
        <w:t xml:space="preserve">Need for tracheal suctioning in the setting of meconium aspiration with airway obstruction</w:t>
      </w:r>
    </w:p>
    <w:p>
      <w:pPr>
        <w:pStyle w:val="ListParagraph"/>
        <w:numPr>
          <w:ilvl w:val="0"/>
          <w:numId w:val="2"/>
        </w:numPr>
        <w:spacing w:after="80"/>
      </w:pPr>
      <w:r>
        <w:rPr>
          <w:rFonts w:ascii="Arial" w:cs="Arial" w:eastAsia="Arial" w:hAnsi="Arial"/>
          <w:sz w:val="24"/>
          <w:szCs w:val="24"/>
        </w:rPr>
        <w:t xml:space="preserve">Suspected congenital diaphragmatic hernia (bag-mask ventilation is contraindicated due to gastric distension)</w:t>
      </w:r>
    </w:p>
    <w:p>
      <w:pPr>
        <w:pStyle w:val="ListParagraph"/>
        <w:numPr>
          <w:ilvl w:val="0"/>
          <w:numId w:val="2"/>
        </w:numPr>
        <w:spacing w:after="80"/>
      </w:pPr>
      <w:r>
        <w:rPr>
          <w:rFonts w:ascii="Arial" w:cs="Arial" w:eastAsia="Arial" w:hAnsi="Arial"/>
          <w:sz w:val="24"/>
          <w:szCs w:val="24"/>
        </w:rPr>
        <w:t xml:space="preserve">Severe respiratory failure with FiO2 requirement &gt;0.60 on CPAP/NIPPV not improving</w:t>
      </w:r>
    </w:p>
    <w:p>
      <w:pPr>
        <w:pStyle w:val="ListParagraph"/>
        <w:numPr>
          <w:ilvl w:val="0"/>
          <w:numId w:val="2"/>
        </w:numPr>
        <w:spacing w:after="80"/>
      </w:pPr>
      <w:r>
        <w:rPr>
          <w:rFonts w:ascii="Arial" w:cs="Arial" w:eastAsia="Arial" w:hAnsi="Arial"/>
          <w:sz w:val="24"/>
          <w:szCs w:val="24"/>
        </w:rPr>
        <w:t xml:space="preserve">Apnea unresponsive to stimulation and initial PPV</w:t>
      </w:r>
    </w:p>
    <w:p>
      <w:pPr>
        <w:pStyle w:val="ListParagraph"/>
        <w:numPr>
          <w:ilvl w:val="0"/>
          <w:numId w:val="2"/>
        </w:numPr>
        <w:spacing w:after="80"/>
      </w:pPr>
      <w:r>
        <w:rPr>
          <w:rFonts w:ascii="Arial" w:cs="Arial" w:eastAsia="Arial" w:hAnsi="Arial"/>
          <w:sz w:val="24"/>
          <w:szCs w:val="24"/>
        </w:rPr>
        <w:t xml:space="preserve">Anticipated need for surfactant administration (unless LISA/MIST technique planned)</w:t>
      </w:r>
    </w:p>
    <w:p>
      <w:pPr>
        <w:spacing w:after="200"/>
      </w:pPr>
    </w:p>
    <w:p>
      <w:pPr>
        <w:spacing w:after="120" w:line="276"/>
      </w:pPr>
      <w:r>
        <w:rPr>
          <w:rFonts w:ascii="Arial" w:cs="Arial" w:eastAsia="Arial" w:hAnsi="Arial"/>
          <w:b/>
          <w:bCs/>
          <w:sz w:val="24"/>
          <w:szCs w:val="24"/>
        </w:rPr>
        <w:t xml:space="preserve">Trial of CPAP or NIPPV </w:t>
      </w:r>
      <w:r>
        <w:rPr>
          <w:rFonts w:ascii="Arial" w:cs="Arial" w:eastAsia="Arial" w:hAnsi="Arial"/>
          <w:sz w:val="24"/>
          <w:szCs w:val="24"/>
        </w:rPr>
        <w:t xml:space="preserve">may be appropriate when:</w:t>
      </w:r>
    </w:p>
    <w:p>
      <w:pPr>
        <w:pStyle w:val="ListParagraph"/>
        <w:numPr>
          <w:ilvl w:val="0"/>
          <w:numId w:val="2"/>
        </w:numPr>
        <w:spacing w:after="80"/>
      </w:pPr>
      <w:r>
        <w:rPr>
          <w:rFonts w:ascii="Arial" w:cs="Arial" w:eastAsia="Arial" w:hAnsi="Arial"/>
          <w:sz w:val="24"/>
          <w:szCs w:val="24"/>
        </w:rPr>
        <w:t xml:space="preserve">Infant is breathing spontaneously with adequate respiratory drive</w:t>
      </w:r>
    </w:p>
    <w:p>
      <w:pPr>
        <w:pStyle w:val="ListParagraph"/>
        <w:numPr>
          <w:ilvl w:val="0"/>
          <w:numId w:val="2"/>
        </w:numPr>
        <w:spacing w:after="80"/>
      </w:pPr>
      <w:r>
        <w:rPr>
          <w:rFonts w:ascii="Arial" w:cs="Arial" w:eastAsia="Arial" w:hAnsi="Arial"/>
          <w:sz w:val="24"/>
          <w:szCs w:val="24"/>
        </w:rPr>
        <w:t xml:space="preserve">Moderate respiratory distress (grunting, nasal flaring, retracting) with FiO2 &lt; 0.40</w:t>
      </w:r>
    </w:p>
    <w:p>
      <w:pPr>
        <w:pStyle w:val="ListParagraph"/>
        <w:numPr>
          <w:ilvl w:val="0"/>
          <w:numId w:val="2"/>
        </w:numPr>
        <w:spacing w:after="80"/>
      </w:pPr>
      <w:r>
        <w:rPr>
          <w:rFonts w:ascii="Arial" w:cs="Arial" w:eastAsia="Arial" w:hAnsi="Arial"/>
          <w:sz w:val="24"/>
          <w:szCs w:val="24"/>
        </w:rPr>
        <w:t xml:space="preserve">Suspected RDS in the late preterm infant (32-36 weeks) with improving trajectory</w:t>
      </w:r>
    </w:p>
    <w:p>
      <w:pPr>
        <w:pStyle w:val="ListParagraph"/>
        <w:numPr>
          <w:ilvl w:val="0"/>
          <w:numId w:val="2"/>
        </w:numPr>
        <w:spacing w:after="80"/>
      </w:pPr>
      <w:r>
        <w:rPr>
          <w:rFonts w:ascii="Arial" w:cs="Arial" w:eastAsia="Arial" w:hAnsi="Arial"/>
          <w:sz w:val="24"/>
          <w:szCs w:val="24"/>
        </w:rPr>
        <w:t xml:space="preserve">Transient tachypnea of the newborn (TTN) is the most likely diagnosis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The Failed CPAP Decision Point</w:t>
            </w:r>
          </w:p>
          <w:p>
            <w:pPr>
              <w:spacing w:before="60"/>
            </w:pPr>
            <w:r>
              <w:rPr>
                <w:rFonts w:ascii="Arial" w:cs="Arial" w:eastAsia="Arial" w:hAnsi="Arial"/>
                <w:sz w:val="22"/>
                <w:szCs w:val="22"/>
              </w:rPr>
              <w:t xml:space="preserve">If an infant on CPAP at 6-8 cmH2O with FiO2 &gt; 0.40 is not improving within 30-60 minutes, or if the infant develops worsening work of breathing, recurrent desaturations, or rising PCO2, do not delay intubation. In a community hospital setting, a controlled intubation is always preferable to an emergent intubation when the infant crashes.</w:t>
            </w:r>
          </w:p>
        </w:tc>
      </w:tr>
    </w:tbl>
    <w:p>
      <w:pPr>
        <w:spacing w:after="200"/>
      </w:pPr>
    </w:p>
    <w:p>
      <w:pPr>
        <w:pStyle w:val="Heading3"/>
      </w:pPr>
      <w:r>
        <w:t xml:space="preserve">1.2.3 Endotracheal Tube Selection and Intubation Technique</w:t>
      </w:r>
    </w:p>
    <w:p>
      <w:pPr>
        <w:spacing w:after="120" w:line="276"/>
      </w:pPr>
      <w:r>
        <w:rPr>
          <w:rFonts w:ascii="Arial" w:cs="Arial" w:eastAsia="Arial" w:hAnsi="Arial"/>
          <w:sz w:val="24"/>
          <w:szCs w:val="24"/>
        </w:rPr>
        <w:t xml:space="preserve">Endotracheal tube (ETT) size selection is based on gestational age and weight: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Gestational Age</w:t>
            </w:r>
          </w:p>
        </w:tc>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Weight (kg)</w:t>
            </w:r>
          </w:p>
        </w:tc>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ETT Internal Diameter (mm)</w:t>
            </w:r>
          </w:p>
        </w:tc>
        <w:tc>
          <w:tcPr>
            <w:tcW w:type="dxa" w:w="234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ETT Depth at Lip (cm)</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32-34 weeks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1.5-2.0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7.0-7.5</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34-36 weeks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2.0-3.0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3.0-3.5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7.5-8.0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36-38 weeks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2.5-3.5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8.0-9.0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38-40 weeks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3.0-4.0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9.0-10.0</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&gt;40 weeks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&gt;4.0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3.5-4.0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10.0-10.5</w:t>
            </w:r>
          </w:p>
        </w:tc>
      </w:tr>
    </w:tbl>
    <w:p>
      <w:pPr>
        <w:spacing w:after="200"/>
      </w:pPr>
    </w:p>
    <w:p>
      <w:pPr>
        <w:spacing w:after="120" w:line="276"/>
      </w:pPr>
      <w:r>
        <w:rPr>
          <w:rFonts w:ascii="Arial" w:cs="Arial" w:eastAsia="Arial" w:hAnsi="Arial"/>
          <w:sz w:val="24"/>
          <w:szCs w:val="24"/>
        </w:rPr>
        <w:t xml:space="preserve">The standard formula for ETT depth at the lip is: weight in kilograms + 6 cm (for oral intubation). This provides a rapid estimate but should be confirmed by clinical assessment (equal bilateral breath sounds, chest rise, end-tidal CO2 detection) and chest radiograph. The ETT tip should be positioned at the level of T1-T2 on the anteroposterior chest film, approximately 1-2 cm above the carina.</w:t>
      </w:r>
    </w:p>
    <w:p>
      <w:pPr>
        <w:spacing w:after="200"/>
      </w:pPr>
    </w:p>
    <w:p>
      <w:pPr>
        <w:spacing w:after="120" w:line="276"/>
      </w:pPr>
      <w:r>
        <w:rPr>
          <w:rFonts w:ascii="Arial" w:cs="Arial" w:eastAsia="Arial" w:hAnsi="Arial"/>
          <w:sz w:val="24"/>
          <w:szCs w:val="24"/>
        </w:rPr>
        <w:t xml:space="preserve">Intubation technique pearls for the community hospital provider:</w:t>
      </w:r>
    </w:p>
    <w:p>
      <w:pPr>
        <w:pStyle w:val="ListParagraph"/>
        <w:numPr>
          <w:ilvl w:val="0"/>
          <w:numId w:val="2"/>
        </w:numPr>
        <w:spacing w:after="80"/>
      </w:pPr>
      <w:r>
        <w:rPr>
          <w:rFonts w:ascii="Arial" w:cs="Arial" w:eastAsia="Arial" w:hAnsi="Arial"/>
          <w:sz w:val="24"/>
          <w:szCs w:val="24"/>
        </w:rPr>
        <w:t xml:space="preserve">Use a Miller 0 blade for infants &lt;3 kg and Miller 1 for infants &gt;3 kg</w:t>
      </w:r>
    </w:p>
    <w:p>
      <w:pPr>
        <w:pStyle w:val="ListParagraph"/>
        <w:numPr>
          <w:ilvl w:val="0"/>
          <w:numId w:val="2"/>
        </w:numPr>
        <w:spacing w:after="80"/>
      </w:pPr>
      <w:r>
        <w:rPr>
          <w:rFonts w:ascii="Arial" w:cs="Arial" w:eastAsia="Arial" w:hAnsi="Arial"/>
          <w:sz w:val="24"/>
          <w:szCs w:val="24"/>
        </w:rPr>
        <w:t xml:space="preserve">Video laryngoscopy, when available, significantly improves first-pass success rates and should be the preferred modality, particularly for providers who intubate infrequently</w:t>
      </w:r>
    </w:p>
    <w:p>
      <w:pPr>
        <w:pStyle w:val="ListParagraph"/>
        <w:numPr>
          <w:ilvl w:val="0"/>
          <w:numId w:val="2"/>
        </w:numPr>
        <w:spacing w:after="80"/>
      </w:pPr>
      <w:r>
        <w:rPr>
          <w:rFonts w:ascii="Arial" w:cs="Arial" w:eastAsia="Arial" w:hAnsi="Arial"/>
          <w:sz w:val="24"/>
          <w:szCs w:val="24"/>
        </w:rPr>
        <w:t xml:space="preserve">The laryngeal mask airway (LMA, size 1) is an acceptable rescue device for infants &gt;2 kg when intubation fails. It provides adequate ventilation and can be used during transport preparation</w:t>
      </w:r>
    </w:p>
    <w:p>
      <w:pPr>
        <w:pStyle w:val="ListParagraph"/>
        <w:numPr>
          <w:ilvl w:val="0"/>
          <w:numId w:val="2"/>
        </w:numPr>
        <w:spacing w:after="80"/>
      </w:pPr>
      <w:r>
        <w:rPr>
          <w:rFonts w:ascii="Arial" w:cs="Arial" w:eastAsia="Arial" w:hAnsi="Arial"/>
          <w:sz w:val="24"/>
          <w:szCs w:val="24"/>
        </w:rPr>
        <w:t xml:space="preserve">Confirm tube placement with continuous colorimetric CO2 detection AND clinical assessment. Do not rely on auscultation alone</w:t>
      </w:r>
    </w:p>
    <w:p>
      <w:pPr>
        <w:pStyle w:val="ListParagraph"/>
        <w:numPr>
          <w:ilvl w:val="0"/>
          <w:numId w:val="2"/>
        </w:numPr>
        <w:spacing w:after="80"/>
      </w:pPr>
      <w:r>
        <w:rPr>
          <w:rFonts w:ascii="Arial" w:cs="Arial" w:eastAsia="Arial" w:hAnsi="Arial"/>
          <w:sz w:val="24"/>
          <w:szCs w:val="24"/>
        </w:rPr>
        <w:t xml:space="preserve">If intubation is unsuccessful after two attempts, return to effective bag-mask ventilation and reassess. Call for the most experienced intubator available</w:t>
      </w:r>
    </w:p>
    <w:p>
      <w:pPr>
        <w:spacing w:after="200"/>
      </w:pPr>
    </w:p>
    <w:p>
      <w:pPr>
        <w:pStyle w:val="Heading3"/>
      </w:pPr>
      <w:r>
        <w:t xml:space="preserve">1.2.4 Securing the ETT for a 24-Hour Hold</w:t>
      </w:r>
    </w:p>
    <w:p>
      <w:pPr>
        <w:spacing w:after="120" w:line="276"/>
      </w:pPr>
      <w:r>
        <w:rPr>
          <w:rFonts w:ascii="Arial" w:cs="Arial" w:eastAsia="Arial" w:hAnsi="Arial"/>
          <w:sz w:val="24"/>
          <w:szCs w:val="24"/>
        </w:rPr>
        <w:t xml:space="preserve">In a community hospital where the infant may remain intubated for up to 24 hours before and during transport, ETT security is paramount. Accidental extubation in a critically ill neonate with a difficult airway can be fatal. The following approach is recommended:</w:t>
      </w:r>
    </w:p>
    <w:p>
      <w:pPr>
        <w:spacing w:after="200"/>
      </w:pPr>
    </w:p>
    <w:p>
      <w:pPr>
        <w:pStyle w:val="ListParagraph"/>
        <w:numPr>
          <w:ilvl w:val="0"/>
          <w:numId w:val="3"/>
        </w:numPr>
        <w:spacing w:after="80"/>
      </w:pPr>
      <w:r>
        <w:rPr>
          <w:rFonts w:ascii="Arial" w:cs="Arial" w:eastAsia="Arial" w:hAnsi="Arial"/>
          <w:sz w:val="24"/>
          <w:szCs w:val="24"/>
        </w:rPr>
        <w:t xml:space="preserve">Clean and dry the face thoroughly, especially the upper lip and cheeks. Apply skin prep (tincture of benzoin or a barrier wipe) to the areas where tape will adhere.</w:t>
      </w:r>
    </w:p>
    <w:p>
      <w:pPr>
        <w:pStyle w:val="ListParagraph"/>
        <w:numPr>
          <w:ilvl w:val="0"/>
          <w:numId w:val="3"/>
        </w:numPr>
        <w:spacing w:after="80"/>
      </w:pPr>
      <w:r>
        <w:rPr>
          <w:rFonts w:ascii="Arial" w:cs="Arial" w:eastAsia="Arial" w:hAnsi="Arial"/>
          <w:sz w:val="24"/>
          <w:szCs w:val="24"/>
        </w:rPr>
        <w:t xml:space="preserve">Use a standardized taping method. The two most common reliable methods are the H-tape method and the commercially available ETT holder (e.g., NeoBar). Whichever method is used, it should be practiced by the nursing team before the crisis.</w:t>
      </w:r>
    </w:p>
    <w:p>
      <w:pPr>
        <w:pStyle w:val="ListParagraph"/>
        <w:numPr>
          <w:ilvl w:val="0"/>
          <w:numId w:val="3"/>
        </w:numPr>
        <w:spacing w:after="80"/>
      </w:pPr>
      <w:r>
        <w:rPr>
          <w:rFonts w:ascii="Arial" w:cs="Arial" w:eastAsia="Arial" w:hAnsi="Arial"/>
          <w:sz w:val="24"/>
          <w:szCs w:val="24"/>
        </w:rPr>
        <w:t xml:space="preserve">Document the ETT depth at the lip clearly on the securing device AND in the medical record. Reconfirm ETT position every 2-4 hours and after every reposition or procedure.</w:t>
      </w:r>
    </w:p>
    <w:p>
      <w:pPr>
        <w:pStyle w:val="ListParagraph"/>
        <w:numPr>
          <w:ilvl w:val="0"/>
          <w:numId w:val="3"/>
        </w:numPr>
        <w:spacing w:after="80"/>
      </w:pPr>
      <w:r>
        <w:rPr>
          <w:rFonts w:ascii="Arial" w:cs="Arial" w:eastAsia="Arial" w:hAnsi="Arial"/>
          <w:sz w:val="24"/>
          <w:szCs w:val="24"/>
        </w:rPr>
        <w:t xml:space="preserve">Place the infant in a neutral head position (head of bed elevated 15-30 degrees). Avoid turning the head to either side, as this can migrate the ETT tip toward one mainstem bronchus.</w:t>
      </w:r>
    </w:p>
    <w:p>
      <w:pPr>
        <w:pStyle w:val="ListParagraph"/>
        <w:numPr>
          <w:ilvl w:val="0"/>
          <w:numId w:val="3"/>
        </w:numPr>
        <w:spacing w:after="80"/>
      </w:pPr>
      <w:r>
        <w:rPr>
          <w:rFonts w:ascii="Arial" w:cs="Arial" w:eastAsia="Arial" w:hAnsi="Arial"/>
          <w:sz w:val="24"/>
          <w:szCs w:val="24"/>
        </w:rPr>
        <w:t xml:space="preserve">Suction the ETT per protocol (every 4-6 hours or as needed), using an inline suction catheter if available, to prevent obstruction.</w:t>
      </w:r>
    </w:p>
    <w:p>
      <w:pPr>
        <w:spacing w:after="200"/>
      </w:pPr>
    </w:p>
    <w:p>
      <w:pPr>
        <w:pStyle w:val="Heading2"/>
      </w:pPr>
      <w:r>
        <w:t xml:space="preserve">1.3 Vascular Access in the Golden Hour</w:t>
      </w:r>
    </w:p>
    <w:p>
      <w:pPr>
        <w:spacing w:after="120" w:line="276"/>
      </w:pPr>
      <w:r>
        <w:rPr>
          <w:rFonts w:ascii="Arial" w:cs="Arial" w:eastAsia="Arial" w:hAnsi="Arial"/>
          <w:sz w:val="24"/>
          <w:szCs w:val="24"/>
        </w:rPr>
        <w:t xml:space="preserve">Reliable vascular access is essential for medication administration, fluid resuscitation, and laboratory monitoring. In the neonatal resuscitation setting, the umbilical vein provides the most rapid and reliable central access.</w:t>
      </w:r>
    </w:p>
    <w:p>
      <w:pPr>
        <w:spacing w:after="200"/>
      </w:pPr>
    </w:p>
    <w:p>
      <w:pPr>
        <w:pStyle w:val="Heading3"/>
      </w:pPr>
      <w:r>
        <w:t xml:space="preserve">1.3.1 Umbilical Venous Catheter (UVC) Placement</w:t>
      </w:r>
    </w:p>
    <w:p>
      <w:pPr>
        <w:spacing w:after="120" w:line="276"/>
      </w:pPr>
      <w:r>
        <w:rPr>
          <w:rFonts w:ascii="Arial" w:cs="Arial" w:eastAsia="Arial" w:hAnsi="Arial"/>
          <w:sz w:val="24"/>
          <w:szCs w:val="24"/>
        </w:rPr>
        <w:t xml:space="preserve">The UVC is the preferred route for emergency vascular access in the newly born infant. The umbilical vein remains patent and accessible for the first 7-10 days of life, though placement is easiest within the first 24-48 hours.</w:t>
      </w:r>
    </w:p>
    <w:p>
      <w:pPr>
        <w:spacing w:after="200"/>
      </w:pPr>
    </w:p>
    <w:p>
      <w:pPr>
        <w:spacing w:after="120" w:line="276"/>
      </w:pPr>
      <w:r>
        <w:rPr>
          <w:rFonts w:ascii="Arial" w:cs="Arial" w:eastAsia="Arial" w:hAnsi="Arial"/>
          <w:b/>
          <w:bCs/>
          <w:sz w:val="24"/>
          <w:szCs w:val="24"/>
        </w:rPr>
        <w:t xml:space="preserve">Indications: </w:t>
      </w:r>
      <w:r>
        <w:rPr>
          <w:rFonts w:ascii="Arial" w:cs="Arial" w:eastAsia="Arial" w:hAnsi="Arial"/>
          <w:sz w:val="24"/>
          <w:szCs w:val="24"/>
        </w:rPr>
        <w:t xml:space="preserve">Need for emergency medication administration (epinephrine), volume resuscitation, glucose infusion, or central venous access for vasoactive infusions.</w:t>
      </w:r>
    </w:p>
    <w:p>
      <w:pPr>
        <w:spacing w:after="200"/>
      </w:pPr>
    </w:p>
    <w:p>
      <w:pPr>
        <w:spacing w:after="120" w:line="276"/>
      </w:pPr>
      <w:r>
        <w:rPr>
          <w:rFonts w:ascii="Arial" w:cs="Arial" w:eastAsia="Arial" w:hAnsi="Arial"/>
          <w:b/>
          <w:bCs/>
          <w:sz w:val="24"/>
          <w:szCs w:val="24"/>
        </w:rPr>
        <w:t xml:space="preserve">Technique (Rapid Emergency Placement):</w:t>
      </w:r>
    </w:p>
    <w:p>
      <w:pPr>
        <w:pStyle w:val="ListParagraph"/>
        <w:numPr>
          <w:ilvl w:val="0"/>
          <w:numId w:val="3"/>
        </w:numPr>
        <w:spacing w:after="80"/>
      </w:pPr>
      <w:r>
        <w:rPr>
          <w:rFonts w:ascii="Arial" w:cs="Arial" w:eastAsia="Arial" w:hAnsi="Arial"/>
          <w:sz w:val="24"/>
          <w:szCs w:val="24"/>
        </w:rPr>
        <w:t xml:space="preserve">Prepare a 3.5F (for infants &lt;3.5 kg) or 5F (for infants &gt;3.5 kg) single-lumen umbilical catheter. Prime with heparinized saline (0.5 units/mL).</w:t>
      </w:r>
    </w:p>
    <w:p>
      <w:pPr>
        <w:pStyle w:val="ListParagraph"/>
        <w:numPr>
          <w:ilvl w:val="0"/>
          <w:numId w:val="3"/>
        </w:numPr>
        <w:spacing w:after="80"/>
      </w:pPr>
      <w:r>
        <w:rPr>
          <w:rFonts w:ascii="Arial" w:cs="Arial" w:eastAsia="Arial" w:hAnsi="Arial"/>
          <w:sz w:val="24"/>
          <w:szCs w:val="24"/>
        </w:rPr>
        <w:t xml:space="preserve">Apply a purse-string suture or umbilical tape loosely around the base of the cord stump. This controls bleeding and provides an anchor for the catheter.</w:t>
      </w:r>
    </w:p>
    <w:p>
      <w:pPr>
        <w:pStyle w:val="ListParagraph"/>
        <w:numPr>
          <w:ilvl w:val="0"/>
          <w:numId w:val="3"/>
        </w:numPr>
        <w:spacing w:after="80"/>
      </w:pPr>
      <w:r>
        <w:rPr>
          <w:rFonts w:ascii="Arial" w:cs="Arial" w:eastAsia="Arial" w:hAnsi="Arial"/>
          <w:sz w:val="24"/>
          <w:szCs w:val="24"/>
        </w:rPr>
        <w:t xml:space="preserve">Cut the cord cleanly approximately 1-2 cm from the skin, using a scalpel. Identify the single large, thin-walled umbilical vein (usually at the 12 o'clock position) and the two smaller, thick-walled umbilical arteries.</w:t>
      </w:r>
    </w:p>
    <w:p>
      <w:pPr>
        <w:pStyle w:val="ListParagraph"/>
        <w:numPr>
          <w:ilvl w:val="0"/>
          <w:numId w:val="3"/>
        </w:numPr>
        <w:spacing w:after="80"/>
      </w:pPr>
      <w:r>
        <w:rPr>
          <w:rFonts w:ascii="Arial" w:cs="Arial" w:eastAsia="Arial" w:hAnsi="Arial"/>
          <w:sz w:val="24"/>
          <w:szCs w:val="24"/>
        </w:rPr>
        <w:t xml:space="preserve">Gently insert the catheter into the umbilical vein. For an emergency low-lying position, advance only until blood is freely aspirated (typically 2-4 cm in a term infant). This positions the tip in the portal system, not the inferior vena cava (IVC).</w:t>
      </w:r>
    </w:p>
    <w:p>
      <w:pPr>
        <w:pStyle w:val="ListParagraph"/>
        <w:numPr>
          <w:ilvl w:val="0"/>
          <w:numId w:val="3"/>
        </w:numPr>
        <w:spacing w:after="80"/>
      </w:pPr>
      <w:r>
        <w:rPr>
          <w:rFonts w:ascii="Arial" w:cs="Arial" w:eastAsia="Arial" w:hAnsi="Arial"/>
          <w:sz w:val="24"/>
          <w:szCs w:val="24"/>
        </w:rPr>
        <w:t xml:space="preserve">For a high-lying UVC position (ideal for prolonged use), advance the catheter further using the formula: (weight in kg x 1.5) + 5.5 cm = insertion depth. Target position is at the junction of the IVC and right atrium (confirmed on radiograph at the level of the diaphragm, approximately T8-T10).</w:t>
      </w:r>
    </w:p>
    <w:p>
      <w:pPr>
        <w:pStyle w:val="ListParagraph"/>
        <w:numPr>
          <w:ilvl w:val="0"/>
          <w:numId w:val="3"/>
        </w:numPr>
        <w:spacing w:after="80"/>
      </w:pPr>
      <w:r>
        <w:rPr>
          <w:rFonts w:ascii="Arial" w:cs="Arial" w:eastAsia="Arial" w:hAnsi="Arial"/>
          <w:sz w:val="24"/>
          <w:szCs w:val="24"/>
        </w:rPr>
        <w:t xml:space="preserve">Secure with suture and a bridge device. Confirm placement with an anteroposterior abdominal and chest radiograph.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Low-Lying UVC Considerations</w:t>
            </w:r>
          </w:p>
          <w:p>
            <w:pPr>
              <w:spacing w:before="60"/>
            </w:pPr>
            <w:r>
              <w:rPr>
                <w:rFonts w:ascii="Arial" w:cs="Arial" w:eastAsia="Arial" w:hAnsi="Arial"/>
                <w:sz w:val="22"/>
                <w:szCs w:val="22"/>
              </w:rPr>
              <w:t xml:space="preserve">A low-lying UVC (tip in the portal venous system) should be used ONLY for emergency resuscitation medications and initial fluid boluses. It should NOT be used for hypertonic solutions (dextrose &gt;12.5%), vasoactive medications, or prolonged infusions, as portal vein thrombosis is a serious complication. If the infant will require these therapies, advance to a high-lying position or obtain alternative central access.</w:t>
            </w:r>
          </w:p>
        </w:tc>
      </w:tr>
    </w:tbl>
    <w:p>
      <w:pPr>
        <w:spacing w:after="200"/>
      </w:pPr>
    </w:p>
    <w:p>
      <w:pPr>
        <w:pStyle w:val="Heading3"/>
      </w:pPr>
      <w:r>
        <w:t xml:space="preserve">1.3.2 Umbilical Artery Catheter (UAC) Placement</w:t>
      </w:r>
    </w:p>
    <w:p>
      <w:pPr>
        <w:spacing w:after="120" w:line="276"/>
      </w:pPr>
      <w:r>
        <w:rPr>
          <w:rFonts w:ascii="Arial" w:cs="Arial" w:eastAsia="Arial" w:hAnsi="Arial"/>
          <w:sz w:val="24"/>
          <w:szCs w:val="24"/>
        </w:rPr>
        <w:t xml:space="preserve">The UAC provides continuous arterial blood pressure monitoring and facilitates arterial blood gas sampling. It is the gold standard for hemodynamic monitoring in the critically ill neonate. However, UAC placement is more technically demanding than UVC and requires more experience.</w:t>
      </w:r>
    </w:p>
    <w:p>
      <w:pPr>
        <w:spacing w:after="200"/>
      </w:pPr>
    </w:p>
    <w:p>
      <w:pPr>
        <w:spacing w:after="120" w:line="276"/>
      </w:pPr>
      <w:r>
        <w:rPr>
          <w:rFonts w:ascii="Arial" w:cs="Arial" w:eastAsia="Arial" w:hAnsi="Arial"/>
          <w:b/>
          <w:bCs/>
          <w:sz w:val="24"/>
          <w:szCs w:val="24"/>
        </w:rPr>
        <w:t xml:space="preserve">Indications: </w:t>
      </w:r>
      <w:r>
        <w:rPr>
          <w:rFonts w:ascii="Arial" w:cs="Arial" w:eastAsia="Arial" w:hAnsi="Arial"/>
          <w:sz w:val="24"/>
          <w:szCs w:val="24"/>
        </w:rPr>
        <w:t xml:space="preserve">Need for continuous invasive blood pressure monitoring, frequent arterial blood gas sampling, or when arterial access is required for the transport team.</w:t>
      </w:r>
    </w:p>
    <w:p>
      <w:pPr>
        <w:spacing w:after="200"/>
      </w:pPr>
    </w:p>
    <w:p>
      <w:pPr>
        <w:spacing w:after="120" w:line="276"/>
      </w:pPr>
      <w:r>
        <w:rPr>
          <w:rFonts w:ascii="Arial" w:cs="Arial" w:eastAsia="Arial" w:hAnsi="Arial"/>
          <w:sz w:val="24"/>
          <w:szCs w:val="24"/>
        </w:rPr>
        <w:t xml:space="preserve">Target position for the UAC tip is either high (T6-T10, above the diaphragm and below the aortic arch) or low (L3-L4, below the renal arteries and above the aortic bifurcation). The high position is generally preferred for prolonged use. Insertion depth can be estimated by the formula: (weight in kg x 3) + 9 cm for high position, or (weight in kg x 3) + 1 cm for low position (Dunn formula, modified).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UAC Feasibility Assessment</w:t>
            </w:r>
          </w:p>
          <w:p>
            <w:pPr>
              <w:spacing w:before="60"/>
            </w:pPr>
            <w:r>
              <w:rPr>
                <w:rFonts w:ascii="Arial" w:cs="Arial" w:eastAsia="Arial" w:hAnsi="Arial"/>
                <w:sz w:val="22"/>
                <w:szCs w:val="22"/>
              </w:rPr>
              <w:t xml:space="preserve">UAC placement requires training and practice. If UAC placement is not a regularly performed procedure at your facility, do not attempt it for the first time during a resuscitation. A well-placed UVC and peripheral arterial line (radial or posterior tibial) may be a safer alternative. Pre-ductal SpO2 and capillary blood gases can provide adequate monitoring data for most stabilization scenarios. Coordinate with the transport team regarding their preference for access before investing significant time in a procedure with which you have limited experience.</w:t>
            </w:r>
          </w:p>
        </w:tc>
      </w:tr>
    </w:tbl>
    <w:p>
      <w:pPr>
        <w:spacing w:after="200"/>
      </w:pPr>
    </w:p>
    <w:p>
      <w:pPr>
        <w:pStyle w:val="Heading3"/>
      </w:pPr>
      <w:r>
        <w:t xml:space="preserve">1.3.3 Peripheral IV and Intraosseous Access</w:t>
      </w:r>
    </w:p>
    <w:p>
      <w:pPr>
        <w:spacing w:after="120" w:line="276"/>
      </w:pPr>
      <w:r>
        <w:rPr>
          <w:rFonts w:ascii="Arial" w:cs="Arial" w:eastAsia="Arial" w:hAnsi="Arial"/>
          <w:sz w:val="24"/>
          <w:szCs w:val="24"/>
        </w:rPr>
        <w:t xml:space="preserve">While peripheral intravenous (PIV) access is the most familiar route for most providers, neonatal peripheral veins are small, fragile, and frequently difficult to cannulate in the acutely ill newborn with poor perfusion. In the context of active resuscitation, a PIV should not be the primary vascular access strategy.</w:t>
      </w:r>
    </w:p>
    <w:p>
      <w:pPr>
        <w:spacing w:after="200"/>
      </w:pPr>
    </w:p>
    <w:p>
      <w:pPr>
        <w:spacing w:after="120" w:line="276"/>
      </w:pPr>
      <w:r>
        <w:rPr>
          <w:rFonts w:ascii="Arial" w:cs="Arial" w:eastAsia="Arial" w:hAnsi="Arial"/>
          <w:b/>
          <w:bCs/>
          <w:sz w:val="24"/>
          <w:szCs w:val="24"/>
        </w:rPr>
        <w:t xml:space="preserve">Intraosseous (IO) access </w:t>
      </w:r>
      <w:r>
        <w:rPr>
          <w:rFonts w:ascii="Arial" w:cs="Arial" w:eastAsia="Arial" w:hAnsi="Arial"/>
          <w:sz w:val="24"/>
          <w:szCs w:val="24"/>
        </w:rPr>
        <w:t xml:space="preserve">is an underutilized but highly effective alternative when umbilical and peripheral venous access cannot be rapidly established. The NRP guidelines endorse IO access as an alternative route for emergency medication and fluid administration.</w:t>
      </w:r>
    </w:p>
    <w:p>
      <w:pPr>
        <w:spacing w:after="200"/>
      </w:pPr>
    </w:p>
    <w:p>
      <w:pPr>
        <w:spacing w:after="120" w:line="276"/>
      </w:pPr>
      <w:r>
        <w:rPr>
          <w:rFonts w:ascii="Arial" w:cs="Arial" w:eastAsia="Arial" w:hAnsi="Arial"/>
          <w:sz w:val="24"/>
          <w:szCs w:val="24"/>
        </w:rPr>
        <w:t xml:space="preserve">IO placement technique in the neonate:</w:t>
      </w:r>
    </w:p>
    <w:p>
      <w:pPr>
        <w:pStyle w:val="ListParagraph"/>
        <w:numPr>
          <w:ilvl w:val="0"/>
          <w:numId w:val="2"/>
        </w:numPr>
        <w:spacing w:after="80"/>
      </w:pPr>
      <w:r>
        <w:rPr>
          <w:rFonts w:ascii="Arial" w:cs="Arial" w:eastAsia="Arial" w:hAnsi="Arial"/>
          <w:sz w:val="24"/>
          <w:szCs w:val="24"/>
        </w:rPr>
        <w:t xml:space="preserve">Site: Proximal tibia, 1-2 cm below the tibial tuberosity, on the flat medial surface of the tibia</w:t>
      </w:r>
    </w:p>
    <w:p>
      <w:pPr>
        <w:pStyle w:val="ListParagraph"/>
        <w:numPr>
          <w:ilvl w:val="0"/>
          <w:numId w:val="2"/>
        </w:numPr>
        <w:spacing w:after="80"/>
      </w:pPr>
      <w:r>
        <w:rPr>
          <w:rFonts w:ascii="Arial" w:cs="Arial" w:eastAsia="Arial" w:hAnsi="Arial"/>
          <w:sz w:val="24"/>
          <w:szCs w:val="24"/>
        </w:rPr>
        <w:t xml:space="preserve">Needle: 15-gauge or 18-gauge IO needle (EZ-IO system if available, or manual Jamshidi-type needle)</w:t>
      </w:r>
    </w:p>
    <w:p>
      <w:pPr>
        <w:pStyle w:val="ListParagraph"/>
        <w:numPr>
          <w:ilvl w:val="0"/>
          <w:numId w:val="2"/>
        </w:numPr>
        <w:spacing w:after="80"/>
      </w:pPr>
      <w:r>
        <w:rPr>
          <w:rFonts w:ascii="Arial" w:cs="Arial" w:eastAsia="Arial" w:hAnsi="Arial"/>
          <w:sz w:val="24"/>
          <w:szCs w:val="24"/>
        </w:rPr>
        <w:t xml:space="preserve">Insert perpendicular to the bone surface with firm rotating pressure. A loss of resistance is felt as the needle enters the marrow space</w:t>
      </w:r>
    </w:p>
    <w:p>
      <w:pPr>
        <w:pStyle w:val="ListParagraph"/>
        <w:numPr>
          <w:ilvl w:val="0"/>
          <w:numId w:val="2"/>
        </w:numPr>
        <w:spacing w:after="80"/>
      </w:pPr>
      <w:r>
        <w:rPr>
          <w:rFonts w:ascii="Arial" w:cs="Arial" w:eastAsia="Arial" w:hAnsi="Arial"/>
          <w:sz w:val="24"/>
          <w:szCs w:val="24"/>
        </w:rPr>
        <w:t xml:space="preserve">Confirm placement by aspiration of marrow (may not always be possible), ability to flush without extravasation, and stable positioning of the needle</w:t>
      </w:r>
    </w:p>
    <w:p>
      <w:pPr>
        <w:pStyle w:val="ListParagraph"/>
        <w:numPr>
          <w:ilvl w:val="0"/>
          <w:numId w:val="2"/>
        </w:numPr>
        <w:spacing w:after="80"/>
      </w:pPr>
      <w:r>
        <w:rPr>
          <w:rFonts w:ascii="Arial" w:cs="Arial" w:eastAsia="Arial" w:hAnsi="Arial"/>
          <w:sz w:val="24"/>
          <w:szCs w:val="24"/>
        </w:rPr>
        <w:t xml:space="preserve">IO access can be used for all resuscitation medications, fluids, and blood products. It is a bridge to definitive central access, not a long-term solution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Radiographic Confirmation of All Central Lines</w:t>
            </w:r>
          </w:p>
          <w:p>
            <w:pPr>
              <w:spacing w:before="60"/>
            </w:pPr>
            <w:r>
              <w:rPr>
                <w:rFonts w:ascii="Arial" w:cs="Arial" w:eastAsia="Arial" w:hAnsi="Arial"/>
                <w:sz w:val="22"/>
                <w:szCs w:val="22"/>
              </w:rPr>
              <w:t xml:space="preserve">Every UVC and UAC must be confirmed with a chest and abdominal radiograph before use for non-emergency infusions. Malpositioned umbilical catheters can cause hepatic necrosis (UVC in the portal system), cardiac tamponade (UVC advanced too far), renal artery occlusion (UAC at L1-L2), or lower extremity ischemia (UAC at the iliac bifurcation). Do not skip this step.</w:t>
            </w:r>
          </w:p>
        </w:tc>
      </w:tr>
    </w:tbl>
    <w:p>
      <w:pPr>
        <w:spacing w:after="200"/>
      </w:pPr>
    </w:p>
    <w:p>
      <w:pPr>
        <w:pStyle w:val="Heading2"/>
      </w:pPr>
      <w:r>
        <w:t xml:space="preserve">1.4 Thermoregulation in the Golden Hour</w:t>
      </w:r>
    </w:p>
    <w:p>
      <w:pPr>
        <w:spacing w:after="120" w:line="276"/>
      </w:pPr>
      <w:r>
        <w:rPr>
          <w:rFonts w:ascii="Arial" w:cs="Arial" w:eastAsia="Arial" w:hAnsi="Arial"/>
          <w:sz w:val="24"/>
          <w:szCs w:val="24"/>
        </w:rPr>
        <w:t xml:space="preserve">Hypothermia is an independent risk factor for mortality and morbidity in the newborn. Even mild hypothermia (body temperature 36.0-36.4 degrees Celsius) is associated with increased risk of respiratory distress, hypoglycemia, metabolic acidosis, and late-onset sepsis. The World Health Organization defines neonatal hypothermia as a body temperature below 36.5 degrees Celsius.</w:t>
      </w:r>
    </w:p>
    <w:p>
      <w:pPr>
        <w:spacing w:after="200"/>
      </w:pPr>
    </w:p>
    <w:p>
      <w:pPr>
        <w:spacing w:after="120" w:line="276"/>
      </w:pPr>
      <w:r>
        <w:rPr>
          <w:rFonts w:ascii="Arial" w:cs="Arial" w:eastAsia="Arial" w:hAnsi="Arial"/>
          <w:sz w:val="24"/>
          <w:szCs w:val="24"/>
        </w:rPr>
        <w:t xml:space="preserve">Strategies to prevent hypothermia in the delivery room and during the golden hour:</w:t>
      </w:r>
    </w:p>
    <w:p>
      <w:pPr>
        <w:pStyle w:val="ListParagraph"/>
        <w:numPr>
          <w:ilvl w:val="0"/>
          <w:numId w:val="2"/>
        </w:numPr>
        <w:spacing w:after="80"/>
      </w:pPr>
      <w:r>
        <w:rPr>
          <w:rFonts w:ascii="Arial" w:cs="Arial" w:eastAsia="Arial" w:hAnsi="Arial"/>
          <w:sz w:val="24"/>
          <w:szCs w:val="24"/>
        </w:rPr>
        <w:t xml:space="preserve">Preheat the radiant warmer to maximum intensity before delivery</w:t>
      </w:r>
    </w:p>
    <w:p>
      <w:pPr>
        <w:pStyle w:val="ListParagraph"/>
        <w:numPr>
          <w:ilvl w:val="0"/>
          <w:numId w:val="2"/>
        </w:numPr>
        <w:spacing w:after="80"/>
      </w:pPr>
      <w:r>
        <w:rPr>
          <w:rFonts w:ascii="Arial" w:cs="Arial" w:eastAsia="Arial" w:hAnsi="Arial"/>
          <w:sz w:val="24"/>
          <w:szCs w:val="24"/>
        </w:rPr>
        <w:t xml:space="preserve">Maintain the delivery room temperature at 23-25 degrees Celsius (this is often overlooked in operating rooms configured for maternal comfort during cesarean sections)</w:t>
      </w:r>
    </w:p>
    <w:p>
      <w:pPr>
        <w:pStyle w:val="ListParagraph"/>
        <w:numPr>
          <w:ilvl w:val="0"/>
          <w:numId w:val="2"/>
        </w:numPr>
        <w:spacing w:after="80"/>
      </w:pPr>
      <w:r>
        <w:rPr>
          <w:rFonts w:ascii="Arial" w:cs="Arial" w:eastAsia="Arial" w:hAnsi="Arial"/>
          <w:sz w:val="24"/>
          <w:szCs w:val="24"/>
        </w:rPr>
        <w:t xml:space="preserve">For infants less than 36 weeks gestation, place the infant in a polyethylene bag or wrap immediately after birth, without drying, under the radmer</w:t>
      </w:r>
    </w:p>
    <w:p>
      <w:pPr>
        <w:pStyle w:val="ListParagraph"/>
        <w:numPr>
          <w:ilvl w:val="0"/>
          <w:numId w:val="2"/>
        </w:numPr>
        <w:spacing w:after="80"/>
      </w:pPr>
      <w:r>
        <w:rPr>
          <w:rFonts w:ascii="Arial" w:cs="Arial" w:eastAsia="Arial" w:hAnsi="Arial"/>
          <w:sz w:val="24"/>
          <w:szCs w:val="24"/>
        </w:rPr>
        <w:t xml:space="preserve">Apply a hat to reduce convective heat loss from the head (which represents a disproportionately large surface area in the neonate)</w:t>
      </w:r>
    </w:p>
    <w:p>
      <w:pPr>
        <w:pStyle w:val="ListParagraph"/>
        <w:numPr>
          <w:ilvl w:val="0"/>
          <w:numId w:val="2"/>
        </w:numPr>
        <w:spacing w:after="80"/>
      </w:pPr>
      <w:r>
        <w:rPr>
          <w:rFonts w:ascii="Arial" w:cs="Arial" w:eastAsia="Arial" w:hAnsi="Arial"/>
          <w:sz w:val="24"/>
          <w:szCs w:val="24"/>
        </w:rPr>
        <w:t xml:space="preserve">Use a pre-warmed chemical mattress (e.g., Transwarmer) for transport from the delivery room to the nursery</w:t>
      </w:r>
    </w:p>
    <w:p>
      <w:pPr>
        <w:pStyle w:val="ListParagraph"/>
        <w:numPr>
          <w:ilvl w:val="0"/>
          <w:numId w:val="2"/>
        </w:numPr>
        <w:spacing w:after="80"/>
      </w:pPr>
      <w:r>
        <w:rPr>
          <w:rFonts w:ascii="Arial" w:cs="Arial" w:eastAsia="Arial" w:hAnsi="Arial"/>
          <w:sz w:val="24"/>
          <w:szCs w:val="24"/>
        </w:rPr>
        <w:t xml:space="preserve">Monitor axillary temperature every 15-30 minutes during stabilization and maintain target temperature of 36.5-37.5 degrees Celsius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Exception: Suspected HIE</w:t>
            </w:r>
          </w:p>
          <w:p>
            <w:pPr>
              <w:spacing w:before="60"/>
            </w:pPr>
            <w:r>
              <w:rPr>
                <w:rFonts w:ascii="Arial" w:cs="Arial" w:eastAsia="Arial" w:hAnsi="Arial"/>
                <w:sz w:val="22"/>
                <w:szCs w:val="22"/>
              </w:rPr>
              <w:t xml:space="preserve">If there is clinical suspicion for hypoxic-ischemic encephalopathy (HIE), do NOT actively warm the infant. Passive cooling or maintained normothermia (36.5 degrees Celsius) is preferred until a formal decision regarding therapeutic hypothermia is made. See Module 4 for the complete passive cooling protocol. Overheating an infant with HIE worsens neurologic outcomes.</w:t>
            </w:r>
          </w:p>
        </w:tc>
      </w:tr>
    </w:tbl>
    <w:p>
      <w:pPr>
        <w:spacing w:after="200"/>
      </w:pPr>
    </w:p>
    <w:p>
      <w:pPr>
        <w:pStyle w:val="Heading2"/>
      </w:pPr>
      <w:r>
        <w:t xml:space="preserve">1.5 The Transition from Resuscitation to Stabilization</w:t>
      </w:r>
    </w:p>
    <w:p>
      <w:pPr>
        <w:spacing w:after="120" w:line="276"/>
      </w:pPr>
      <w:r>
        <w:rPr>
          <w:rFonts w:ascii="Arial" w:cs="Arial" w:eastAsia="Arial" w:hAnsi="Arial"/>
          <w:sz w:val="24"/>
          <w:szCs w:val="24"/>
        </w:rPr>
        <w:t xml:space="preserve">Once the initial resuscitation is complete and the infant is on stable ventilatory support with established vascular access, the focus shifts from acute resuscitation to ongoing stabilization. This transition is marked by several key actions:</w:t>
      </w:r>
    </w:p>
    <w:p>
      <w:pPr>
        <w:spacing w:after="200"/>
      </w:pPr>
    </w:p>
    <w:p>
      <w:pPr>
        <w:pStyle w:val="ListParagraph"/>
        <w:numPr>
          <w:ilvl w:val="0"/>
          <w:numId w:val="3"/>
        </w:numPr>
        <w:spacing w:after="80"/>
      </w:pPr>
      <w:r>
        <w:rPr>
          <w:rFonts w:ascii="Arial" w:cs="Arial" w:eastAsia="Arial" w:hAnsi="Arial"/>
          <w:sz w:val="24"/>
          <w:szCs w:val="24"/>
        </w:rPr>
        <w:t xml:space="preserve">Confirm and secure all access points: ETT taped and position documented, UVC/UAC sutured and position confirmed on X-ray, peripheral IVs secured with transparent dressings</w:t>
      </w:r>
    </w:p>
    <w:p>
      <w:pPr>
        <w:pStyle w:val="ListParagraph"/>
        <w:numPr>
          <w:ilvl w:val="0"/>
          <w:numId w:val="3"/>
        </w:numPr>
        <w:spacing w:after="80"/>
      </w:pPr>
      <w:r>
        <w:rPr>
          <w:rFonts w:ascii="Arial" w:cs="Arial" w:eastAsia="Arial" w:hAnsi="Arial"/>
          <w:sz w:val="24"/>
          <w:szCs w:val="24"/>
        </w:rPr>
        <w:t xml:space="preserve">Initiate monitoring: Continuous pulse oximetry (pre-ductal), continuous cardiac monitoring (heart rate, rhythm), blood pressure monitoring (invasive via UAC if available, or non-invasive cycling every 15-30 minutes), temperature monitoring (continuous or every 15 minutes)</w:t>
      </w:r>
    </w:p>
    <w:p>
      <w:pPr>
        <w:pStyle w:val="ListParagraph"/>
        <w:numPr>
          <w:ilvl w:val="0"/>
          <w:numId w:val="3"/>
        </w:numPr>
        <w:spacing w:after="80"/>
      </w:pPr>
      <w:r>
        <w:rPr>
          <w:rFonts w:ascii="Arial" w:cs="Arial" w:eastAsia="Arial" w:hAnsi="Arial"/>
          <w:sz w:val="24"/>
          <w:szCs w:val="24"/>
        </w:rPr>
        <w:t xml:space="preserve">Obtain baseline laboratories: Arterial or capillary blood gas, complete blood count with differential, blood glucose, blood culture (if sepsis is suspected), blood type and Coombs (if Rh/ABO incompatibility is a concern)</w:t>
      </w:r>
    </w:p>
    <w:p>
      <w:pPr>
        <w:pStyle w:val="ListParagraph"/>
        <w:numPr>
          <w:ilvl w:val="0"/>
          <w:numId w:val="3"/>
        </w:numPr>
        <w:spacing w:after="80"/>
      </w:pPr>
      <w:r>
        <w:rPr>
          <w:rFonts w:ascii="Arial" w:cs="Arial" w:eastAsia="Arial" w:hAnsi="Arial"/>
          <w:sz w:val="24"/>
          <w:szCs w:val="24"/>
        </w:rPr>
        <w:t xml:space="preserve">Initiate IV fluids: D10W at 60-80 mL/kg/day is a typical starting rate for the first 24 hours. Adjust based on glucose monitoring and clinical status. See Module 6 for detailed fluid management</w:t>
      </w:r>
    </w:p>
    <w:p>
      <w:pPr>
        <w:pStyle w:val="ListParagraph"/>
        <w:numPr>
          <w:ilvl w:val="0"/>
          <w:numId w:val="3"/>
        </w:numPr>
        <w:spacing w:after="80"/>
      </w:pPr>
      <w:r>
        <w:rPr>
          <w:rFonts w:ascii="Arial" w:cs="Arial" w:eastAsia="Arial" w:hAnsi="Arial"/>
          <w:sz w:val="24"/>
          <w:szCs w:val="24"/>
        </w:rPr>
        <w:t xml:space="preserve">Contact the receiving NICU and transport team: Provide a concise SBAR report and discuss management priorities. See Module 8 for the SBAR framework</w:t>
      </w:r>
    </w:p>
    <w:p>
      <w:pPr>
        <w:pStyle w:val="ListParagraph"/>
        <w:numPr>
          <w:ilvl w:val="0"/>
          <w:numId w:val="3"/>
        </w:numPr>
        <w:spacing w:after="80"/>
      </w:pPr>
      <w:r>
        <w:rPr>
          <w:rFonts w:ascii="Arial" w:cs="Arial" w:eastAsia="Arial" w:hAnsi="Arial"/>
          <w:sz w:val="24"/>
          <w:szCs w:val="24"/>
        </w:rPr>
        <w:t xml:space="preserve">Communicate with the family: A brief, honest update delivered with empathy is essential. The family should know that their baby is critically ill, that the team is providing stabilizing care, and that a specialized transport team is being arranged. See Module 7 for parental communication guidance</w:t>
      </w:r>
    </w:p>
    <w:p>
      <w:pPr>
        <w:spacing w:after="200"/>
      </w:pPr>
    </w:p>
    <w:p>
      <w:pPr>
        <w:spacing w:after="120" w:line="276"/>
      </w:pPr>
      <w:r>
        <w:rPr>
          <w:rFonts w:ascii="Arial" w:cs="Arial" w:eastAsia="Arial" w:hAnsi="Arial"/>
          <w:sz w:val="24"/>
          <w:szCs w:val="24"/>
        </w:rPr>
        <w:t xml:space="preserve">The golden hour sets the trajectory for the next 24 hours. A well-organized, well-prepared team that executes the initial resuscitation and stabilization smoothly will find the subsequent management significantly more manageable. Conversely, errors of omission in the golden hour, including failure to secure the airway, delayed vascular access, unrecognized hypothermia, or inadequate communication, compound over time and can lead to preventable deterioration.</w:t>
      </w:r>
    </w:p>
    <w:p>
      <w:r>
        <w:br w:type="page"/>
      </w:r>
    </w:p>
    <w:p>
      <w:pPr>
        <w:pStyle w:val="Heading1"/>
      </w:pPr>
      <w:r>
        <w:t xml:space="preserve">Module 2: Respiratory Failure and Mechanical Ventilation</w:t>
      </w:r>
    </w:p>
    <w:p>
      <w:pPr>
        <w:spacing w:after="120" w:line="276"/>
      </w:pPr>
      <w:r>
        <w:rPr>
          <w:rFonts w:ascii="Arial" w:cs="Arial" w:eastAsia="Arial" w:hAnsi="Arial"/>
          <w:sz w:val="24"/>
          <w:szCs w:val="24"/>
        </w:rPr>
        <w:t xml:space="preserve">Respiratory failure is the most common reason for critical care intervention in the neonatal period. In a Level II+ setting, the provider must be capable of managing complex lung pathology with conventional mechanical ventilation for up to 24 hours, often without access to high-frequency oscillatory ventilation (HFOV) or inhaled nitric oxide (iNO). This module addresses the three most common and dangerous respiratory pathologies encountered in the late preterm and term neonate, along with practical ventilator management strategies for the community hospital provider.</w:t>
      </w:r>
    </w:p>
    <w:p>
      <w:pPr>
        <w:spacing w:after="200"/>
      </w:pPr>
    </w:p>
    <w:p>
      <w:pPr>
        <w:pStyle w:val="Heading2"/>
      </w:pPr>
      <w:r>
        <w:t xml:space="preserve">2.1 Respiratory Distress Syndrome (RDS)</w:t>
      </w:r>
    </w:p>
    <w:p>
      <w:pPr>
        <w:spacing w:after="120" w:line="276"/>
      </w:pPr>
      <w:r>
        <w:rPr>
          <w:rFonts w:ascii="Arial" w:cs="Arial" w:eastAsia="Arial" w:hAnsi="Arial"/>
          <w:sz w:val="24"/>
          <w:szCs w:val="24"/>
        </w:rPr>
        <w:t xml:space="preserve">Although RDS is primarily a disease of prematurity due to surfactant deficiency, it occurs with clinically significant frequency in late preterm infants born at 32 to 36 weeks gestation. The incidence of RDS at 34 weeks gestation is approximately 10 to 15 percent, and even at 36 weeks gestation, 2 to 4 percent of infants develop clinically significant surfactant deficiency. These infants present with progressive respiratory distress within the first 2 to 6 hours of life, characterized by tachypnea, nasal flaring, grunting, intercostal and subcostal retractions, and cyanosis. Chest radiograph demonstrates the classic diffuse reticulogranular or ground-glass pattern with air bronchograms, though this finding may not be fully apparent in the first few hours.</w:t>
      </w:r>
    </w:p>
    <w:p>
      <w:pPr>
        <w:spacing w:after="200"/>
      </w:pPr>
    </w:p>
    <w:p>
      <w:pPr>
        <w:pStyle w:val="Heading3"/>
      </w:pPr>
      <w:r>
        <w:t xml:space="preserve">2.1.1 Non-Invasive Respiratory Support for RDS</w:t>
      </w:r>
    </w:p>
    <w:p>
      <w:pPr>
        <w:spacing w:after="120" w:line="276"/>
      </w:pPr>
      <w:r>
        <w:rPr>
          <w:rFonts w:ascii="Arial" w:cs="Arial" w:eastAsia="Arial" w:hAnsi="Arial"/>
          <w:sz w:val="24"/>
          <w:szCs w:val="24"/>
        </w:rPr>
        <w:t xml:space="preserve">The initial approach to RDS in the late preterm infant should favor non-invasive support when the infant has adequate respiratory drive. Early CPAP has been shown to reduce the need for intubation and surfactant in preterm infants, and this principle extends to the late preterm population.</w:t>
      </w:r>
    </w:p>
    <w:p>
      <w:pPr>
        <w:spacing w:after="200"/>
      </w:pPr>
    </w:p>
    <w:p>
      <w:pPr>
        <w:spacing w:after="120" w:line="276"/>
      </w:pPr>
      <w:r>
        <w:rPr>
          <w:rFonts w:ascii="Arial" w:cs="Arial" w:eastAsia="Arial" w:hAnsi="Arial"/>
          <w:b/>
          <w:bCs/>
          <w:sz w:val="24"/>
          <w:szCs w:val="24"/>
        </w:rPr>
        <w:t xml:space="preserve">CPAP Settings: </w:t>
      </w:r>
      <w:r>
        <w:rPr>
          <w:rFonts w:ascii="Arial" w:cs="Arial" w:eastAsia="Arial" w:hAnsi="Arial"/>
          <w:sz w:val="24"/>
          <w:szCs w:val="24"/>
        </w:rPr>
        <w:t xml:space="preserve">Start at 5 to 6 cmH2O, increase to 7 to 8 cmH2O if needed. Use short binasal prongs or a nasal mask as the interface. Ensure proper sizing to minimize leak. FiO2 is titrated to maintain SpO2 of 90 to 95 percent.</w:t>
      </w:r>
    </w:p>
    <w:p>
      <w:pPr>
        <w:spacing w:after="200"/>
      </w:pPr>
    </w:p>
    <w:p>
      <w:pPr>
        <w:spacing w:after="120" w:line="276"/>
      </w:pPr>
      <w:r>
        <w:rPr>
          <w:rFonts w:ascii="Arial" w:cs="Arial" w:eastAsia="Arial" w:hAnsi="Arial"/>
          <w:b/>
          <w:bCs/>
          <w:sz w:val="24"/>
          <w:szCs w:val="24"/>
        </w:rPr>
        <w:t xml:space="preserve">NIPPV (Nasal Intermittent Positive Pressure Ventilation): </w:t>
      </w:r>
      <w:r>
        <w:rPr>
          <w:rFonts w:ascii="Arial" w:cs="Arial" w:eastAsia="Arial" w:hAnsi="Arial"/>
          <w:sz w:val="24"/>
          <w:szCs w:val="24"/>
        </w:rPr>
        <w:t xml:space="preserve">If available, NIPPV provides cyclical distending pressures above the CPAP baseline. Typical settings include a PIP of 15 to 20 cmH2O, PEEP of 5 to 6 cmH2O, and rate of 20 to 30 breaths per minute. NIPPV may reduce the need for intubation compared to CPAP alone in some populations.</w:t>
      </w:r>
    </w:p>
    <w:p>
      <w:pPr>
        <w:spacing w:after="200"/>
      </w:pPr>
    </w:p>
    <w:p>
      <w:pPr>
        <w:spacing w:after="120" w:line="276"/>
      </w:pPr>
      <w:r>
        <w:rPr>
          <w:rFonts w:ascii="Arial" w:cs="Arial" w:eastAsia="Arial" w:hAnsi="Arial"/>
          <w:b/>
          <w:bCs/>
          <w:sz w:val="24"/>
          <w:szCs w:val="24"/>
        </w:rPr>
        <w:t xml:space="preserve">Escalation Criteria: </w:t>
      </w:r>
      <w:r>
        <w:rPr>
          <w:rFonts w:ascii="Arial" w:cs="Arial" w:eastAsia="Arial" w:hAnsi="Arial"/>
          <w:sz w:val="24"/>
          <w:szCs w:val="24"/>
        </w:rPr>
        <w:t xml:space="preserve">If the infant on CPAP 7 to 8 cmH2O requires FiO2 greater than 0.40 to maintain target saturations, or if the infant develops worsening respiratory acidosis (pH less than 7.25 with PCO2 greater than 60 mmHg), intubation and surfactant administration should not be delayed.</w:t>
      </w:r>
    </w:p>
    <w:p>
      <w:pPr>
        <w:spacing w:after="200"/>
      </w:pPr>
    </w:p>
    <w:p>
      <w:pPr>
        <w:pStyle w:val="Heading3"/>
      </w:pPr>
      <w:r>
        <w:t xml:space="preserve">2.1.2 Surfactant Administration</w:t>
      </w:r>
    </w:p>
    <w:p>
      <w:pPr>
        <w:spacing w:after="120" w:line="276"/>
      </w:pPr>
      <w:r>
        <w:rPr>
          <w:rFonts w:ascii="Arial" w:cs="Arial" w:eastAsia="Arial" w:hAnsi="Arial"/>
          <w:sz w:val="24"/>
          <w:szCs w:val="24"/>
        </w:rPr>
        <w:t xml:space="preserve">Exogenous surfactant replacement is the definitive treatment for RDS. In the Level II+ setting, surfactant should be available and providers should be competent in its administration. Two primary techniques exist:</w:t>
      </w:r>
    </w:p>
    <w:p>
      <w:pPr>
        <w:spacing w:after="200"/>
      </w:pPr>
    </w:p>
    <w:p>
      <w:pPr>
        <w:spacing w:after="120" w:line="276"/>
      </w:pPr>
      <w:r>
        <w:rPr>
          <w:rFonts w:ascii="Arial" w:cs="Arial" w:eastAsia="Arial" w:hAnsi="Arial"/>
          <w:b/>
          <w:bCs/>
          <w:sz w:val="24"/>
          <w:szCs w:val="24"/>
        </w:rPr>
        <w:t xml:space="preserve">INSURE Technique (INtubate, SURfactant, Extubate): </w:t>
      </w:r>
      <w:r>
        <w:rPr>
          <w:rFonts w:ascii="Arial" w:cs="Arial" w:eastAsia="Arial" w:hAnsi="Arial"/>
          <w:sz w:val="24"/>
          <w:szCs w:val="24"/>
        </w:rPr>
        <w:t xml:space="preserve">The infant is intubated, surfactant is instilled through the ETT, and the infant is extubated to CPAP as soon as possible (ideally within 30 minutes if the infant demonstrates adequate respiratory drive). This technique minimizes the duration of mechanical ventilation.</w:t>
      </w:r>
    </w:p>
    <w:p>
      <w:pPr>
        <w:spacing w:after="200"/>
      </w:pPr>
    </w:p>
    <w:p>
      <w:pPr>
        <w:spacing w:after="120" w:line="276"/>
      </w:pPr>
      <w:r>
        <w:rPr>
          <w:rFonts w:ascii="Arial" w:cs="Arial" w:eastAsia="Arial" w:hAnsi="Arial"/>
          <w:b/>
          <w:bCs/>
          <w:sz w:val="24"/>
          <w:szCs w:val="24"/>
        </w:rPr>
        <w:t xml:space="preserve">LISA/MIST Technique (Less Invasive Surfactant Administration / Minimally Invasive Surfactant Therapy): </w:t>
      </w:r>
      <w:r>
        <w:rPr>
          <w:rFonts w:ascii="Arial" w:cs="Arial" w:eastAsia="Arial" w:hAnsi="Arial"/>
          <w:sz w:val="24"/>
          <w:szCs w:val="24"/>
        </w:rPr>
        <w:t xml:space="preserve">Surfactant is administered via a thin catheter (5F feeding tube) placed in the trachea under direct laryngoscopy while the infant continues to breathe spontaneously on CPAP. This technique avoids intubation entirely but requires experience with the procedure. If your facility has trained providers, LISA is the preferred method.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Surfactant</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Dose</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Volume (for 3 kg infant)</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Administration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Beractant (Survanta)</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 mL/kg (100 mg phospholipids/kg)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 mL</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Divided into 4 aliquots, instilled in different positions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Poractant alfa (Curosurf)</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2.5 mL/kg initial (200 mg/kg), 1.25 mL/kg repeat (100 mg/kg)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7.5 mL initial</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Single bolus or divided; may repeat x2 at 12-hour intervals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Calfactant (Infasurf)</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 mL/kg (105 mg phospholipids/kg)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 mL</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Divided into 2 aliquots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Post-Surfactant Monitoring</w:t>
            </w:r>
          </w:p>
          <w:p>
            <w:pPr>
              <w:spacing w:before="60"/>
            </w:pPr>
            <w:r>
              <w:rPr>
                <w:rFonts w:ascii="Arial" w:cs="Arial" w:eastAsia="Arial" w:hAnsi="Arial"/>
                <w:sz w:val="22"/>
                <w:szCs w:val="22"/>
              </w:rPr>
              <w:t xml:space="preserve">Surfactant produces a rapid improvement in compliance. If the infant is on mechanical ventilation, tidal volumes will increase dramatically within minutes of administration. Providers must be prepared to reduce PIP immediately to avoid volutrauma and pneumothorax. Monitor tidal volumes continuously for the first 30 to 60 minutes after surfactant and reduce PIP to maintain tidal volumes of 4 to 6 mL/kg.</w:t>
            </w:r>
          </w:p>
        </w:tc>
      </w:tr>
    </w:tbl>
    <w:p>
      <w:pPr>
        <w:spacing w:after="200"/>
      </w:pPr>
    </w:p>
    <w:p>
      <w:pPr>
        <w:pStyle w:val="Heading2"/>
      </w:pPr>
      <w:r>
        <w:t xml:space="preserve">2.2 Meconium Aspiration Syndrome (MAS)</w:t>
      </w:r>
    </w:p>
    <w:p>
      <w:pPr>
        <w:spacing w:after="120" w:line="276"/>
      </w:pPr>
      <w:r>
        <w:rPr>
          <w:rFonts w:ascii="Arial" w:cs="Arial" w:eastAsia="Arial" w:hAnsi="Arial"/>
          <w:sz w:val="24"/>
          <w:szCs w:val="24"/>
        </w:rPr>
        <w:t xml:space="preserve">Meconium aspiration syndrome occurs when meconium-stained amniotic fluid is aspirated into the lungs before, during, or immediately after delivery. MAS affects approximately 2 to 5 percent of infants born through meconium-stained amniotic fluid. The pathophysiology involves mechanical airway obstruction, chemical pneumonitis, surfactant inactivation, and pulmonary vasoconstriction. MAS is particularly challenging because it produces a combination of hyperinflation (from ball-valve obstruction) and atelectasis (from surfactant dysfunction), predisposing to air leak syndromes.</w:t>
      </w:r>
    </w:p>
    <w:p>
      <w:pPr>
        <w:spacing w:after="200"/>
      </w:pPr>
    </w:p>
    <w:p>
      <w:pPr>
        <w:pStyle w:val="Heading3"/>
      </w:pPr>
      <w:r>
        <w:t xml:space="preserve">2.2.1 Initial Management of MAS</w:t>
      </w:r>
    </w:p>
    <w:p>
      <w:pPr>
        <w:spacing w:after="120" w:line="276"/>
      </w:pPr>
      <w:r>
        <w:rPr>
          <w:rFonts w:ascii="Arial" w:cs="Arial" w:eastAsia="Arial" w:hAnsi="Arial"/>
          <w:sz w:val="24"/>
          <w:szCs w:val="24"/>
        </w:rPr>
        <w:t xml:space="preserve">Current NRP guidelines (8th Edition, 2020 update) no longer recommend routine intubation and tracheal suctioning for non-vigorous infants born through meconium-stained fluid. The recommended approach is:</w:t>
      </w:r>
    </w:p>
    <w:p>
      <w:pPr>
        <w:spacing w:after="200"/>
      </w:pPr>
    </w:p>
    <w:p>
      <w:pPr>
        <w:pStyle w:val="ListParagraph"/>
        <w:numPr>
          <w:ilvl w:val="0"/>
          <w:numId w:val="2"/>
        </w:numPr>
        <w:spacing w:after="80"/>
      </w:pPr>
      <w:r>
        <w:rPr>
          <w:rFonts w:ascii="Arial" w:cs="Arial" w:eastAsia="Arial" w:hAnsi="Arial"/>
          <w:b/>
          <w:bCs/>
          <w:sz w:val="24"/>
          <w:szCs w:val="24"/>
        </w:rPr>
        <w:t xml:space="preserve">Vigorous infant </w:t>
      </w:r>
      <w:r>
        <w:rPr>
          <w:rFonts w:ascii="Arial" w:cs="Arial" w:eastAsia="Arial" w:hAnsi="Arial"/>
          <w:sz w:val="24"/>
          <w:szCs w:val="24"/>
        </w:rPr>
        <w:t xml:space="preserve">(crying, good tone, HR greater than 100): Routine care with suctioning of the mouth and nose as needed. Place on CPAP if respiratory distress develops.</w:t>
      </w:r>
    </w:p>
    <w:p>
      <w:pPr>
        <w:pStyle w:val="ListParagraph"/>
        <w:numPr>
          <w:ilvl w:val="0"/>
          <w:numId w:val="2"/>
        </w:numPr>
        <w:spacing w:after="80"/>
      </w:pPr>
      <w:r>
        <w:rPr>
          <w:rFonts w:ascii="Arial" w:cs="Arial" w:eastAsia="Arial" w:hAnsi="Arial"/>
          <w:b/>
          <w:bCs/>
          <w:sz w:val="24"/>
          <w:szCs w:val="24"/>
        </w:rPr>
        <w:t xml:space="preserve">Non-vigorous infant </w:t>
      </w:r>
      <w:r>
        <w:rPr>
          <w:rFonts w:ascii="Arial" w:cs="Arial" w:eastAsia="Arial" w:hAnsi="Arial"/>
          <w:sz w:val="24"/>
          <w:szCs w:val="24"/>
        </w:rPr>
        <w:t xml:space="preserve">(poor tone, absent cry, HR less than 100): Initiate PPV immediately. If the airway is obstructed by thick meconium preventing effective ventilation, intubation and direct tracheal suctioning may be considered, but this should not delay the initiation of ventilation.</w:t>
      </w:r>
    </w:p>
    <w:p>
      <w:pPr>
        <w:spacing w:after="200"/>
      </w:pPr>
    </w:p>
    <w:p>
      <w:pPr>
        <w:spacing w:after="120" w:line="276"/>
      </w:pPr>
      <w:r>
        <w:rPr>
          <w:rFonts w:ascii="Arial" w:cs="Arial" w:eastAsia="Arial" w:hAnsi="Arial"/>
          <w:sz w:val="24"/>
          <w:szCs w:val="24"/>
        </w:rPr>
        <w:t xml:space="preserve">Once the infant is stabilized, chest radiograph should be obtained. Classic MAS findings include coarse, irregular patchy infiltrates, hyperinflation with flattened diaphragms, and areas of atelectasis interspersed with emphysema.</w:t>
      </w:r>
    </w:p>
    <w:p>
      <w:pPr>
        <w:spacing w:after="200"/>
      </w:pPr>
    </w:p>
    <w:p>
      <w:pPr>
        <w:pStyle w:val="Heading3"/>
      </w:pPr>
      <w:r>
        <w:t xml:space="preserve">2.2.2 Ventilatory Management of MAS</w:t>
      </w:r>
    </w:p>
    <w:p>
      <w:pPr>
        <w:spacing w:after="120" w:line="276"/>
      </w:pPr>
      <w:r>
        <w:rPr>
          <w:rFonts w:ascii="Arial" w:cs="Arial" w:eastAsia="Arial" w:hAnsi="Arial"/>
          <w:sz w:val="24"/>
          <w:szCs w:val="24"/>
        </w:rPr>
        <w:t xml:space="preserve">MAS lungs have heterogeneous disease with variable time constants across different lung regions. The ventilatory strategy must balance adequate oxygenation and ventilation against the significant risk of air leak.</w:t>
      </w:r>
    </w:p>
    <w:p>
      <w:pPr>
        <w:spacing w:after="200"/>
      </w:pPr>
    </w:p>
    <w:p>
      <w:pPr>
        <w:spacing w:after="120" w:line="276"/>
      </w:pPr>
      <w:r>
        <w:rPr>
          <w:rFonts w:ascii="Arial" w:cs="Arial" w:eastAsia="Arial" w:hAnsi="Arial"/>
          <w:b/>
          <w:bCs/>
          <w:sz w:val="24"/>
          <w:szCs w:val="24"/>
        </w:rPr>
        <w:t xml:space="preserve">Ventilator Strategy for MAS:</w:t>
      </w:r>
    </w:p>
    <w:p>
      <w:pPr>
        <w:pStyle w:val="ListParagraph"/>
        <w:numPr>
          <w:ilvl w:val="0"/>
          <w:numId w:val="2"/>
        </w:numPr>
        <w:spacing w:after="80"/>
      </w:pPr>
      <w:r>
        <w:rPr>
          <w:rFonts w:ascii="Arial" w:cs="Arial" w:eastAsia="Arial" w:hAnsi="Arial"/>
          <w:sz w:val="24"/>
          <w:szCs w:val="24"/>
        </w:rPr>
        <w:t xml:space="preserve">Mode: SIMV or AC/VG (assist control with volume guarantee preferred if available)</w:t>
      </w:r>
    </w:p>
    <w:p>
      <w:pPr>
        <w:pStyle w:val="ListParagraph"/>
        <w:numPr>
          <w:ilvl w:val="0"/>
          <w:numId w:val="2"/>
        </w:numPr>
        <w:spacing w:after="80"/>
      </w:pPr>
      <w:r>
        <w:rPr>
          <w:rFonts w:ascii="Arial" w:cs="Arial" w:eastAsia="Arial" w:hAnsi="Arial"/>
          <w:sz w:val="24"/>
          <w:szCs w:val="24"/>
        </w:rPr>
        <w:t xml:space="preserve">Tidal volume target: 5 to 6 mL/kg (slightly higher than RDS due to increased dead space)</w:t>
      </w:r>
    </w:p>
    <w:p>
      <w:pPr>
        <w:pStyle w:val="ListParagraph"/>
        <w:numPr>
          <w:ilvl w:val="0"/>
          <w:numId w:val="2"/>
        </w:numPr>
        <w:spacing w:after="80"/>
      </w:pPr>
      <w:r>
        <w:rPr>
          <w:rFonts w:ascii="Arial" w:cs="Arial" w:eastAsia="Arial" w:hAnsi="Arial"/>
          <w:sz w:val="24"/>
          <w:szCs w:val="24"/>
        </w:rPr>
        <w:t xml:space="preserve">PEEP: 4 to 6 cmH2O. Higher PEEP may worsen air trapping in hyperinflated regions. Avoid PEEP greater than 6 cmH2O unless guided by blood gas and clinical response</w:t>
      </w:r>
    </w:p>
    <w:p>
      <w:pPr>
        <w:pStyle w:val="ListParagraph"/>
        <w:numPr>
          <w:ilvl w:val="0"/>
          <w:numId w:val="2"/>
        </w:numPr>
        <w:spacing w:after="80"/>
      </w:pPr>
      <w:r>
        <w:rPr>
          <w:rFonts w:ascii="Arial" w:cs="Arial" w:eastAsia="Arial" w:hAnsi="Arial"/>
          <w:sz w:val="24"/>
          <w:szCs w:val="24"/>
        </w:rPr>
        <w:t xml:space="preserve">Rate: 30 to 50 breaths per minute. Moderate rates allow adequate expiratory time to minimize air trapping</w:t>
      </w:r>
    </w:p>
    <w:p>
      <w:pPr>
        <w:pStyle w:val="ListParagraph"/>
        <w:numPr>
          <w:ilvl w:val="0"/>
          <w:numId w:val="2"/>
        </w:numPr>
        <w:spacing w:after="80"/>
      </w:pPr>
      <w:r>
        <w:rPr>
          <w:rFonts w:ascii="Arial" w:cs="Arial" w:eastAsia="Arial" w:hAnsi="Arial"/>
          <w:sz w:val="24"/>
          <w:szCs w:val="24"/>
        </w:rPr>
        <w:t xml:space="preserve">Inspiratory time: 0.35 to 0.45 seconds. Avoid prolonged inspiratory times</w:t>
      </w:r>
    </w:p>
    <w:p>
      <w:pPr>
        <w:pStyle w:val="ListParagraph"/>
        <w:numPr>
          <w:ilvl w:val="0"/>
          <w:numId w:val="2"/>
        </w:numPr>
        <w:spacing w:after="80"/>
      </w:pPr>
      <w:r>
        <w:rPr>
          <w:rFonts w:ascii="Arial" w:cs="Arial" w:eastAsia="Arial" w:hAnsi="Arial"/>
          <w:sz w:val="24"/>
          <w:szCs w:val="24"/>
        </w:rPr>
        <w:t xml:space="preserve">FiO2: Titrate to SpO2 90 to 95 percent pre-ductal. MAS infants frequently have concurrent PPHN requiring higher FiO2</w:t>
      </w:r>
    </w:p>
    <w:p>
      <w:pPr>
        <w:spacing w:after="200"/>
      </w:pPr>
    </w:p>
    <w:p>
      <w:pPr>
        <w:pStyle w:val="Heading3"/>
      </w:pPr>
      <w:r>
        <w:t xml:space="preserve">2.2.3 Pneumothorax: Recognition and Treatment</w:t>
      </w:r>
    </w:p>
    <w:p>
      <w:pPr>
        <w:spacing w:after="120" w:line="276"/>
      </w:pPr>
      <w:r>
        <w:rPr>
          <w:rFonts w:ascii="Arial" w:cs="Arial" w:eastAsia="Arial" w:hAnsi="Arial"/>
          <w:sz w:val="24"/>
          <w:szCs w:val="24"/>
        </w:rPr>
        <w:t xml:space="preserve">Pneumothorax complicates 15 to 33 percent of MAS cases and is a life-threatening emergency requiring immediate recognition and treatment. Clinical signs include sudden deterioration in oxygenation, hypotension, decreased breath sounds unilaterally, shift of the cardiac impulse, and acute distension of the hemithorax.</w:t>
      </w:r>
    </w:p>
    <w:p>
      <w:pPr>
        <w:spacing w:after="200"/>
      </w:pPr>
    </w:p>
    <w:p>
      <w:pPr>
        <w:spacing w:after="120" w:line="276"/>
      </w:pPr>
      <w:r>
        <w:rPr>
          <w:rFonts w:ascii="Arial" w:cs="Arial" w:eastAsia="Arial" w:hAnsi="Arial"/>
          <w:b/>
          <w:bCs/>
          <w:sz w:val="24"/>
          <w:szCs w:val="24"/>
        </w:rPr>
        <w:t xml:space="preserve">Transillumination: </w:t>
      </w:r>
      <w:r>
        <w:rPr>
          <w:rFonts w:ascii="Arial" w:cs="Arial" w:eastAsia="Arial" w:hAnsi="Arial"/>
          <w:sz w:val="24"/>
          <w:szCs w:val="24"/>
        </w:rPr>
        <w:t xml:space="preserve">A high-intensity fiberoptic light placed against the chest wall will show a bright glow on the affected side when a significant pneumothorax is present. This can provide rapid bedside diagnosis before a radiograph is available.</w:t>
      </w:r>
    </w:p>
    <w:p>
      <w:pPr>
        <w:spacing w:after="200"/>
      </w:pPr>
    </w:p>
    <w:p>
      <w:pPr>
        <w:spacing w:after="120" w:line="276"/>
      </w:pPr>
      <w:r>
        <w:rPr>
          <w:rFonts w:ascii="Arial" w:cs="Arial" w:eastAsia="Arial" w:hAnsi="Arial"/>
          <w:b/>
          <w:bCs/>
          <w:sz w:val="24"/>
          <w:szCs w:val="24"/>
        </w:rPr>
        <w:t xml:space="preserve">Needle Thoracentesis (Emergency Decompression):</w:t>
      </w:r>
    </w:p>
    <w:p>
      <w:pPr>
        <w:pStyle w:val="ListParagraph"/>
        <w:numPr>
          <w:ilvl w:val="0"/>
          <w:numId w:val="3"/>
        </w:numPr>
        <w:spacing w:after="80"/>
      </w:pPr>
      <w:r>
        <w:rPr>
          <w:rFonts w:ascii="Arial" w:cs="Arial" w:eastAsia="Arial" w:hAnsi="Arial"/>
          <w:sz w:val="24"/>
          <w:szCs w:val="24"/>
        </w:rPr>
        <w:t xml:space="preserve">Identify the affected side (decreased breath sounds, transillumination, clinical deterioration).</w:t>
      </w:r>
    </w:p>
    <w:p>
      <w:pPr>
        <w:pStyle w:val="ListParagraph"/>
        <w:numPr>
          <w:ilvl w:val="0"/>
          <w:numId w:val="3"/>
        </w:numPr>
        <w:spacing w:after="80"/>
      </w:pPr>
      <w:r>
        <w:rPr>
          <w:rFonts w:ascii="Arial" w:cs="Arial" w:eastAsia="Arial" w:hAnsi="Arial"/>
          <w:sz w:val="24"/>
          <w:szCs w:val="24"/>
        </w:rPr>
        <w:t xml:space="preserve">Position the infant supine. If possible, elevate the affected side slightly.</w:t>
      </w:r>
    </w:p>
    <w:p>
      <w:pPr>
        <w:pStyle w:val="ListParagraph"/>
        <w:numPr>
          <w:ilvl w:val="0"/>
          <w:numId w:val="3"/>
        </w:numPr>
        <w:spacing w:after="80"/>
      </w:pPr>
      <w:r>
        <w:rPr>
          <w:rFonts w:ascii="Arial" w:cs="Arial" w:eastAsia="Arial" w:hAnsi="Arial"/>
          <w:sz w:val="24"/>
          <w:szCs w:val="24"/>
        </w:rPr>
        <w:t xml:space="preserve">Prepare the site: Second intercostal space, midclavicular line. Alternative: Fourth intercostal space, anterior axillary line.</w:t>
      </w:r>
    </w:p>
    <w:p>
      <w:pPr>
        <w:pStyle w:val="ListParagraph"/>
        <w:numPr>
          <w:ilvl w:val="0"/>
          <w:numId w:val="3"/>
        </w:numPr>
        <w:spacing w:after="80"/>
      </w:pPr>
      <w:r>
        <w:rPr>
          <w:rFonts w:ascii="Arial" w:cs="Arial" w:eastAsia="Arial" w:hAnsi="Arial"/>
          <w:sz w:val="24"/>
          <w:szCs w:val="24"/>
        </w:rPr>
        <w:t xml:space="preserve">Using sterile technique, insert an 18 to 22 gauge angiocatheter (attached to a syringe via a 3-way stopcock) perpendicular to the chest wall, just above the rib to avoid the intercostal vessels that run along the inferior border of each rib.</w:t>
      </w:r>
    </w:p>
    <w:p>
      <w:pPr>
        <w:pStyle w:val="ListParagraph"/>
        <w:numPr>
          <w:ilvl w:val="0"/>
          <w:numId w:val="3"/>
        </w:numPr>
        <w:spacing w:after="80"/>
      </w:pPr>
      <w:r>
        <w:rPr>
          <w:rFonts w:ascii="Arial" w:cs="Arial" w:eastAsia="Arial" w:hAnsi="Arial"/>
          <w:sz w:val="24"/>
          <w:szCs w:val="24"/>
        </w:rPr>
        <w:t xml:space="preserve">Advance until air is aspirated freely. Remove the needle stylet, leaving the catheter in place, and evacuate air through the stopcock.</w:t>
      </w:r>
    </w:p>
    <w:p>
      <w:pPr>
        <w:pStyle w:val="ListParagraph"/>
        <w:numPr>
          <w:ilvl w:val="0"/>
          <w:numId w:val="3"/>
        </w:numPr>
        <w:spacing w:after="80"/>
      </w:pPr>
      <w:r>
        <w:rPr>
          <w:rFonts w:ascii="Arial" w:cs="Arial" w:eastAsia="Arial" w:hAnsi="Arial"/>
          <w:sz w:val="24"/>
          <w:szCs w:val="24"/>
        </w:rPr>
        <w:t xml:space="preserve">If the pneumothorax reaccumulates (tension pneumothorax), a chest tube (10F or 12F) with underwater seal or Heimlich valve drainage is required for definitive management.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Do Not Delay Decompression</w:t>
            </w:r>
          </w:p>
          <w:p>
            <w:pPr>
              <w:spacing w:before="60"/>
            </w:pPr>
            <w:r>
              <w:rPr>
                <w:rFonts w:ascii="Arial" w:cs="Arial" w:eastAsia="Arial" w:hAnsi="Arial"/>
                <w:sz w:val="22"/>
                <w:szCs w:val="22"/>
              </w:rPr>
              <w:t xml:space="preserve">If a ventilated infant with MAS suddenly deteriorates with acute desaturation, bradycardia, and hypotension, presume tension pneumothorax and perform needle decompression immediately. Do not wait for a chest radiograph. Seconds count. After decompression, obtain a radiograph and place a chest tube for ongoing drainage.</w:t>
            </w:r>
          </w:p>
        </w:tc>
      </w:tr>
    </w:tbl>
    <w:p>
      <w:pPr>
        <w:spacing w:after="200"/>
      </w:pPr>
    </w:p>
    <w:p>
      <w:pPr>
        <w:pStyle w:val="Heading2"/>
      </w:pPr>
      <w:r>
        <w:t xml:space="preserve">2.3 Persistent Pulmonary Hypertension of the Newborn (PPHN)</w:t>
      </w:r>
    </w:p>
    <w:p>
      <w:pPr>
        <w:spacing w:after="120" w:line="276"/>
      </w:pPr>
      <w:r>
        <w:rPr>
          <w:rFonts w:ascii="Arial" w:cs="Arial" w:eastAsia="Arial" w:hAnsi="Arial"/>
          <w:sz w:val="24"/>
          <w:szCs w:val="24"/>
        </w:rPr>
        <w:t xml:space="preserve">PPHN represents a failure of the normal circulatory transition from fetal to neonatal life, characterized by sustained elevation of pulmonary vascular resistance (PVR) leading to right-to-left shunting across the foramen ovale and ductus arteriosus. The result is severe, often refractory, hypoxemia. PPHN may occur as a primary condition (idiopathic) or secondary to underlying lung pathology (MAS, RDS, pneumonia), sepsis, congenital diaphragmatic hernia, or congenital heart disease. The incidence is approximately 1.9 per 1000 live births, and mortality remains 4 to 33 percent depending on severity and associated conditions.</w:t>
      </w:r>
    </w:p>
    <w:p>
      <w:pPr>
        <w:spacing w:after="200"/>
      </w:pPr>
    </w:p>
    <w:p>
      <w:pPr>
        <w:pStyle w:val="Heading3"/>
      </w:pPr>
      <w:r>
        <w:t xml:space="preserve">2.3.1 Diagnosis of PPHN</w:t>
      </w:r>
    </w:p>
    <w:p>
      <w:pPr>
        <w:spacing w:after="120" w:line="276"/>
      </w:pPr>
      <w:r>
        <w:rPr>
          <w:rFonts w:ascii="Arial" w:cs="Arial" w:eastAsia="Arial" w:hAnsi="Arial"/>
          <w:sz w:val="24"/>
          <w:szCs w:val="24"/>
        </w:rPr>
        <w:t xml:space="preserve">The hallmark of PPHN is hypoxemia that is disproportionate to the degree of parenchymal lung disease and that responds poorly to conventional ventilatory management. Key diagnostic features include:</w:t>
      </w:r>
    </w:p>
    <w:p>
      <w:pPr>
        <w:spacing w:after="200"/>
      </w:pPr>
    </w:p>
    <w:p>
      <w:pPr>
        <w:pStyle w:val="ListParagraph"/>
        <w:numPr>
          <w:ilvl w:val="0"/>
          <w:numId w:val="2"/>
        </w:numPr>
        <w:spacing w:after="80"/>
      </w:pPr>
      <w:r>
        <w:rPr>
          <w:rFonts w:ascii="Arial" w:cs="Arial" w:eastAsia="Arial" w:hAnsi="Arial"/>
          <w:b/>
          <w:bCs/>
          <w:sz w:val="24"/>
          <w:szCs w:val="24"/>
        </w:rPr>
        <w:t xml:space="preserve">Pre-ductal to post-ductal SpO2 gradient: </w:t>
      </w:r>
      <w:r>
        <w:rPr>
          <w:rFonts w:ascii="Arial" w:cs="Arial" w:eastAsia="Arial" w:hAnsi="Arial"/>
          <w:sz w:val="24"/>
          <w:szCs w:val="24"/>
        </w:rPr>
        <w:t xml:space="preserve">A difference of greater than 5 to 10 percent between the right hand (pre-ductal) and either foot (post-ductal) strongly suggests right-to-left shunting at the ductal level. This is the single most accessible bedside diagnostic sign in the Level II+ setting.</w:t>
      </w:r>
    </w:p>
    <w:p>
      <w:pPr>
        <w:pStyle w:val="ListParagraph"/>
        <w:numPr>
          <w:ilvl w:val="0"/>
          <w:numId w:val="2"/>
        </w:numPr>
        <w:spacing w:after="80"/>
      </w:pPr>
      <w:r>
        <w:rPr>
          <w:rFonts w:ascii="Arial" w:cs="Arial" w:eastAsia="Arial" w:hAnsi="Arial"/>
          <w:b/>
          <w:bCs/>
          <w:sz w:val="24"/>
          <w:szCs w:val="24"/>
        </w:rPr>
        <w:t xml:space="preserve">Labile hypoxemia: </w:t>
      </w:r>
      <w:r>
        <w:rPr>
          <w:rFonts w:ascii="Arial" w:cs="Arial" w:eastAsia="Arial" w:hAnsi="Arial"/>
          <w:sz w:val="24"/>
          <w:szCs w:val="24"/>
        </w:rPr>
        <w:t xml:space="preserve">SpO2 fluctuations of greater than 10 percent with minimal stimulation (suctioning, repositioning, noise) are characteristic of PPHN and reflect the reactive nature of the pulmonary vasculature.</w:t>
      </w:r>
    </w:p>
    <w:p>
      <w:pPr>
        <w:pStyle w:val="ListParagraph"/>
        <w:numPr>
          <w:ilvl w:val="0"/>
          <w:numId w:val="2"/>
        </w:numPr>
        <w:spacing w:after="80"/>
      </w:pPr>
      <w:r>
        <w:rPr>
          <w:rFonts w:ascii="Arial" w:cs="Arial" w:eastAsia="Arial" w:hAnsi="Arial"/>
          <w:b/>
          <w:bCs/>
          <w:sz w:val="24"/>
          <w:szCs w:val="24"/>
        </w:rPr>
        <w:t xml:space="preserve">Echocardiography: </w:t>
      </w:r>
      <w:r>
        <w:rPr>
          <w:rFonts w:ascii="Arial" w:cs="Arial" w:eastAsia="Arial" w:hAnsi="Arial"/>
          <w:sz w:val="24"/>
          <w:szCs w:val="24"/>
        </w:rPr>
        <w:t xml:space="preserve">Definitive diagnosis requires echocardiography showing elevated pulmonary artery pressures, right-to-left or bidirectional shunting at the PFO or PDA, and exclusion of structural congenital heart disease. In many rural settings, echocardiography may not be immediately available. In this case, clinical diagnosis based on the above findings is appropriate, and management should not be delayed.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Differentiating PPHN from Cyanotic Heart Disease</w:t>
            </w:r>
          </w:p>
          <w:p>
            <w:pPr>
              <w:spacing w:before="60"/>
            </w:pPr>
            <w:r>
              <w:rPr>
                <w:rFonts w:ascii="Arial" w:cs="Arial" w:eastAsia="Arial" w:hAnsi="Arial"/>
                <w:sz w:val="22"/>
                <w:szCs w:val="22"/>
              </w:rPr>
              <w:t xml:space="preserve">It is essential to distinguish PPHN from cyanotic congenital heart disease, as the management differs significantly. The hyperoxia test can provide initial guidance: administer 100 percent FiO2 for 10 minutes and obtain an arterial blood gas. In PPHN, the PaO2 will typically rise above 100 mmHg (at least transiently) because some lung units are well-ventilated. In cyanotic heart disease with fixed right-to-left shunting, the PaO2 typically remains below 100 mmHg. However, this test is imperfect, and echocardiography remains the definitive differentiating tool.</w:t>
            </w:r>
          </w:p>
        </w:tc>
      </w:tr>
    </w:tbl>
    <w:p>
      <w:pPr>
        <w:spacing w:after="200"/>
      </w:pPr>
    </w:p>
    <w:p>
      <w:pPr>
        <w:pStyle w:val="Heading3"/>
      </w:pPr>
      <w:r>
        <w:t xml:space="preserve">2.3.2 Management of PPHN Without iNO</w:t>
      </w:r>
    </w:p>
    <w:p>
      <w:pPr>
        <w:spacing w:after="120" w:line="276"/>
      </w:pPr>
      <w:r>
        <w:rPr>
          <w:rFonts w:ascii="Arial" w:cs="Arial" w:eastAsia="Arial" w:hAnsi="Arial"/>
          <w:sz w:val="24"/>
          <w:szCs w:val="24"/>
        </w:rPr>
        <w:t xml:space="preserve">Inhaled nitric oxide (iNO) is the only FDA-approved selective pulmonary vasodilator for PPHN and is the standard of care in Level III and IV NICUs. However, most Level II+ facilities do not have iNO available. The management strategy in this setting focuses on optimizing oxygenation and systemic hemodynamics to reduce the driving pressure for right-to-left shunting while awaiting transport.</w:t>
      </w:r>
    </w:p>
    <w:p>
      <w:pPr>
        <w:spacing w:after="200"/>
      </w:pPr>
    </w:p>
    <w:p>
      <w:pPr>
        <w:spacing w:after="120" w:line="276"/>
      </w:pPr>
      <w:r>
        <w:rPr>
          <w:rFonts w:ascii="Arial" w:cs="Arial" w:eastAsia="Arial" w:hAnsi="Arial"/>
          <w:b/>
          <w:bCs/>
          <w:sz w:val="24"/>
          <w:szCs w:val="24"/>
        </w:rPr>
        <w:t xml:space="preserve">Core Principles of PPHN Management:</w:t>
      </w:r>
    </w:p>
    <w:p>
      <w:pPr>
        <w:spacing w:after="200"/>
      </w:pPr>
    </w:p>
    <w:p>
      <w:pPr>
        <w:spacing w:after="120" w:line="276"/>
      </w:pPr>
      <w:r>
        <w:rPr>
          <w:rFonts w:ascii="Arial" w:cs="Arial" w:eastAsia="Arial" w:hAnsi="Arial"/>
          <w:b/>
          <w:bCs/>
          <w:sz w:val="24"/>
          <w:szCs w:val="24"/>
        </w:rPr>
        <w:t xml:space="preserve">1. Optimize Ventilation: </w:t>
      </w:r>
      <w:r>
        <w:rPr>
          <w:rFonts w:ascii="Arial" w:cs="Arial" w:eastAsia="Arial" w:hAnsi="Arial"/>
          <w:sz w:val="24"/>
          <w:szCs w:val="24"/>
        </w:rPr>
        <w:t xml:space="preserve">Target a pH of 7.35 to 7.45 and PCO2 of 35 to 45 mmHg. Acidosis (both respiratory and metabolic) increases PVR. While historic approaches used intentional hyperventilation (targeting PCO2 less than 30 mmHg), this strategy has been abandoned because it causes cerebral vasoconstriction and worsens neurodevelopmental outcomes. Gentle ventilation with permissive mild alkalosis is the current standard.</w:t>
      </w:r>
    </w:p>
    <w:p>
      <w:pPr>
        <w:spacing w:after="200"/>
      </w:pPr>
    </w:p>
    <w:p>
      <w:pPr>
        <w:spacing w:after="120" w:line="276"/>
      </w:pPr>
      <w:r>
        <w:rPr>
          <w:rFonts w:ascii="Arial" w:cs="Arial" w:eastAsia="Arial" w:hAnsi="Arial"/>
          <w:b/>
          <w:bCs/>
          <w:sz w:val="24"/>
          <w:szCs w:val="24"/>
        </w:rPr>
        <w:t xml:space="preserve">2. Optimize Oxygenation: </w:t>
      </w:r>
      <w:r>
        <w:rPr>
          <w:rFonts w:ascii="Arial" w:cs="Arial" w:eastAsia="Arial" w:hAnsi="Arial"/>
          <w:sz w:val="24"/>
          <w:szCs w:val="24"/>
        </w:rPr>
        <w:t xml:space="preserve">Hypoxemia is the most potent stimulus for pulmonary vasoconstriction. Target pre-ductal SpO2 of 92 to 97 percent. While this requires higher FiO2 than typical targets, maintaining oxygenation above the threshold for pulmonary vasoconstriction is more important than the theoretical risks of hyperoxia during the acute stabilization period. However, avoid sustained PaO2 greater than 100 mmHg, as this provides no benefit and risks oxygen toxicity.</w:t>
      </w:r>
    </w:p>
    <w:p>
      <w:pPr>
        <w:spacing w:after="200"/>
      </w:pPr>
    </w:p>
    <w:p>
      <w:pPr>
        <w:spacing w:after="120" w:line="276"/>
      </w:pPr>
      <w:r>
        <w:rPr>
          <w:rFonts w:ascii="Arial" w:cs="Arial" w:eastAsia="Arial" w:hAnsi="Arial"/>
          <w:b/>
          <w:bCs/>
          <w:sz w:val="24"/>
          <w:szCs w:val="24"/>
        </w:rPr>
        <w:t xml:space="preserve">3. Optimize Systemic Blood Pressure: </w:t>
      </w:r>
      <w:r>
        <w:rPr>
          <w:rFonts w:ascii="Arial" w:cs="Arial" w:eastAsia="Arial" w:hAnsi="Arial"/>
          <w:sz w:val="24"/>
          <w:szCs w:val="24"/>
        </w:rPr>
        <w:t xml:space="preserve">Systemic hypotension worsens right-to-left shunting by reducing the systemic vascular resistance relative to PVR. The goal is to maintain systemic mean arterial pressure above the estimated pulmonary artery pressure. As a practical target, maintain MAP above the infant's gestational age in weeks (for example, MAP greater than 40 mmHg for a term 40-week infant). See Module 3 for vasopressor management.</w:t>
      </w:r>
    </w:p>
    <w:p>
      <w:pPr>
        <w:spacing w:after="200"/>
      </w:pPr>
    </w:p>
    <w:p>
      <w:pPr>
        <w:spacing w:after="120" w:line="276"/>
      </w:pPr>
      <w:r>
        <w:rPr>
          <w:rFonts w:ascii="Arial" w:cs="Arial" w:eastAsia="Arial" w:hAnsi="Arial"/>
          <w:b/>
          <w:bCs/>
          <w:sz w:val="24"/>
          <w:szCs w:val="24"/>
        </w:rPr>
        <w:t xml:space="preserve">4. Minimize Stimulation: </w:t>
      </w:r>
      <w:r>
        <w:rPr>
          <w:rFonts w:ascii="Arial" w:cs="Arial" w:eastAsia="Arial" w:hAnsi="Arial"/>
          <w:sz w:val="24"/>
          <w:szCs w:val="24"/>
        </w:rPr>
        <w:t xml:space="preserve">The pulmonary vasculature in PPHN is highly reactive. Stimulation from suctioning, repositioning, loud noises, or painful procedures can trigger acute pulmonary vasoconstriction and desaturation episodes. Cluster care, minimize handling, and ensure adequate sedation and analgesia for intubated infants.</w:t>
      </w:r>
    </w:p>
    <w:p>
      <w:pPr>
        <w:spacing w:after="200"/>
      </w:pPr>
    </w:p>
    <w:p>
      <w:pPr>
        <w:spacing w:after="120" w:line="276"/>
      </w:pPr>
      <w:r>
        <w:rPr>
          <w:rFonts w:ascii="Arial" w:cs="Arial" w:eastAsia="Arial" w:hAnsi="Arial"/>
          <w:b/>
          <w:bCs/>
          <w:sz w:val="24"/>
          <w:szCs w:val="24"/>
        </w:rPr>
        <w:t xml:space="preserve">5. Correct Metabolic Derangements: </w:t>
      </w:r>
      <w:r>
        <w:rPr>
          <w:rFonts w:ascii="Arial" w:cs="Arial" w:eastAsia="Arial" w:hAnsi="Arial"/>
          <w:sz w:val="24"/>
          <w:szCs w:val="24"/>
        </w:rPr>
        <w:t xml:space="preserve">Hypoglycemia, hypocalcemia, and metabolic acidosis all worsen PPHN. Maintain glucose above 50 mg/dL, ionized calcium above 1.1 mmol/L, and correct metabolic acidosis with fluid resuscitation and, if necessary, sodium bicarbonate (use cautiously; see Module 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Milrinone as a Bridge</w:t>
            </w:r>
          </w:p>
          <w:p>
            <w:pPr>
              <w:spacing w:before="60"/>
            </w:pPr>
            <w:r>
              <w:rPr>
                <w:rFonts w:ascii="Arial" w:cs="Arial" w:eastAsia="Arial" w:hAnsi="Arial"/>
                <w:sz w:val="22"/>
                <w:szCs w:val="22"/>
              </w:rPr>
              <w:t xml:space="preserve">If your facility has milrinone available (as an IV infusion through central access), it can be used as a pulmonary vasodilator and inodilator in PPHN. Milrinone acts as a phosphodiesterase-3 inhibitor, decreasing both PVR and systemic vascular resistance while improving myocardial contractility. Loading dose: 50 mcg/kg over 30 to 60 minutes (may be omitted if hypotension is a concern), followed by continuous infusion of 0.25 to 0.75 mcg/kg/min. Monitor closely for systemic hypotension. Discuss with the receiving neonatologist before initiating.</w:t>
            </w:r>
          </w:p>
        </w:tc>
      </w:tr>
    </w:tbl>
    <w:p>
      <w:pPr>
        <w:spacing w:after="200"/>
      </w:pPr>
    </w:p>
    <w:p>
      <w:pPr>
        <w:pStyle w:val="Heading2"/>
      </w:pPr>
      <w:r>
        <w:t xml:space="preserve">2.4 Conventional Ventilator Management for Up to 24 Hours</w:t>
      </w:r>
    </w:p>
    <w:p>
      <w:pPr>
        <w:spacing w:after="120" w:line="276"/>
      </w:pPr>
      <w:r>
        <w:rPr>
          <w:rFonts w:ascii="Arial" w:cs="Arial" w:eastAsia="Arial" w:hAnsi="Arial"/>
          <w:sz w:val="24"/>
          <w:szCs w:val="24"/>
        </w:rPr>
        <w:t xml:space="preserve">Mechanical ventilation in the neonate requires attention to the unique physiology of the neonatal lung: extremely small tidal volumes (4 to 6 mL/kg), rapid respiratory rates (30 to 60 breaths per minute), short time constants, and a high susceptibility to both volutrauma and atelectrauma. The provider managing a ventilated neonate in a Level II+ setting must be able to set initial parameters, interpret serial blood gases, and make targeted adjustments.</w:t>
      </w:r>
    </w:p>
    <w:p>
      <w:pPr>
        <w:spacing w:after="200"/>
      </w:pPr>
    </w:p>
    <w:p>
      <w:pPr>
        <w:pStyle w:val="Heading3"/>
      </w:pPr>
      <w:r>
        <w:t xml:space="preserve">2.4.1 Initial Ventilator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RDS</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MAS</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PPHN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Mode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SIMV + VG or AC + VG</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SIMV or AC + VG</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AC + VG or SIMV</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Tidal Volume (VG)</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4-5 mL/kg</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mL/kg</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mL/kg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PIP (if pressure mode)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18-22 cmH2O</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20-25 cmH2O</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22-28 cmH2O</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PEEP</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cmH2O</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4-5 cmH2O</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 cmH2O</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Rate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40-60 bpm</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30-50 bpm</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40-60 bpm</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Inspiratory Time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0.30-0.35 sec</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0.35-0.45 sec</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0.30-0.40 sec</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FiO2</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Start 0.30, titrate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Start 0.40-1.0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Often 0.80-1.0</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Target SpO2</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90-95%</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90-95%</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92-97% pre-ductal</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Target pH</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7.25-7.35</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7.30-7.40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7.35-7.45</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Target PCO2</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45-55 mmHg</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40-50 mmHg</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35-45 mmHg</w:t>
            </w:r>
          </w:p>
        </w:tc>
      </w:tr>
    </w:tbl>
    <w:p>
      <w:pPr>
        <w:spacing w:after="200"/>
      </w:pPr>
    </w:p>
    <w:p>
      <w:pPr>
        <w:pStyle w:val="Heading3"/>
      </w:pPr>
      <w:r>
        <w:t xml:space="preserve">2.4.2 Interpreting Serial Blood Gases</w:t>
      </w:r>
    </w:p>
    <w:p>
      <w:pPr>
        <w:spacing w:after="120" w:line="276"/>
      </w:pPr>
      <w:r>
        <w:rPr>
          <w:rFonts w:ascii="Arial" w:cs="Arial" w:eastAsia="Arial" w:hAnsi="Arial"/>
          <w:sz w:val="24"/>
          <w:szCs w:val="24"/>
        </w:rPr>
        <w:t xml:space="preserve">Blood gas analysis is the cornerstone of ventilator management. The provider should obtain a blood gas within 30 to 60 minutes of initiating or significantly adjusting ventilator settings, and at minimum every 2 to 4 hours in a critically ill neonate. Arterial blood gases via UAC are ideal; capillary blood gases from a warmed heel are an acceptable alternative if arterial access is not available (note that capillary PCO2 correlates reasonably well with arterial PCO2, but capillary PO2 is unreliable and should not be used for oxygenation assessment).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Blood Gas Abnormality</w:t>
            </w:r>
          </w:p>
        </w:tc>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Ventilator Adjustment</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Caution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High PCO2 (respiratory acidosis)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rate or tidal volume (if VG) or PIP (if pressure mode)</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Avoid large increases in tidal volume; prefer rate changes first</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Low PCO2 (respiratory alkalosis)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Decrease rate or tidal volume/PIP</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Hypocarbia (PCO2 &lt;30) causes cerebral vasoconstriction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Low PaO2 / Low SpO2</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FiO2, then increase PEEP or MAP</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 MAS, increasing PEEP may worsen air trapping</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High PaO2 (&gt;80-100 mmHg)</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Decrease FiO2 first, then consider decreasing PEEP</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 PPHN, wean FiO2 slowly to avoid rebound vasoconstriction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Metabolic acidosis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Assess perfusion, fluid status, lactate. This is NOT a ventilator problem</w:t>
            </w:r>
          </w:p>
        </w:tc>
        <w:tc>
          <w:tcPr>
            <w:tcW w:type="dxa" w:w="2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 not hyperventilate to compensate for metabolic acidosis</w:t>
            </w:r>
          </w:p>
        </w:tc>
      </w:tr>
    </w:tbl>
    <w:p>
      <w:pPr>
        <w:spacing w:after="200"/>
      </w:pPr>
    </w:p>
    <w:p>
      <w:pPr>
        <w:pStyle w:val="Heading3"/>
      </w:pPr>
      <w:r>
        <w:t xml:space="preserve">2.4.3 Sedation and Pain Management for the Intubated Neonate</w:t>
      </w:r>
    </w:p>
    <w:p>
      <w:pPr>
        <w:spacing w:after="120" w:line="276"/>
      </w:pPr>
      <w:r>
        <w:rPr>
          <w:rFonts w:ascii="Arial" w:cs="Arial" w:eastAsia="Arial" w:hAnsi="Arial"/>
          <w:sz w:val="24"/>
          <w:szCs w:val="24"/>
        </w:rPr>
        <w:t xml:space="preserve">Inadequate pain management in the intubated neonate leads to agitation, fighting the ventilator, desaturation episodes, increased catecholamine release (which worsens PPHN), and accidental extubation. Conversely, excessive sedation depresses respiratory drive and hemodynamics. The goal is a calm, comfortable infant who is not actively fighting the ventilator but who retains some spontaneous respiratory effort.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800"/>
        <w:gridCol w:w="2200"/>
        <w:gridCol w:w="32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Medication</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Route</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Loading Dose</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Infusion</w:t>
            </w:r>
          </w:p>
        </w:tc>
        <w:tc>
          <w:tcPr>
            <w:tcW w:type="dxa" w:w="32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Key Considerations</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Fentanyl</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 mcg/kg slow push</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0.5-2 mcg/kg/hr</w:t>
            </w:r>
          </w:p>
        </w:tc>
        <w:tc>
          <w:tcPr>
            <w:tcW w:type="dxa" w:w="32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Preferred in hemodynamically unstable infants; less hypotension than morphine. Chest wall rigidity with rapid bolus.</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Morphine</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50-100 mcg/kg slow push</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10-20 mcg/kg/hr</w:t>
            </w:r>
          </w:p>
        </w:tc>
        <w:tc>
          <w:tcPr>
            <w:tcW w:type="dxa" w:w="32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Causes histamine release; more hypotension risk. Preferred for sustained analgesia if hemodynamically stable.</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Midazolam</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50-100 mcg/kg</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20-60 mcg/kg/hr</w:t>
            </w:r>
          </w:p>
        </w:tc>
        <w:tc>
          <w:tcPr>
            <w:tcW w:type="dxa" w:w="32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Sedation only, NOT analgesic. Use as adjunct to opioid, not alone. Associated with myoclonus in neonates. Use with caution.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 </w:t>
            </w:r>
            <w:r>
              <w:rPr>
                <w:rFonts w:ascii="Arial" w:cs="Arial" w:eastAsia="Arial" w:hAnsi="Arial"/>
                <w:sz w:val="22"/>
                <w:szCs w:val="22"/>
              </w:rPr>
              <w:t xml:space="preserve">Before reaching for sedation, troubleshoot the ventilator. Fighting the ventilator may indicate inadequate ventilation (high PCO2), tube obstruction, pneumothorax, or tube malposition. Sedate the problem, not the symptom. Also consider non-pharmacologic comfort measures: swaddling (arms and legs, not chest), containment positioning, sucrose for procedural pain, and minimizing unnecessary stimulation.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Avoid Paralysis in the Community Setting</w:t>
            </w:r>
          </w:p>
          <w:p>
            <w:pPr>
              <w:spacing w:before="60"/>
            </w:pPr>
            <w:r>
              <w:rPr>
                <w:rFonts w:ascii="Arial" w:cs="Arial" w:eastAsia="Arial" w:hAnsi="Arial"/>
                <w:sz w:val="22"/>
                <w:szCs w:val="22"/>
              </w:rPr>
              <w:t xml:space="preserve">Neuromuscular blockade (e.g., vecuronium, rocuronium) should generally be avoided in the Level II+ setting unless specifically recommended by the receiving neonatologist. Paralyzed infants cannot compensate if the ventilator malfunctions or the ETT dislodges, and they require the provider to detect all physiologic changes through monitoring rather than clinical observation. If paralysis is absolutely necessary (e.g., refractory PPHN with severe desaturation episodes from agitation despite adequate sedation), ensure continuous waveform capnography and pulse oximetry, have a backup ventilation plan immediately available, and document the decision and rationale.</w:t>
            </w:r>
          </w:p>
        </w:tc>
      </w:tr>
    </w:tbl>
    <w:p>
      <w:r>
        <w:br w:type="page"/>
      </w:r>
    </w:p>
    <w:p>
      <w:pPr>
        <w:pStyle w:val="Heading1"/>
      </w:pPr>
      <w:r>
        <w:t xml:space="preserve">Module 3: Cardiovascular Compromise and Shock</w:t>
      </w:r>
    </w:p>
    <w:p>
      <w:pPr>
        <w:spacing w:after="120" w:line="276"/>
      </w:pPr>
      <w:r>
        <w:rPr>
          <w:rFonts w:ascii="Arial" w:cs="Arial" w:eastAsia="Arial" w:hAnsi="Arial"/>
          <w:sz w:val="24"/>
          <w:szCs w:val="24"/>
        </w:rPr>
        <w:t xml:space="preserve">Cardiovascular compromise in the neonate is a clinical emergency that demands rapid recognition, accurate etiologic assessment, and targeted intervention. The neonatal myocardium is structurally and functionally immature: it is poorly compliant, has limited contractile reserve, and is highly dependent on heart rate to maintain cardiac output. These physiologic constraints mean that the neonate tolerates hemodynamic insults poorly and can decompensate rapidly.</w:t>
      </w:r>
    </w:p>
    <w:p>
      <w:pPr>
        <w:spacing w:after="200"/>
      </w:pPr>
    </w:p>
    <w:p>
      <w:pPr>
        <w:pStyle w:val="Heading2"/>
      </w:pPr>
      <w:r>
        <w:t xml:space="preserve">3.1 Hemodynamic Assessment in the Neonate</w:t>
      </w:r>
    </w:p>
    <w:p>
      <w:pPr>
        <w:spacing w:after="120" w:line="276"/>
      </w:pPr>
      <w:r>
        <w:rPr>
          <w:rFonts w:ascii="Arial" w:cs="Arial" w:eastAsia="Arial" w:hAnsi="Arial"/>
          <w:sz w:val="24"/>
          <w:szCs w:val="24"/>
        </w:rPr>
        <w:t xml:space="preserve">Recognizing cardiovascular compromise in the neonate requires attention to subtle signs, as the classic adult markers of shock (profound hypotension, tachycardia, altered mentation) may be late or absent findings in neonates.</w:t>
      </w:r>
    </w:p>
    <w:p>
      <w:pPr>
        <w:spacing w:after="200"/>
      </w:pPr>
    </w:p>
    <w:p>
      <w:pPr>
        <w:pStyle w:val="Heading3"/>
      </w:pPr>
      <w:r>
        <w:t xml:space="preserve">3.1.1 Clinical Assessment of Perfusion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800"/>
        <w:gridCol w:w="26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2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Normal</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Concerning</w:t>
            </w:r>
          </w:p>
        </w:tc>
        <w:tc>
          <w:tcPr>
            <w:tcW w:type="dxa" w:w="2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Critical</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Heart Rate</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120-160 bpm</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160-180 bpm sustained or &lt;100 bpm</w:t>
            </w:r>
          </w:p>
        </w:tc>
        <w:tc>
          <w:tcPr>
            <w:tcW w:type="dxa" w:w="2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&gt;190 bpm or &lt;80 bpm</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Capillary Refill</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&lt;3 seconds (central)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 seconds</w:t>
            </w:r>
          </w:p>
        </w:tc>
        <w:tc>
          <w:tcPr>
            <w:tcW w:type="dxa" w:w="2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&gt;5 seconds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Mean Arterial Pressure</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&gt;GA in weeks (mmHg)</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Equal to GA in weeks</w:t>
            </w:r>
          </w:p>
        </w:tc>
        <w:tc>
          <w:tcPr>
            <w:tcW w:type="dxa" w:w="2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&lt;GA in weeks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Urine Output</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&gt;1 mL/kg/hr</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0.5-1.0 mL/kg/hr</w:t>
            </w:r>
          </w:p>
        </w:tc>
        <w:tc>
          <w:tcPr>
            <w:tcW w:type="dxa" w:w="2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&lt;0.5 mL/kg/hr</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Skin Color</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Pink, well-perfused</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Mottled, cool extremities</w:t>
            </w:r>
          </w:p>
        </w:tc>
        <w:tc>
          <w:tcPr>
            <w:tcW w:type="dxa" w:w="2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Grey, mottled trunk and extremities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Lactate</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&lt;2.0 mmol/L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2.0-4.0 mmol/L</w:t>
            </w:r>
          </w:p>
        </w:tc>
        <w:tc>
          <w:tcPr>
            <w:tcW w:type="dxa" w:w="2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&gt;4.0 mmol/L</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Base Deficit</w:t>
            </w:r>
          </w:p>
        </w:tc>
        <w:tc>
          <w:tcPr>
            <w:tcW w:type="dxa" w:w="2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 to +2 mEq/L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 to -8 mEq/L</w:t>
            </w:r>
          </w:p>
        </w:tc>
        <w:tc>
          <w:tcPr>
            <w:tcW w:type="dxa" w:w="2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 -8 mEq/L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 </w:t>
            </w:r>
            <w:r>
              <w:rPr>
                <w:rFonts w:ascii="Arial" w:cs="Arial" w:eastAsia="Arial" w:hAnsi="Arial"/>
                <w:sz w:val="22"/>
                <w:szCs w:val="22"/>
              </w:rPr>
              <w:t xml:space="preserve">Blood pressure alone is a poor indicator of neonatal cardiovascular status. The neonate can maintain blood pressure through peripheral vasoconstriction (compensated shock) until very late in the decompensation process. Capillary refill time, skin perfusion, urine output, and serum lactate are more sensitive indicators of tissue perfusion than blood pressure. A neonate with a normal blood pressure but prolonged capillary refill, mottled skin, and rising lactate is in compensated shock and requires urgent intervention.</w:t>
            </w:r>
          </w:p>
        </w:tc>
      </w:tr>
    </w:tbl>
    <w:p>
      <w:pPr>
        <w:spacing w:after="200"/>
      </w:pPr>
    </w:p>
    <w:p>
      <w:pPr>
        <w:pStyle w:val="Heading2"/>
      </w:pPr>
      <w:r>
        <w:t xml:space="preserve">3.2 Differentiating Shock Types</w:t>
      </w:r>
    </w:p>
    <w:p>
      <w:pPr>
        <w:spacing w:after="120" w:line="276"/>
      </w:pPr>
      <w:r>
        <w:rPr>
          <w:rFonts w:ascii="Arial" w:cs="Arial" w:eastAsia="Arial" w:hAnsi="Arial"/>
          <w:sz w:val="24"/>
          <w:szCs w:val="24"/>
        </w:rPr>
        <w:t xml:space="preserve">Correct identification of the type of shock is essential because the treatment for one type may worsen another. In the neonatal period, the three most common types are hypovolemic, cardiogenic, and distributive (septic) shock.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Feature</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Hypovolemic</w:t>
            </w:r>
          </w:p>
        </w:tc>
        <w:tc>
          <w:tcPr>
            <w:tcW w:type="dxa" w:w="2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Cardiogenic</w:t>
            </w:r>
          </w:p>
        </w:tc>
        <w:tc>
          <w:tcPr>
            <w:tcW w:type="dxa" w:w="2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Septic/Distributive</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Common Causes</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Perinatal hemorrhage (abruption, vasa previa, fetomaternal hemorrhage, twin-twin transfusion), dehydration</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Perinatal asphyxia (myocardial stunning), congenital heart disease, arrhythmia, myocarditis</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Early-onset sepsis (GBS, E. coli), late-onset sepsis, NEC</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Heart Rate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Tachycardic</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Tachycardic or bradycardic</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Tachycardic (early), bradycardic (late)</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Blood Pressure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Low (narrow pulse pressure)</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Low (may have wide pulse pressure if PDA)</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Low (wide pulse pressure early, narrow late)</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Extremities</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Cool, pale, mottled</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Cool, pale, edematous</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Warm (early/warm shock) or cool (late/cold shock)</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Hepatomegaly</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Absent</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Present (suggests volume overload or RV failure)</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May be present (NEC, hepatic congestion)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Response to Volume</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Improves</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Worsens (or no improvement)</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Variable; may improve initially then plateau</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Key Lab Findings</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Low Hgb/Hct, metabolic acidosis</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Elevated troponin, BNP; possible arrhythmia on ECG</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Leukocytosis or leukopenia, elevated CRP, thrombocytopenia, coagulopathy</w:t>
            </w:r>
          </w:p>
        </w:tc>
      </w:tr>
    </w:tbl>
    <w:p>
      <w:pPr>
        <w:spacing w:after="200"/>
      </w:pPr>
    </w:p>
    <w:p>
      <w:pPr>
        <w:pStyle w:val="Heading2"/>
      </w:pPr>
      <w:r>
        <w:t xml:space="preserve">3.3 Fluid Resuscitation</w:t>
      </w:r>
    </w:p>
    <w:p>
      <w:pPr>
        <w:spacing w:after="120" w:line="276"/>
      </w:pPr>
      <w:r>
        <w:rPr>
          <w:rFonts w:ascii="Arial" w:cs="Arial" w:eastAsia="Arial" w:hAnsi="Arial"/>
          <w:sz w:val="24"/>
          <w:szCs w:val="24"/>
        </w:rPr>
        <w:t xml:space="preserve">Volume resuscitation is the first-line treatment for hypovolemic and early septic shock. However, the neonatal myocardium has limited capacity to handle volume loading, and injudicious fluid administration can produce pulmonary edema, worsening of respiratory failure, and intraventricular hemorrhage (particularly in preterm infants).</w:t>
      </w:r>
    </w:p>
    <w:p>
      <w:pPr>
        <w:spacing w:after="200"/>
      </w:pPr>
    </w:p>
    <w:p>
      <w:pPr>
        <w:spacing w:after="120" w:line="276"/>
      </w:pPr>
      <w:r>
        <w:rPr>
          <w:rFonts w:ascii="Arial" w:cs="Arial" w:eastAsia="Arial" w:hAnsi="Arial"/>
          <w:b/>
          <w:bCs/>
          <w:sz w:val="24"/>
          <w:szCs w:val="24"/>
        </w:rPr>
        <w:t xml:space="preserve">Normal Saline (0.9% NaCl): </w:t>
      </w:r>
      <w:r>
        <w:rPr>
          <w:rFonts w:ascii="Arial" w:cs="Arial" w:eastAsia="Arial" w:hAnsi="Arial"/>
          <w:sz w:val="24"/>
          <w:szCs w:val="24"/>
        </w:rPr>
        <w:t xml:space="preserve">The standard crystalloid for volume resuscitation. Administer 10 mL/kg over 10 to 30 minutes. Reassess clinical perfusion after each bolus before giving additional fluid. A maximum of 20 to 40 mL/kg in the first hour is generally recommended; beyond this, if the infant is not responding, consider vasopressor support rather than additional volume.</w:t>
      </w:r>
    </w:p>
    <w:p>
      <w:pPr>
        <w:spacing w:after="200"/>
      </w:pPr>
    </w:p>
    <w:p>
      <w:pPr>
        <w:spacing w:after="120" w:line="276"/>
      </w:pPr>
      <w:r>
        <w:rPr>
          <w:rFonts w:ascii="Arial" w:cs="Arial" w:eastAsia="Arial" w:hAnsi="Arial"/>
          <w:b/>
          <w:bCs/>
          <w:sz w:val="24"/>
          <w:szCs w:val="24"/>
        </w:rPr>
        <w:t xml:space="preserve">Packed Red Blood Cells (O-negative, CMV-negative): </w:t>
      </w:r>
      <w:r>
        <w:rPr>
          <w:rFonts w:ascii="Arial" w:cs="Arial" w:eastAsia="Arial" w:hAnsi="Arial"/>
          <w:sz w:val="24"/>
          <w:szCs w:val="24"/>
        </w:rPr>
        <w:t xml:space="preserve">If hypovolemic shock is due to hemorrhage (acute perinatal blood loss), crystalloid alone will not adequately restore oxygen-carrying capacity. Transfuse O-negative pRBCs at 10 to 15 mL/kg over 30 to 60 minutes. In acute hemorrhage with cardiovascular collapse, more rapid transfusion (over 5 to 15 minutes via syringe push through a central line) may be necessary.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Volume Restriction in Cardiogenic Shock</w:t>
            </w:r>
          </w:p>
          <w:p>
            <w:pPr>
              <w:spacing w:before="60"/>
            </w:pPr>
            <w:r>
              <w:rPr>
                <w:rFonts w:ascii="Arial" w:cs="Arial" w:eastAsia="Arial" w:hAnsi="Arial"/>
                <w:sz w:val="22"/>
                <w:szCs w:val="22"/>
              </w:rPr>
              <w:t xml:space="preserve">If cardiogenic shock is suspected (particularly in the setting of suspected congenital heart disease or severe perinatal asphyxia with myocardial stunning), volume resuscitation should be extremely cautious. A single trial of 10 mL/kg NS over 20 to 30 minutes is reasonable, but if the infant does not improve or develops worsening hepatomegaly, gallop rhythm, or pulmonary edema, STOP volume and initiate inotropic support. Excessive volume in cardiogenic shock will worsen pulmonary edema and may precipitate cardiac arrest.</w:t>
            </w:r>
          </w:p>
        </w:tc>
      </w:tr>
    </w:tbl>
    <w:p>
      <w:pPr>
        <w:spacing w:after="200"/>
      </w:pPr>
    </w:p>
    <w:p>
      <w:pPr>
        <w:pStyle w:val="Heading2"/>
      </w:pPr>
      <w:r>
        <w:t xml:space="preserve">3.4 Inotropic and Vasopressor Support</w:t>
      </w:r>
    </w:p>
    <w:p>
      <w:pPr>
        <w:spacing w:after="120" w:line="276"/>
      </w:pPr>
      <w:r>
        <w:rPr>
          <w:rFonts w:ascii="Arial" w:cs="Arial" w:eastAsia="Arial" w:hAnsi="Arial"/>
          <w:sz w:val="24"/>
          <w:szCs w:val="24"/>
        </w:rPr>
        <w:t xml:space="preserve">When fluid resuscitation fails to restore adequate perfusion, or when cardiogenic shock is the primary etiology, vasoactive medication infusions are required. These medications should ideally be administered through central venous access (UVC or PICC) to minimize the risk of tissue injury from extravasation. However, in an emergency, peripheral IV or IO access may be used temporarily.</w:t>
      </w:r>
    </w:p>
    <w:p>
      <w:pPr>
        <w:spacing w:after="200"/>
      </w:pPr>
    </w:p>
    <w:p>
      <w:pPr>
        <w:pStyle w:val="Heading3"/>
      </w:pPr>
      <w:r>
        <w:t xml:space="preserve">3.4.1 First-Line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400"/>
        <w:gridCol w:w="19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Agent</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Mechanism</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Dose Range</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Primary Indication</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Key Side Effects</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Dopamine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Dose-dependent: dopaminergic (1-5), beta-1 (5-10), alpha-1 (10-20 mcg/kg/min)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2-20 mcg/kg/min</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First-line for hypotension with poor perfusion; start at 5 mcg/kg/min, titrate by 2-5 mcg/kg/min every 15-30 minutes</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Tachycardia, arrhythmia at high doses; may increase PVR (use cautiously in PPHN)</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Dobutamine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Beta-1 agonist (inotropy &gt;&gt; chronotropy); mild beta-2 vasodilation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2-20 mcg/kg/min</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Cardiogenic shock, myocardial dysfunction; preferred when BP is adequate but contractility is poor</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Tachycardia, may cause hypotension via vasodilation (especially at low doses)</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Epinephrine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Beta-1 + beta-2 (low dose), alpha-1 (high dose)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0.01-1.0 mcg/kg/min</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Refractory shock not responding to dopamine; septic shock with myocardial dysfunction</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Tachycardia, hyperglycemia, lactic acidosis; potent vasoconstrictor at high doses may worsen perfusion to extremities</w:t>
            </w:r>
          </w:p>
        </w:tc>
      </w:tr>
    </w:tbl>
    <w:p>
      <w:pPr>
        <w:spacing w:after="200"/>
      </w:pPr>
    </w:p>
    <w:p>
      <w:pPr>
        <w:pStyle w:val="Heading3"/>
      </w:pPr>
      <w:r>
        <w:t xml:space="preserve">3.4.2 Practical Vasopressor Initiation</w:t>
      </w:r>
    </w:p>
    <w:p>
      <w:pPr>
        <w:spacing w:after="120" w:line="276"/>
      </w:pPr>
      <w:r>
        <w:rPr>
          <w:rFonts w:ascii="Arial" w:cs="Arial" w:eastAsia="Arial" w:hAnsi="Arial"/>
          <w:sz w:val="24"/>
          <w:szCs w:val="24"/>
        </w:rPr>
        <w:t xml:space="preserve">Step-by-step approach to starting dopamine in the Level II+ setting:</w:t>
      </w:r>
    </w:p>
    <w:p>
      <w:pPr>
        <w:spacing w:after="200"/>
      </w:pPr>
    </w:p>
    <w:p>
      <w:pPr>
        <w:pStyle w:val="ListParagraph"/>
        <w:numPr>
          <w:ilvl w:val="0"/>
          <w:numId w:val="3"/>
        </w:numPr>
        <w:spacing w:after="80"/>
      </w:pPr>
      <w:r>
        <w:rPr>
          <w:rFonts w:ascii="Arial" w:cs="Arial" w:eastAsia="Arial" w:hAnsi="Arial"/>
          <w:sz w:val="24"/>
          <w:szCs w:val="24"/>
        </w:rPr>
        <w:t xml:space="preserve">Confirm central access (UVC preferred). If peripheral IV is the only option, use the largest gauge available and ensure the site is visible and well-secured.</w:t>
      </w:r>
    </w:p>
    <w:p>
      <w:pPr>
        <w:pStyle w:val="ListParagraph"/>
        <w:numPr>
          <w:ilvl w:val="0"/>
          <w:numId w:val="3"/>
        </w:numPr>
        <w:spacing w:after="80"/>
      </w:pPr>
      <w:r>
        <w:rPr>
          <w:rFonts w:ascii="Arial" w:cs="Arial" w:eastAsia="Arial" w:hAnsi="Arial"/>
          <w:sz w:val="24"/>
          <w:szCs w:val="24"/>
        </w:rPr>
        <w:t xml:space="preserve">Prepare the infusion: Standard concentration for neonatal dopamine is the 'Rule of 6': weight (kg) x 6 = mg of dopamine to add to a total volume of 100 mL D5W. At this concentration, 1 mL/hr = 1 mcg/kg/min. Alternatively, use your pharmacy's standard neonatal concentration chart.</w:t>
      </w:r>
    </w:p>
    <w:p>
      <w:pPr>
        <w:pStyle w:val="ListParagraph"/>
        <w:numPr>
          <w:ilvl w:val="0"/>
          <w:numId w:val="3"/>
        </w:numPr>
        <w:spacing w:after="80"/>
      </w:pPr>
      <w:r>
        <w:rPr>
          <w:rFonts w:ascii="Arial" w:cs="Arial" w:eastAsia="Arial" w:hAnsi="Arial"/>
          <w:sz w:val="24"/>
          <w:szCs w:val="24"/>
        </w:rPr>
        <w:t xml:space="preserve">Start at 5 mcg/kg/min via infusion pump. NEVER bolus vasoactive infusions.</w:t>
      </w:r>
    </w:p>
    <w:p>
      <w:pPr>
        <w:pStyle w:val="ListParagraph"/>
        <w:numPr>
          <w:ilvl w:val="0"/>
          <w:numId w:val="3"/>
        </w:numPr>
        <w:spacing w:after="80"/>
      </w:pPr>
      <w:r>
        <w:rPr>
          <w:rFonts w:ascii="Arial" w:cs="Arial" w:eastAsia="Arial" w:hAnsi="Arial"/>
          <w:sz w:val="24"/>
          <w:szCs w:val="24"/>
        </w:rPr>
        <w:t xml:space="preserve">Reassess in 15 to 30 minutes: Check blood pressure, capillary refill, heart rate, and urine output.</w:t>
      </w:r>
    </w:p>
    <w:p>
      <w:pPr>
        <w:pStyle w:val="ListParagraph"/>
        <w:numPr>
          <w:ilvl w:val="0"/>
          <w:numId w:val="3"/>
        </w:numPr>
        <w:spacing w:after="80"/>
      </w:pPr>
      <w:r>
        <w:rPr>
          <w:rFonts w:ascii="Arial" w:cs="Arial" w:eastAsia="Arial" w:hAnsi="Arial"/>
          <w:sz w:val="24"/>
          <w:szCs w:val="24"/>
        </w:rPr>
        <w:t xml:space="preserve">If inadequate response, increase by 2 to 5 mcg/kg/min increments every 15 to 30 minutes to a maximum of 20 mcg/kg/min.</w:t>
      </w:r>
    </w:p>
    <w:p>
      <w:pPr>
        <w:pStyle w:val="ListParagraph"/>
        <w:numPr>
          <w:ilvl w:val="0"/>
          <w:numId w:val="3"/>
        </w:numPr>
        <w:spacing w:after="80"/>
      </w:pPr>
      <w:r>
        <w:rPr>
          <w:rFonts w:ascii="Arial" w:cs="Arial" w:eastAsia="Arial" w:hAnsi="Arial"/>
          <w:sz w:val="24"/>
          <w:szCs w:val="24"/>
        </w:rPr>
        <w:t xml:space="preserve">If dopamine at 15 to 20 mcg/kg/min is inadequate, add epinephrine at 0.01 to 0.05 mcg/kg/min as a second agent rather than continuing to escalate dopamine.</w:t>
      </w:r>
    </w:p>
    <w:p>
      <w:pPr>
        <w:pStyle w:val="ListParagraph"/>
        <w:numPr>
          <w:ilvl w:val="0"/>
          <w:numId w:val="3"/>
        </w:numPr>
        <w:spacing w:after="80"/>
      </w:pPr>
      <w:r>
        <w:rPr>
          <w:rFonts w:ascii="Arial" w:cs="Arial" w:eastAsia="Arial" w:hAnsi="Arial"/>
          <w:sz w:val="24"/>
          <w:szCs w:val="24"/>
        </w:rPr>
        <w:t xml:space="preserve">Communicate with the receiving neonatologist at every escalation step. They can guide additional interventions (hydrocortisone for adrenal insufficiency, milrinone for PPHN) based on the clinical scenario.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Vasopressor Extravasation</w:t>
            </w:r>
          </w:p>
          <w:p>
            <w:pPr>
              <w:spacing w:before="60"/>
            </w:pPr>
            <w:r>
              <w:rPr>
                <w:rFonts w:ascii="Arial" w:cs="Arial" w:eastAsia="Arial" w:hAnsi="Arial"/>
                <w:sz w:val="22"/>
                <w:szCs w:val="22"/>
              </w:rPr>
              <w:t xml:space="preserve">Extravasation of dopamine or epinephrine from a peripheral IV causes severe tissue necrosis. If extravasation is suspected (swelling, blanching, or discoloration at the IV site), STOP the infusion immediately, aspirate residual fluid from the catheter, and infiltrate the area with phentolamine (0.5 to 1 mg diluted in 1 mL of NS) within 12 hours. Have phentolamine available in your pharmacy whenever vasoactive infusions are running through peripheral access.</w:t>
            </w:r>
          </w:p>
        </w:tc>
      </w:tr>
    </w:tbl>
    <w:p>
      <w:pPr>
        <w:spacing w:after="200"/>
      </w:pPr>
    </w:p>
    <w:p>
      <w:pPr>
        <w:pStyle w:val="Heading2"/>
      </w:pPr>
      <w:r>
        <w:t xml:space="preserve">3.5 Critical Congenital Heart Disease (CCHD)</w:t>
      </w:r>
    </w:p>
    <w:p>
      <w:pPr>
        <w:spacing w:after="120" w:line="276"/>
      </w:pPr>
      <w:r>
        <w:rPr>
          <w:rFonts w:ascii="Arial" w:cs="Arial" w:eastAsia="Arial" w:hAnsi="Arial"/>
          <w:sz w:val="24"/>
          <w:szCs w:val="24"/>
        </w:rPr>
        <w:t xml:space="preserve">Critical congenital heart disease accounts for approximately 25 percent of all congenital heart defects and represents one of the most dangerous diagnoses to miss in the neonatal period. CCHD is defined as a cardiac defect requiring surgical or catheter-based intervention within the first 28 days of life. Many of these lesions are ductal-dependent, meaning the infant's systemic or pulmonary blood flow depends on patency of the ductus arteriosus. As the ductus closes (typically in the first 24 to 72 hours of life), these infants rapidly deteriorate.</w:t>
      </w:r>
    </w:p>
    <w:p>
      <w:pPr>
        <w:spacing w:after="200"/>
      </w:pPr>
    </w:p>
    <w:p>
      <w:pPr>
        <w:pStyle w:val="Heading3"/>
      </w:pPr>
      <w:r>
        <w:t xml:space="preserve">3.5.1 Recognizing Ductal-Dependent Lesions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Category</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Lesions</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Presentation</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Duct Provides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Ductal-dependent systemic circulation</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Hypoplastic left heart syndrome (HLHS), critical aortic stenosis, severe coarctation of the aorta, interrupted aortic arch</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Shock with grey color, poor pulses, metabolic acidosis, often appears well initially then crashes at 24-72 hours when duct closes</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Systemic blood flow via right-to-left shunt through PDA to aorta</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Ductal-dependent pulmonary circulation</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Pulmonary atresia (with or without VSD), critical pulmonary stenosis, tricuspid atresia, severe Tetralogy of Fallot</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Progressive cyanosis unresponsive to supplemental oxygen, may present at birth or within first days</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Pulmonary blood flow via left-to-right or bidirectional shunt through PDA</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Inadequate mixing lesions</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d-Transposition of the great arteries (d-TGA)</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Profound cyanosis at birth or within first hours, minimal response to oxygen, may appear vigorous initially</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Mixing of systemic and pulmonary circulations at ductal level</w:t>
            </w:r>
          </w:p>
        </w:tc>
      </w:tr>
    </w:tbl>
    <w:p>
      <w:pPr>
        <w:spacing w:after="200"/>
      </w:pPr>
    </w:p>
    <w:p>
      <w:pPr>
        <w:pStyle w:val="Heading3"/>
      </w:pPr>
      <w:r>
        <w:t xml:space="preserve">3.5.2 Prostaglandin E1 (PGE1) Initiation</w:t>
      </w:r>
    </w:p>
    <w:p>
      <w:pPr>
        <w:spacing w:after="120" w:line="276"/>
      </w:pPr>
      <w:r>
        <w:rPr>
          <w:rFonts w:ascii="Arial" w:cs="Arial" w:eastAsia="Arial" w:hAnsi="Arial"/>
          <w:sz w:val="24"/>
          <w:szCs w:val="24"/>
        </w:rPr>
        <w:t xml:space="preserve">Prostaglandin E1 (alprostadil) maintains ductal patency and is the single most important medication in the management of ductal-dependent CCHD. Starting PGE1 in a timely manner can be life-saving. It should be initiated whenever ductal-dependent CCHD is suspected, even before echocardiographic confirmation, because the risk of delaying treatment far outweighs the risk of the medication.</w:t>
      </w:r>
    </w:p>
    <w:p>
      <w:pPr>
        <w:spacing w:after="200"/>
      </w:pPr>
    </w:p>
    <w:p>
      <w:pPr>
        <w:spacing w:after="120" w:line="276"/>
      </w:pPr>
      <w:r>
        <w:rPr>
          <w:rFonts w:ascii="Arial" w:cs="Arial" w:eastAsia="Arial" w:hAnsi="Arial"/>
          <w:b/>
          <w:bCs/>
          <w:sz w:val="24"/>
          <w:szCs w:val="24"/>
        </w:rPr>
        <w:t xml:space="preserve">Dosing:</w:t>
      </w:r>
    </w:p>
    <w:p>
      <w:pPr>
        <w:pStyle w:val="ListParagraph"/>
        <w:numPr>
          <w:ilvl w:val="0"/>
          <w:numId w:val="2"/>
        </w:numPr>
        <w:spacing w:after="80"/>
      </w:pPr>
      <w:r>
        <w:rPr>
          <w:rFonts w:ascii="Arial" w:cs="Arial" w:eastAsia="Arial" w:hAnsi="Arial"/>
          <w:b/>
          <w:bCs/>
          <w:sz w:val="24"/>
          <w:szCs w:val="24"/>
        </w:rPr>
        <w:t xml:space="preserve">Starting dose: </w:t>
      </w:r>
      <w:r>
        <w:rPr>
          <w:rFonts w:ascii="Arial" w:cs="Arial" w:eastAsia="Arial" w:hAnsi="Arial"/>
          <w:sz w:val="24"/>
          <w:szCs w:val="24"/>
        </w:rPr>
        <w:t xml:space="preserve">0.01 to 0.05 mcg/kg/min by continuous IV infusion. Recent evidence supports starting at the lower end of this range (0.01 mcg/kg/min) for prenatally diagnosed lesions where the ductus is still patent, as this reduces the incidence of apnea and fever.</w:t>
      </w:r>
    </w:p>
    <w:p>
      <w:pPr>
        <w:pStyle w:val="ListParagraph"/>
        <w:numPr>
          <w:ilvl w:val="0"/>
          <w:numId w:val="2"/>
        </w:numPr>
        <w:spacing w:after="80"/>
      </w:pPr>
      <w:r>
        <w:rPr>
          <w:rFonts w:ascii="Arial" w:cs="Arial" w:eastAsia="Arial" w:hAnsi="Arial"/>
          <w:b/>
          <w:bCs/>
          <w:sz w:val="24"/>
          <w:szCs w:val="24"/>
        </w:rPr>
        <w:t xml:space="preserve">Rescue dose: </w:t>
      </w:r>
      <w:r>
        <w:rPr>
          <w:rFonts w:ascii="Arial" w:cs="Arial" w:eastAsia="Arial" w:hAnsi="Arial"/>
          <w:sz w:val="24"/>
          <w:szCs w:val="24"/>
        </w:rPr>
        <w:t xml:space="preserve">If the infant is severely cyanotic or in shock from a closing ductus, start at 0.05 to 0.1 mcg/kg/min initially, then wean to the lowest effective dose once ductal patency is established.</w:t>
      </w:r>
    </w:p>
    <w:p>
      <w:pPr>
        <w:pStyle w:val="ListParagraph"/>
        <w:numPr>
          <w:ilvl w:val="0"/>
          <w:numId w:val="2"/>
        </w:numPr>
        <w:spacing w:after="80"/>
      </w:pPr>
      <w:r>
        <w:rPr>
          <w:rFonts w:ascii="Arial" w:cs="Arial" w:eastAsia="Arial" w:hAnsi="Arial"/>
          <w:b/>
          <w:bCs/>
          <w:sz w:val="24"/>
          <w:szCs w:val="24"/>
        </w:rPr>
        <w:t xml:space="preserve">Maintenance: </w:t>
      </w:r>
      <w:r>
        <w:rPr>
          <w:rFonts w:ascii="Arial" w:cs="Arial" w:eastAsia="Arial" w:hAnsi="Arial"/>
          <w:sz w:val="24"/>
          <w:szCs w:val="24"/>
        </w:rPr>
        <w:t xml:space="preserve">Once the ductus is open and the infant is clinically improved, wean to the lowest effective dose (often 0.01 to 0.02 mcg/kg/min). Titrate to clinical response: improved oxygenation (in cyanotic lesions), improved perfusion and blood pressure (in left-sided obstructive lesions), or resolution of metabolic acidosis.</w:t>
      </w:r>
    </w:p>
    <w:p>
      <w:pPr>
        <w:spacing w:after="200"/>
      </w:pPr>
    </w:p>
    <w:p>
      <w:pPr>
        <w:spacing w:after="120" w:line="276"/>
      </w:pPr>
      <w:r>
        <w:rPr>
          <w:rFonts w:ascii="Arial" w:cs="Arial" w:eastAsia="Arial" w:hAnsi="Arial"/>
          <w:b/>
          <w:bCs/>
          <w:sz w:val="24"/>
          <w:szCs w:val="24"/>
        </w:rPr>
        <w:t xml:space="preserve">Route: </w:t>
      </w:r>
      <w:r>
        <w:rPr>
          <w:rFonts w:ascii="Arial" w:cs="Arial" w:eastAsia="Arial" w:hAnsi="Arial"/>
          <w:sz w:val="24"/>
          <w:szCs w:val="24"/>
        </w:rPr>
        <w:t xml:space="preserve">Central venous access (UVC) is strongly preferred. PGE1 can be administered through peripheral IV if central access is not yet available, but central access should be established as soon as possible.</w:t>
      </w:r>
    </w:p>
    <w:p>
      <w:pPr>
        <w:spacing w:after="200"/>
      </w:pPr>
    </w:p>
    <w:p>
      <w:pPr>
        <w:pStyle w:val="Heading3"/>
      </w:pPr>
      <w:r>
        <w:t xml:space="preserve">3.5.3 Adverse Effects of PGE1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Adverse Effect</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Incidence</w:t>
            </w:r>
          </w:p>
        </w:tc>
        <w:tc>
          <w:tcPr>
            <w:tcW w:type="dxa" w:w="5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Management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Apnea</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10-20% (higher at doses &gt;0.02 mcg/kg/min)</w:t>
            </w:r>
          </w:p>
        </w:tc>
        <w:tc>
          <w:tcPr>
            <w:tcW w:type="dxa" w:w="5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Continuous cardiorespiratory monitoring. Have intubation equipment at bedside. Consider prophylactic intubation before transport if dose &gt; 0.02 mcg/kg/min or if transport time is long. Some centers use caffeine prophylaxis.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Fever</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10-15%</w:t>
            </w:r>
          </w:p>
        </w:tc>
        <w:tc>
          <w:tcPr>
            <w:tcW w:type="dxa" w:w="5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Usually low-grade (38-38.5C). Monitor closely. Rule out sepsis if temperature &gt;38.5C or if other signs of infection are present.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Hypotension</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5-10%</w:t>
            </w:r>
          </w:p>
        </w:tc>
        <w:tc>
          <w:tcPr>
            <w:tcW w:type="dxa" w:w="5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Volume resuscitation (10 mL/kg NS). If refractory, reduce PGE1 dose cautiously (but not below the minimum effective dose). Consider dopamine if needed.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Bradycardia</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Less common</w:t>
            </w:r>
          </w:p>
        </w:tc>
        <w:tc>
          <w:tcPr>
            <w:tcW w:type="dxa" w:w="5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Reduce infusion rate. If severe, consider atropine. Monitor cardiac rhythm.</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Cutaneous flushing</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Common</w:t>
            </w:r>
          </w:p>
        </w:tc>
        <w:tc>
          <w:tcPr>
            <w:tcW w:type="dxa" w:w="5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Usually benign. Monitor for associated hypotension.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Prophylactic Intubation Before Transport</w:t>
            </w:r>
          </w:p>
          <w:p>
            <w:pPr>
              <w:spacing w:before="60"/>
            </w:pPr>
            <w:r>
              <w:rPr>
                <w:rFonts w:ascii="Arial" w:cs="Arial" w:eastAsia="Arial" w:hAnsi="Arial"/>
                <w:sz w:val="22"/>
                <w:szCs w:val="22"/>
              </w:rPr>
              <w:t xml:space="preserve">Any infant on PGE1 at a dose greater than 0.02 mcg/kg/min who will undergo neonatal transport should be considered for prophylactic intubation before the transport team departs. Apnea during transport is a life-threatening complication that is far more difficult to manage in a moving vehicle than in a stabilized nursery setting. Discuss the intubation decision with the transport team and receiving neonatologist. If the transport time is longer than 60 minutes, the threshold for prophylactic intubation should be lower.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The PGE1 Supply Chain</w:t>
            </w:r>
          </w:p>
          <w:p>
            <w:pPr>
              <w:spacing w:before="60"/>
            </w:pPr>
            <w:r>
              <w:rPr>
                <w:rFonts w:ascii="Arial" w:cs="Arial" w:eastAsia="Arial" w:hAnsi="Arial"/>
                <w:sz w:val="22"/>
                <w:szCs w:val="22"/>
              </w:rPr>
              <w:t xml:space="preserve">PGE1 (alprostadil, brand name Prostin VR Pediatric) is a refrigerated medication with a limited shelf life. Ensure that your pharmacy stocks this medication, that it is not expired, and that pharmacy staff know how to mix and dilute it at neonatal concentrations on short notice. A delay in obtaining PGE1 because the pharmacy does not stock it or does not know how to prepare it can be fatal. Include PGE1 availability verification in your annual readiness assessment.</w:t>
            </w:r>
          </w:p>
        </w:tc>
      </w:tr>
    </w:tbl>
    <w:p>
      <w:r>
        <w:br w:type="page"/>
      </w:r>
    </w:p>
    <w:p>
      <w:pPr>
        <w:pStyle w:val="Heading1"/>
      </w:pPr>
      <w:r>
        <w:t xml:space="preserve">Module 4: Neurologic Emergencies</w:t>
      </w:r>
    </w:p>
    <w:p>
      <w:pPr>
        <w:spacing w:after="120" w:line="276"/>
      </w:pPr>
      <w:r>
        <w:rPr>
          <w:rFonts w:ascii="Arial" w:cs="Arial" w:eastAsia="Arial" w:hAnsi="Arial"/>
          <w:sz w:val="24"/>
          <w:szCs w:val="24"/>
        </w:rPr>
        <w:t xml:space="preserve">Neurologic emergencies in the neonatal period are time-sensitive and carry the highest stakes for long-term outcome. The two most critical neurologic conditions encountered in the Level II+ setting are hypoxic-ischemic encephalopathy (HIE) and neonatal seizures. Both require rapid recognition, standardized protocols, and meticulous documentation to optimize brain protection and facilitate seamless transfer of care to the receiving NICU.</w:t>
      </w:r>
    </w:p>
    <w:p>
      <w:pPr>
        <w:spacing w:after="200"/>
      </w:pPr>
    </w:p>
    <w:p>
      <w:pPr>
        <w:pStyle w:val="Heading2"/>
      </w:pPr>
      <w:r>
        <w:t xml:space="preserve">4.1 Hypoxic-Ischemic Encephalopathy (HIE)</w:t>
      </w:r>
    </w:p>
    <w:p>
      <w:pPr>
        <w:spacing w:after="120" w:line="276"/>
      </w:pPr>
      <w:r>
        <w:rPr>
          <w:rFonts w:ascii="Arial" w:cs="Arial" w:eastAsia="Arial" w:hAnsi="Arial"/>
          <w:sz w:val="24"/>
          <w:szCs w:val="24"/>
        </w:rPr>
        <w:t xml:space="preserve">HIE results from impaired cerebral blood flow and oxygen delivery during the perinatal period, most commonly from intrapartum events such as placental abruption, cord prolapse, uterine rupture, or prolonged difficult labor. The incidence is approximately 1 to 3 per 1000 live births in developed countries. Therapeutic hypothermia (cooling to 33.5 degrees Celsius core temperature for 72 hours) is the only proven neuroprotective therapy for moderate to severe HIE and reduces the combined outcome of death or moderate-to-severe disability by approximately 25 percent. However, hypothermia must be initiated within 6 hours of birth to be effective, making early recognition and rapid initiation of passive cooling at the referring hospital essential.</w:t>
      </w:r>
    </w:p>
    <w:p>
      <w:pPr>
        <w:spacing w:after="200"/>
      </w:pPr>
    </w:p>
    <w:p>
      <w:pPr>
        <w:pStyle w:val="Heading3"/>
      </w:pPr>
      <w:r>
        <w:t xml:space="preserve">4.1.1 Identifying Candidates for Therapeutic Hypothermia</w:t>
      </w:r>
    </w:p>
    <w:p>
      <w:pPr>
        <w:spacing w:after="120" w:line="276"/>
      </w:pPr>
      <w:r>
        <w:rPr>
          <w:rFonts w:ascii="Arial" w:cs="Arial" w:eastAsia="Arial" w:hAnsi="Arial"/>
          <w:sz w:val="24"/>
          <w:szCs w:val="24"/>
        </w:rPr>
        <w:t xml:space="preserve">The eligibility criteria for therapeutic hypothermia are based on the major randomized controlled trials (NICHD Neonatal Research Network, CoolCap, TOBY, ICE). An infant must meet BOTH physiologic/biochemical criteria AND clinical examination criteria:</w:t>
      </w:r>
    </w:p>
    <w:p>
      <w:pPr>
        <w:spacing w:after="200"/>
      </w:pPr>
    </w:p>
    <w:p>
      <w:pPr>
        <w:spacing w:after="120" w:line="276"/>
      </w:pPr>
      <w:r>
        <w:rPr>
          <w:rFonts w:ascii="Arial" w:cs="Arial" w:eastAsia="Arial" w:hAnsi="Arial"/>
          <w:b/>
          <w:bCs/>
          <w:sz w:val="24"/>
          <w:szCs w:val="24"/>
        </w:rPr>
        <w:t xml:space="preserve">Step 1: Physiologic/Biochemical Criteria (ANY of the following):</w:t>
      </w:r>
    </w:p>
    <w:p>
      <w:pPr>
        <w:pStyle w:val="ListParagraph"/>
        <w:numPr>
          <w:ilvl w:val="0"/>
          <w:numId w:val="2"/>
        </w:numPr>
        <w:spacing w:after="80"/>
      </w:pPr>
      <w:r>
        <w:rPr>
          <w:rFonts w:ascii="Arial" w:cs="Arial" w:eastAsia="Arial" w:hAnsi="Arial"/>
          <w:sz w:val="24"/>
          <w:szCs w:val="24"/>
        </w:rPr>
        <w:t xml:space="preserve">Apgar score of 5 or less at 10 minutes of age</w:t>
      </w:r>
    </w:p>
    <w:p>
      <w:pPr>
        <w:pStyle w:val="ListParagraph"/>
        <w:numPr>
          <w:ilvl w:val="0"/>
          <w:numId w:val="2"/>
        </w:numPr>
        <w:spacing w:after="80"/>
      </w:pPr>
      <w:r>
        <w:rPr>
          <w:rFonts w:ascii="Arial" w:cs="Arial" w:eastAsia="Arial" w:hAnsi="Arial"/>
          <w:sz w:val="24"/>
          <w:szCs w:val="24"/>
        </w:rPr>
        <w:t xml:space="preserve">Need for continued resuscitation (positive pressure ventilation, intubation, or chest compressions) at 10 minutes of age</w:t>
      </w:r>
    </w:p>
    <w:p>
      <w:pPr>
        <w:pStyle w:val="ListParagraph"/>
        <w:numPr>
          <w:ilvl w:val="0"/>
          <w:numId w:val="2"/>
        </w:numPr>
        <w:spacing w:after="80"/>
      </w:pPr>
      <w:r>
        <w:rPr>
          <w:rFonts w:ascii="Arial" w:cs="Arial" w:eastAsia="Arial" w:hAnsi="Arial"/>
          <w:sz w:val="24"/>
          <w:szCs w:val="24"/>
        </w:rPr>
        <w:t xml:space="preserve">Cord blood or postnatal (within 60 minutes of birth) arterial pH less than 7.00</w:t>
      </w:r>
    </w:p>
    <w:p>
      <w:pPr>
        <w:pStyle w:val="ListParagraph"/>
        <w:numPr>
          <w:ilvl w:val="0"/>
          <w:numId w:val="2"/>
        </w:numPr>
        <w:spacing w:after="80"/>
      </w:pPr>
      <w:r>
        <w:rPr>
          <w:rFonts w:ascii="Arial" w:cs="Arial" w:eastAsia="Arial" w:hAnsi="Arial"/>
          <w:sz w:val="24"/>
          <w:szCs w:val="24"/>
        </w:rPr>
        <w:t xml:space="preserve">Cord blood or postnatal base deficit of 16 mEq/L or greater</w:t>
      </w:r>
    </w:p>
    <w:p>
      <w:pPr>
        <w:spacing w:after="200"/>
      </w:pPr>
    </w:p>
    <w:p>
      <w:pPr>
        <w:spacing w:after="120" w:line="276"/>
      </w:pPr>
      <w:r>
        <w:rPr>
          <w:rFonts w:ascii="Arial" w:cs="Arial" w:eastAsia="Arial" w:hAnsi="Arial"/>
          <w:b/>
          <w:bCs/>
          <w:sz w:val="24"/>
          <w:szCs w:val="24"/>
        </w:rPr>
        <w:t xml:space="preserve">Step 2: Clinical Examination Criteria (Modified Sarnat Staging):</w:t>
      </w:r>
    </w:p>
    <w:p>
      <w:pPr>
        <w:spacing w:after="120" w:line="276"/>
      </w:pPr>
      <w:r>
        <w:rPr>
          <w:rFonts w:ascii="Arial" w:cs="Arial" w:eastAsia="Arial" w:hAnsi="Arial"/>
          <w:sz w:val="24"/>
          <w:szCs w:val="24"/>
        </w:rPr>
        <w:t xml:space="preserve">If an infant meets Step 1 criteria, a standardized neurologic examination using the modified Sarnat staging system must be performed. The infant qualifies for therapeutic hypothermia if there is moderate or severe encephalopathy, defined as abnormalities in 3 or more of the 6 Sarnat categories: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Category</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Normal / Mild (Stage 1)</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Moderate (Stage 2)</w:t>
            </w:r>
          </w:p>
        </w:tc>
        <w:tc>
          <w:tcPr>
            <w:tcW w:type="dxa" w:w="2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Severe (Stage 3)</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Level of Consciousness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Hyperalert, irritable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Lethargic</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Stupor / coma</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Spontaneous Activity</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Normal or slightly decreased</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Decreased</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Absent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Posture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Normal or mild distal flexion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Strong distal flexion</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Decerebrate (intermittent)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Tone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Normal or slightly increased</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Hypotonia (focal or generalized)</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Flaccid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Primitive Reflexes (Suck, Moro)</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Weak suck; Moro with low threshold</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Weak or absent suck; incomplete Moro</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Absent suck; absent Moro</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Autonomic (Pupils, HR, Respiration)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Mydriasis; tachycardia; normal breathing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Miosis; bradycardia; periodic breathing</w:t>
            </w:r>
          </w:p>
        </w:tc>
        <w:tc>
          <w:tcPr>
            <w:tcW w:type="dxa" w:w="24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Variable/fixed dilated pupils; variable HR; apnea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Do Not Delay Cooling for Borderline Cases</w:t>
            </w:r>
          </w:p>
          <w:p>
            <w:pPr>
              <w:spacing w:before="60"/>
            </w:pPr>
            <w:r>
              <w:rPr>
                <w:rFonts w:ascii="Arial" w:cs="Arial" w:eastAsia="Arial" w:hAnsi="Arial"/>
                <w:sz w:val="22"/>
                <w:szCs w:val="22"/>
              </w:rPr>
              <w:t xml:space="preserve">If an infant meets Step 1 criteria and the neurologic examination is concerning but borderline between mild and moderate encephalopathy, initiate passive cooling and contact the receiving NICU neonatologist immediately. Serial neurologic examinations over the first 6 hours may demonstrate evolving encephalopathy. It is far better to initiate passive cooling that can later be discontinued than to miss the 6-hour therapeutic window. The receiving center can make the final determination about continuing active cooling.</w:t>
            </w:r>
          </w:p>
        </w:tc>
      </w:tr>
    </w:tbl>
    <w:p>
      <w:pPr>
        <w:spacing w:after="200"/>
      </w:pPr>
    </w:p>
    <w:p>
      <w:pPr>
        <w:pStyle w:val="Heading3"/>
      </w:pPr>
      <w:r>
        <w:t xml:space="preserve">4.1.2 Passive Cooling Protocol</w:t>
      </w:r>
    </w:p>
    <w:p>
      <w:pPr>
        <w:spacing w:after="120" w:line="276"/>
      </w:pPr>
      <w:r>
        <w:rPr>
          <w:rFonts w:ascii="Arial" w:cs="Arial" w:eastAsia="Arial" w:hAnsi="Arial"/>
          <w:sz w:val="24"/>
          <w:szCs w:val="24"/>
        </w:rPr>
        <w:t xml:space="preserve">Passive cooling refers to controlled reduction of body temperature to the target range (33.5 plus or minus 0.5 degrees Celsius) without servo-controlled active cooling equipment. This is the primary method available at Level II+ facilities. The goal is to achieve and maintain target temperature while avoiding overcooling (temperature less than 32 degrees Celsius), which increases the risk of coagulopathy, arrhythmia, and other complications.</w:t>
      </w:r>
    </w:p>
    <w:p>
      <w:pPr>
        <w:spacing w:after="200"/>
      </w:pPr>
    </w:p>
    <w:p>
      <w:pPr>
        <w:spacing w:after="120" w:line="276"/>
      </w:pPr>
      <w:r>
        <w:rPr>
          <w:rFonts w:ascii="Arial" w:cs="Arial" w:eastAsia="Arial" w:hAnsi="Arial"/>
          <w:b/>
          <w:bCs/>
          <w:sz w:val="24"/>
          <w:szCs w:val="24"/>
        </w:rPr>
        <w:t xml:space="preserve">Step-by-Step Passive Cooling Protocol:</w:t>
      </w:r>
    </w:p>
    <w:p>
      <w:pPr>
        <w:spacing w:after="200"/>
      </w:pPr>
    </w:p>
    <w:p>
      <w:pPr>
        <w:pStyle w:val="ListParagraph"/>
        <w:numPr>
          <w:ilvl w:val="0"/>
          <w:numId w:val="3"/>
        </w:numPr>
        <w:spacing w:after="80"/>
      </w:pPr>
      <w:r>
        <w:rPr>
          <w:rFonts w:ascii="Arial" w:cs="Arial" w:eastAsia="Arial" w:hAnsi="Arial"/>
          <w:sz w:val="24"/>
          <w:szCs w:val="24"/>
        </w:rPr>
        <w:t xml:space="preserve">TURN OFF THE RADIANT WARMER. This is the single most important step. Turn off the warmer and remove the infant from the warmer if possible, placing them on a standard crib surface. Do NOT actively warm the infant.</w:t>
      </w:r>
    </w:p>
    <w:p>
      <w:pPr>
        <w:pStyle w:val="ListParagraph"/>
        <w:numPr>
          <w:ilvl w:val="0"/>
          <w:numId w:val="3"/>
        </w:numPr>
        <w:spacing w:after="80"/>
      </w:pPr>
      <w:r>
        <w:rPr>
          <w:rFonts w:ascii="Arial" w:cs="Arial" w:eastAsia="Arial" w:hAnsi="Arial"/>
          <w:sz w:val="24"/>
          <w:szCs w:val="24"/>
        </w:rPr>
        <w:t xml:space="preserve">REMOVE CLOTHING AND BLANKETS. Leave the infant in only a diaper. Do not swaddle or apply a hat. The goal is to allow passive heat dissipation.</w:t>
      </w:r>
    </w:p>
    <w:p>
      <w:pPr>
        <w:pStyle w:val="ListParagraph"/>
        <w:numPr>
          <w:ilvl w:val="0"/>
          <w:numId w:val="3"/>
        </w:numPr>
        <w:spacing w:after="80"/>
      </w:pPr>
      <w:r>
        <w:rPr>
          <w:rFonts w:ascii="Arial" w:cs="Arial" w:eastAsia="Arial" w:hAnsi="Arial"/>
          <w:sz w:val="24"/>
          <w:szCs w:val="24"/>
        </w:rPr>
        <w:t xml:space="preserve">INSERT A CONTINUOUS RECTAL TEMPERATURE PROBE. This is essential for monitoring core temperature. A rectal probe inserted 2 to 3 cm provides the most accurate and continuous measure of core temperature. If a continuous rectal probe is not available, measure rectal temperature every 15 minutes using a standard digital thermometer.</w:t>
      </w:r>
    </w:p>
    <w:p>
      <w:pPr>
        <w:pStyle w:val="ListParagraph"/>
        <w:numPr>
          <w:ilvl w:val="0"/>
          <w:numId w:val="3"/>
        </w:numPr>
        <w:spacing w:after="80"/>
      </w:pPr>
      <w:r>
        <w:rPr>
          <w:rFonts w:ascii="Arial" w:cs="Arial" w:eastAsia="Arial" w:hAnsi="Arial"/>
          <w:sz w:val="24"/>
          <w:szCs w:val="24"/>
        </w:rPr>
        <w:t xml:space="preserve">TARGET TEMPERATURE: 33.5 degrees Celsius (range 33.0 to 34.0 degrees Celsius). Document the time target temperature is achieved.</w:t>
      </w:r>
    </w:p>
    <w:p>
      <w:pPr>
        <w:pStyle w:val="ListParagraph"/>
        <w:numPr>
          <w:ilvl w:val="0"/>
          <w:numId w:val="3"/>
        </w:numPr>
        <w:spacing w:after="80"/>
      </w:pPr>
      <w:r>
        <w:rPr>
          <w:rFonts w:ascii="Arial" w:cs="Arial" w:eastAsia="Arial" w:hAnsi="Arial"/>
          <w:sz w:val="24"/>
          <w:szCs w:val="24"/>
        </w:rPr>
        <w:t xml:space="preserve">MONITOR TEMPERATURE EVERY 15 MINUTES during the cooling phase and every 30 minutes once stable at target.</w:t>
      </w:r>
    </w:p>
    <w:p>
      <w:pPr>
        <w:pStyle w:val="ListParagraph"/>
        <w:numPr>
          <w:ilvl w:val="0"/>
          <w:numId w:val="3"/>
        </w:numPr>
        <w:spacing w:after="80"/>
      </w:pPr>
      <w:r>
        <w:rPr>
          <w:rFonts w:ascii="Arial" w:cs="Arial" w:eastAsia="Arial" w:hAnsi="Arial"/>
          <w:sz w:val="24"/>
          <w:szCs w:val="24"/>
        </w:rPr>
        <w:t xml:space="preserve">IF TEMPERATURE DROPS BELOW 33.0 degrees Celsius: Apply a single layer of blanket over the trunk only. Do NOT use the radiant warmer. Recheck temperature in 15 minutes and remove the blanket once temperature rises above 33.0 degrees Celsius.</w:t>
      </w:r>
    </w:p>
    <w:p>
      <w:pPr>
        <w:pStyle w:val="ListParagraph"/>
        <w:numPr>
          <w:ilvl w:val="0"/>
          <w:numId w:val="3"/>
        </w:numPr>
        <w:spacing w:after="80"/>
      </w:pPr>
      <w:r>
        <w:rPr>
          <w:rFonts w:ascii="Arial" w:cs="Arial" w:eastAsia="Arial" w:hAnsi="Arial"/>
          <w:sz w:val="24"/>
          <w:szCs w:val="24"/>
        </w:rPr>
        <w:t xml:space="preserve">IF TEMPERATURE REMAINS ABOVE 34.5 degrees Celsius after 30 minutes of passive cooling: Consider applying cool gel packs (wrapped in a thin cloth to prevent direct skin contact) to the infant's head and trunk. Cool packs should be at room temperature (approximately 20 to 25 degrees Celsius), NOT frozen or ice-cold. Recheck temperature every 10 minutes when using gel packs.</w:t>
      </w:r>
    </w:p>
    <w:p>
      <w:pPr>
        <w:pStyle w:val="ListParagraph"/>
        <w:numPr>
          <w:ilvl w:val="0"/>
          <w:numId w:val="3"/>
        </w:numPr>
        <w:spacing w:after="80"/>
      </w:pPr>
      <w:r>
        <w:rPr>
          <w:rFonts w:ascii="Arial" w:cs="Arial" w:eastAsia="Arial" w:hAnsi="Arial"/>
          <w:sz w:val="24"/>
          <w:szCs w:val="24"/>
        </w:rPr>
        <w:t xml:space="preserve">DO NOT ACTIVELY REWARM THE INFANT. If the transport team will be using servo-controlled active cooling, they will take over temperature management. If the decision is made to discontinue cooling (e.g., infant reclassified as mild HIE), rewarming should occur at a rate of no faster than 0.5 degrees Celsius per hour, guided by the receiving neonatologist.</w:t>
      </w:r>
    </w:p>
    <w:p>
      <w:pPr>
        <w:spacing w:after="200"/>
      </w:pPr>
    </w:p>
    <w:p>
      <w:pPr>
        <w:pStyle w:val="Heading3"/>
      </w:pPr>
      <w:r>
        <w:t xml:space="preserve">4.1.3 Supportive Care During Passive Cooling</w:t>
      </w:r>
    </w:p>
    <w:p>
      <w:pPr>
        <w:spacing w:after="120" w:line="276"/>
      </w:pPr>
      <w:r>
        <w:rPr>
          <w:rFonts w:ascii="Arial" w:cs="Arial" w:eastAsia="Arial" w:hAnsi="Arial"/>
          <w:sz w:val="24"/>
          <w:szCs w:val="24"/>
        </w:rPr>
        <w:t xml:space="preserve">Therapeutic hypothermia causes significant physiologic changes that require careful monitoring and management: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System</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Effect of Cooling</w:t>
            </w:r>
          </w:p>
        </w:tc>
        <w:tc>
          <w:tcPr>
            <w:tcW w:type="dxa" w:w="5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Monitoring / Management</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Cardiovascular</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Sinus bradycardia (HR 80-110 bpm is expected and tolerated), mild hypotension, prolonged QT</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Continuous cardiac monitoring. HR 80-110 is acceptable. Do not treat sinus bradycardia unless MAP falls. Obtain ECG if arrhythmia suspected.</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Respiratory</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Decreased metabolic demand reduces CO2 production; PCO2 may fall</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Monitor blood gases every 2-4 hours. Adjust ventilator to maintain PCO2 35-45 mmHg. Do not allow hypocarbia.</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Hematologic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Thrombocytopenia, coagulopathy (prolonged PT/PTT), decreased platelet function</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Check CBC and coagulation studies every 6-12 hours. Have FFP, cryoprecipitate, and platelets available.</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Metabolic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Hypoglycemia (decreased glycogenolysis), hypokalemia, hypomagnesemia</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Check glucose every 2-4 hours. Check electrolytes every 6-12 hours. Supplement as needed.</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Renal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Oliguria common (reduced renal perfusion), elevated creatinine</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Strict intake/output. Monitor urine output hourly. Adjust fluid volumes to account for decreased insensible losses during cooling.</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Hepatic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Elevated transaminases (AST, ALT) from ischemic injury; reduced drug metabolism</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Check hepatic function panel. Reduce dosing intervals for hepatically metabolized medications.</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Neurologic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Seizures common (but electrographic seizures rare in first hours if insult was intrapartum)</w:t>
            </w:r>
          </w:p>
        </w:tc>
        <w:tc>
          <w:tcPr>
            <w:tcW w:type="dxa" w:w="50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Clinical seizure monitoring. Do NOT administer prophylactic anticonvulsants. Treat clinical seizures per protocol (Section 4.2).</w:t>
            </w:r>
          </w:p>
        </w:tc>
      </w:tr>
    </w:tbl>
    <w:p>
      <w:pPr>
        <w:spacing w:after="200"/>
      </w:pPr>
    </w:p>
    <w:p>
      <w:pPr>
        <w:pStyle w:val="Heading3"/>
      </w:pPr>
      <w:r>
        <w:t xml:space="preserve">4.1.4 Documentation Requirements for HIE and Passive Cooling</w:t>
      </w:r>
    </w:p>
    <w:p>
      <w:pPr>
        <w:spacing w:after="120" w:line="276"/>
      </w:pPr>
      <w:r>
        <w:rPr>
          <w:rFonts w:ascii="Arial" w:cs="Arial" w:eastAsia="Arial" w:hAnsi="Arial"/>
          <w:sz w:val="24"/>
          <w:szCs w:val="24"/>
        </w:rPr>
        <w:t xml:space="preserve">Meticulous documentation is critical for both clinical care and potential medicolegal proceedings. Document the following:</w:t>
      </w:r>
    </w:p>
    <w:p>
      <w:pPr>
        <w:spacing w:after="200"/>
      </w:pPr>
    </w:p>
    <w:p>
      <w:pPr>
        <w:pStyle w:val="ListParagraph"/>
        <w:numPr>
          <w:ilvl w:val="0"/>
          <w:numId w:val="2"/>
        </w:numPr>
        <w:spacing w:after="80"/>
      </w:pPr>
      <w:r>
        <w:rPr>
          <w:rFonts w:ascii="Arial" w:cs="Arial" w:eastAsia="Arial" w:hAnsi="Arial"/>
          <w:sz w:val="24"/>
          <w:szCs w:val="24"/>
        </w:rPr>
        <w:t xml:space="preserve">Time of birth and all Apgar scores (1, 5, 10, 15, 20 minutes as applicable)</w:t>
      </w:r>
    </w:p>
    <w:p>
      <w:pPr>
        <w:pStyle w:val="ListParagraph"/>
        <w:numPr>
          <w:ilvl w:val="0"/>
          <w:numId w:val="2"/>
        </w:numPr>
        <w:spacing w:after="80"/>
      </w:pPr>
      <w:r>
        <w:rPr>
          <w:rFonts w:ascii="Arial" w:cs="Arial" w:eastAsia="Arial" w:hAnsi="Arial"/>
          <w:sz w:val="24"/>
          <w:szCs w:val="24"/>
        </w:rPr>
        <w:t xml:space="preserve">Detailed resuscitation timeline: every intervention and the time it was performed</w:t>
      </w:r>
    </w:p>
    <w:p>
      <w:pPr>
        <w:pStyle w:val="ListParagraph"/>
        <w:numPr>
          <w:ilvl w:val="0"/>
          <w:numId w:val="2"/>
        </w:numPr>
        <w:spacing w:after="80"/>
      </w:pPr>
      <w:r>
        <w:rPr>
          <w:rFonts w:ascii="Arial" w:cs="Arial" w:eastAsia="Arial" w:hAnsi="Arial"/>
          <w:sz w:val="24"/>
          <w:szCs w:val="24"/>
        </w:rPr>
        <w:t xml:space="preserve">Cord blood gas results (pH, base deficit, PCO2, PO2) or first postnatal blood gas within 60 minutes</w:t>
      </w:r>
    </w:p>
    <w:p>
      <w:pPr>
        <w:pStyle w:val="ListParagraph"/>
        <w:numPr>
          <w:ilvl w:val="0"/>
          <w:numId w:val="2"/>
        </w:numPr>
        <w:spacing w:after="80"/>
      </w:pPr>
      <w:r>
        <w:rPr>
          <w:rFonts w:ascii="Arial" w:cs="Arial" w:eastAsia="Arial" w:hAnsi="Arial"/>
          <w:sz w:val="24"/>
          <w:szCs w:val="24"/>
        </w:rPr>
        <w:t xml:space="preserve">Standardized Sarnat examination with specific findings in all 6 categories, performed by named examiner, with time documented</w:t>
      </w:r>
    </w:p>
    <w:p>
      <w:pPr>
        <w:pStyle w:val="ListParagraph"/>
        <w:numPr>
          <w:ilvl w:val="0"/>
          <w:numId w:val="2"/>
        </w:numPr>
        <w:spacing w:after="80"/>
      </w:pPr>
      <w:r>
        <w:rPr>
          <w:rFonts w:ascii="Arial" w:cs="Arial" w:eastAsia="Arial" w:hAnsi="Arial"/>
          <w:sz w:val="24"/>
          <w:szCs w:val="24"/>
        </w:rPr>
        <w:t xml:space="preserve">Time passive cooling was initiated (this is a critical metric)</w:t>
      </w:r>
    </w:p>
    <w:p>
      <w:pPr>
        <w:pStyle w:val="ListParagraph"/>
        <w:numPr>
          <w:ilvl w:val="0"/>
          <w:numId w:val="2"/>
        </w:numPr>
        <w:spacing w:after="80"/>
      </w:pPr>
      <w:r>
        <w:rPr>
          <w:rFonts w:ascii="Arial" w:cs="Arial" w:eastAsia="Arial" w:hAnsi="Arial"/>
          <w:sz w:val="24"/>
          <w:szCs w:val="24"/>
        </w:rPr>
        <w:t xml:space="preserve">Serial temperature readings every 15 to 30 minutes on a temperature log</w:t>
      </w:r>
    </w:p>
    <w:p>
      <w:pPr>
        <w:pStyle w:val="ListParagraph"/>
        <w:numPr>
          <w:ilvl w:val="0"/>
          <w:numId w:val="2"/>
        </w:numPr>
        <w:spacing w:after="80"/>
      </w:pPr>
      <w:r>
        <w:rPr>
          <w:rFonts w:ascii="Arial" w:cs="Arial" w:eastAsia="Arial" w:hAnsi="Arial"/>
          <w:sz w:val="24"/>
          <w:szCs w:val="24"/>
        </w:rPr>
        <w:t xml:space="preserve">Time target temperature of 33.5 degrees Celsius was achieved</w:t>
      </w:r>
    </w:p>
    <w:p>
      <w:pPr>
        <w:pStyle w:val="ListParagraph"/>
        <w:numPr>
          <w:ilvl w:val="0"/>
          <w:numId w:val="2"/>
        </w:numPr>
        <w:spacing w:after="80"/>
      </w:pPr>
      <w:r>
        <w:rPr>
          <w:rFonts w:ascii="Arial" w:cs="Arial" w:eastAsia="Arial" w:hAnsi="Arial"/>
          <w:sz w:val="24"/>
          <w:szCs w:val="24"/>
        </w:rPr>
        <w:t xml:space="preserve">All interventions for temperature management (blanket applied/removed, gel packs applied/removed)</w:t>
      </w:r>
    </w:p>
    <w:p>
      <w:pPr>
        <w:pStyle w:val="ListParagraph"/>
        <w:numPr>
          <w:ilvl w:val="0"/>
          <w:numId w:val="2"/>
        </w:numPr>
        <w:spacing w:after="80"/>
      </w:pPr>
      <w:r>
        <w:rPr>
          <w:rFonts w:ascii="Arial" w:cs="Arial" w:eastAsia="Arial" w:hAnsi="Arial"/>
          <w:sz w:val="24"/>
          <w:szCs w:val="24"/>
        </w:rPr>
        <w:t xml:space="preserve">Serial neurologic assessments (at minimum every 2 hours during cooling)</w:t>
      </w:r>
    </w:p>
    <w:p>
      <w:pPr>
        <w:pStyle w:val="ListParagraph"/>
        <w:numPr>
          <w:ilvl w:val="0"/>
          <w:numId w:val="2"/>
        </w:numPr>
        <w:spacing w:after="80"/>
      </w:pPr>
      <w:r>
        <w:rPr>
          <w:rFonts w:ascii="Arial" w:cs="Arial" w:eastAsia="Arial" w:hAnsi="Arial"/>
          <w:sz w:val="24"/>
          <w:szCs w:val="24"/>
        </w:rPr>
        <w:t xml:space="preserve">Communication log with receiving NICU (time of each call, name of neonatologist, recommendations given)</w:t>
      </w:r>
    </w:p>
    <w:p>
      <w:pPr>
        <w:pStyle w:val="ListParagraph"/>
        <w:numPr>
          <w:ilvl w:val="0"/>
          <w:numId w:val="2"/>
        </w:numPr>
        <w:spacing w:after="80"/>
      </w:pPr>
      <w:r>
        <w:rPr>
          <w:rFonts w:ascii="Arial" w:cs="Arial" w:eastAsia="Arial" w:hAnsi="Arial"/>
          <w:sz w:val="24"/>
          <w:szCs w:val="24"/>
        </w:rPr>
        <w:t xml:space="preserve">Time transport team was activated and estimated time of arrival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The 6-Hour Window</w:t>
            </w:r>
          </w:p>
          <w:p>
            <w:pPr>
              <w:spacing w:before="60"/>
            </w:pPr>
            <w:r>
              <w:rPr>
                <w:rFonts w:ascii="Arial" w:cs="Arial" w:eastAsia="Arial" w:hAnsi="Arial"/>
                <w:sz w:val="22"/>
                <w:szCs w:val="22"/>
              </w:rPr>
              <w:t xml:space="preserve">Therapeutic hypothermia must be initiated within 6 hours of birth. In practice, at the referring hospital, the goal should be to initiate passive cooling within 1 hour of birth if the infant meets criteria. Every hour of delay reduces the potential neuroprotective benefit. This is analogous to the door-to-balloon time in adult cardiology: time is brain.</w:t>
            </w:r>
          </w:p>
        </w:tc>
      </w:tr>
    </w:tbl>
    <w:p>
      <w:pPr>
        <w:spacing w:after="200"/>
      </w:pPr>
    </w:p>
    <w:p>
      <w:pPr>
        <w:pStyle w:val="Heading2"/>
      </w:pPr>
      <w:r>
        <w:t xml:space="preserve">4.2 Neonatal Seizures</w:t>
      </w:r>
    </w:p>
    <w:p>
      <w:pPr>
        <w:spacing w:after="120" w:line="276"/>
      </w:pPr>
      <w:r>
        <w:rPr>
          <w:rFonts w:ascii="Arial" w:cs="Arial" w:eastAsia="Arial" w:hAnsi="Arial"/>
          <w:sz w:val="24"/>
          <w:szCs w:val="24"/>
        </w:rPr>
        <w:t xml:space="preserve">Seizures are the most common neurologic emergency in the neonatal period, occurring in approximately 1 to 3.5 per 1000 live births. The most common etiologies include HIE (accounting for 40 to 60 percent of neonatal seizures), intracranial hemorrhage, stroke, metabolic derangements (hypoglycemia, hypocalcemia, hyponatremia), infection (meningitis, encephalitis), and developmental brain malformations. Seizures in the neonate are harmful because they increase cerebral metabolic demand, may worsen ischemic injury, and are associated with poor neurodevelopmental outcomes.</w:t>
      </w:r>
    </w:p>
    <w:p>
      <w:pPr>
        <w:spacing w:after="200"/>
      </w:pPr>
    </w:p>
    <w:p>
      <w:pPr>
        <w:pStyle w:val="Heading3"/>
      </w:pPr>
      <w:r>
        <w:t xml:space="preserve">4.2.1 Clinical Recognition of Neonatal Seizures</w:t>
      </w:r>
    </w:p>
    <w:p>
      <w:pPr>
        <w:spacing w:after="120" w:line="276"/>
      </w:pPr>
      <w:r>
        <w:rPr>
          <w:rFonts w:ascii="Arial" w:cs="Arial" w:eastAsia="Arial" w:hAnsi="Arial"/>
          <w:sz w:val="24"/>
          <w:szCs w:val="24"/>
        </w:rPr>
        <w:t xml:space="preserve">Neonatal seizures differ markedly from seizures in older children and adults. The neonatal brain is immature, with incomplete myelination and limited interhemispheric connectivity, which means that classic generalized tonic-clonic seizures are rare. Instead, neonatal seizures are often subtle or focal.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Seizure Type</w:t>
            </w:r>
          </w:p>
        </w:tc>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Clinical Manifestations</w:t>
            </w:r>
          </w:p>
        </w:tc>
        <w:tc>
          <w:tcPr>
            <w:tcW w:type="dxa" w:w="3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Subtle</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Oral-buccal-lingual movements (lip smacking, tongue thrusting, chewing), ocular movements (sustained eye opening, eye deviation, repetitive blinking), pedaling or swimming movements, apnea</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Most common seizure type in neonates. Frequently missed or attributed to normal newborn behavior. Apnea as a seizure manifestation often has associated tachycardia (vs. apnea of prematurity which has bradycardia).</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Clonic</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Rhythmic jerking of a limb or group of muscles; may be focal (one limb) or multifocal (migrating from limb to limb)</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Focal clonic seizures are most specific for epileptic activity. Multifocal clonic seizures that migrate are more common in neonates than synchronized bilateral clonic activity.</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Tonic</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Sustained posturing: focal (extension or flexion of a single limb) or generalized (decerebrate or decorticate posturing)</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Generalized tonic seizures in neonates are often associated with severe brain injury and may be difficult to distinguish from posturing due to brainstem dysfunction.</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Myoclonic</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Rapid, brief, single jerks of an extremity or group of muscles</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Often seen in severe encephalopathy. May be cortical (epileptic) or subcortical (non-epileptic). Difficult to distinguish clinically without EEG.</w:t>
            </w:r>
          </w:p>
        </w:tc>
      </w:tr>
    </w:tbl>
    <w:p>
      <w:pPr>
        <w:spacing w:after="200"/>
      </w:pPr>
    </w:p>
    <w:p>
      <w:pPr>
        <w:pStyle w:val="Heading3"/>
      </w:pPr>
      <w:r>
        <w:t xml:space="preserve">4.2.2 Differentiating Seizures from Benign Jitteriness</w:t>
      </w:r>
    </w:p>
    <w:p>
      <w:pPr>
        <w:spacing w:after="120" w:line="276"/>
      </w:pPr>
      <w:r>
        <w:rPr>
          <w:rFonts w:ascii="Arial" w:cs="Arial" w:eastAsia="Arial" w:hAnsi="Arial"/>
          <w:sz w:val="24"/>
          <w:szCs w:val="24"/>
        </w:rPr>
        <w:t xml:space="preserve">Neonatal jitteriness (tremors) is common and benign, but must be distinguished from seizures. Key differentiating features: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Feature</w:t>
            </w:r>
          </w:p>
        </w:tc>
        <w:tc>
          <w:tcPr>
            <w:tcW w:type="dxa" w:w="35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Jitteriness</w:t>
            </w:r>
          </w:p>
        </w:tc>
        <w:tc>
          <w:tcPr>
            <w:tcW w:type="dxa" w:w="35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Seizures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Stimulus sensitivity</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Provoked or worsened by stimulation</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NOT provoked by stimulation; occur spontaneously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Response to restraint</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Stops with gentle passive flexion of the limb</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Does NOT stop with passive restraint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Movement character</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Tremor: equal amplitude in both directions, rhythmic</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Clonic: fast phase in one direction, slow return; NOT equal</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Eye movement</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 abnormal eye movements</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May have eye deviation, sustained staring, or nystagmus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Autonomic changes</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 associated autonomic changes</w:t>
            </w:r>
          </w:p>
        </w:tc>
        <w:tc>
          <w:tcPr>
            <w:tcW w:type="dxa" w:w="35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May have tachycardia, desaturation, blood pressure changes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 </w:t>
            </w:r>
            <w:r>
              <w:rPr>
                <w:rFonts w:ascii="Arial" w:cs="Arial" w:eastAsia="Arial" w:hAnsi="Arial"/>
                <w:sz w:val="22"/>
                <w:szCs w:val="22"/>
              </w:rPr>
              <w:t xml:space="preserve">When in doubt, treat as a seizure. The consequences of undertreating true seizures are worse than the consequences of a single load of phenobarbital for what turns out to be jitteriness. Document your clinical assessment, treat, and request EEG monitoring at the receiving center.</w:t>
            </w:r>
          </w:p>
        </w:tc>
      </w:tr>
    </w:tbl>
    <w:p>
      <w:pPr>
        <w:spacing w:after="200"/>
      </w:pPr>
    </w:p>
    <w:p>
      <w:pPr>
        <w:pStyle w:val="Heading3"/>
      </w:pPr>
      <w:r>
        <w:t xml:space="preserve">4.2.3 Acute Seizure Management</w:t>
      </w:r>
    </w:p>
    <w:p>
      <w:pPr>
        <w:spacing w:after="120" w:line="276"/>
      </w:pPr>
      <w:r>
        <w:rPr>
          <w:rFonts w:ascii="Arial" w:cs="Arial" w:eastAsia="Arial" w:hAnsi="Arial"/>
          <w:sz w:val="24"/>
          <w:szCs w:val="24"/>
        </w:rPr>
        <w:t xml:space="preserve">The 2023 ILAE Task Force on Neonatal Seizures provides evidence-based and consensus recommendations for antiseizure medication management. The following protocol is adapted for the Level II+ setting:</w:t>
      </w:r>
    </w:p>
    <w:p>
      <w:pPr>
        <w:spacing w:after="200"/>
      </w:pPr>
    </w:p>
    <w:p>
      <w:pPr>
        <w:spacing w:after="120" w:line="276"/>
      </w:pPr>
      <w:r>
        <w:rPr>
          <w:rFonts w:ascii="Arial" w:cs="Arial" w:eastAsia="Arial" w:hAnsi="Arial"/>
          <w:b/>
          <w:bCs/>
          <w:sz w:val="24"/>
          <w:szCs w:val="24"/>
        </w:rPr>
        <w:t xml:space="preserve">First-Line: Phenobarbital</w:t>
      </w:r>
    </w:p>
    <w:p>
      <w:pPr>
        <w:pStyle w:val="ListParagraph"/>
        <w:numPr>
          <w:ilvl w:val="0"/>
          <w:numId w:val="2"/>
        </w:numPr>
        <w:spacing w:after="80"/>
      </w:pPr>
      <w:r>
        <w:rPr>
          <w:rFonts w:ascii="Arial" w:cs="Arial" w:eastAsia="Arial" w:hAnsi="Arial"/>
          <w:b/>
          <w:bCs/>
          <w:sz w:val="24"/>
          <w:szCs w:val="24"/>
        </w:rPr>
        <w:t xml:space="preserve">Loading dose: </w:t>
      </w:r>
      <w:r>
        <w:rPr>
          <w:rFonts w:ascii="Arial" w:cs="Arial" w:eastAsia="Arial" w:hAnsi="Arial"/>
          <w:sz w:val="24"/>
          <w:szCs w:val="24"/>
        </w:rPr>
        <w:t xml:space="preserve">20 mg/kg IV over 15 to 20 minutes.</w:t>
      </w:r>
    </w:p>
    <w:p>
      <w:pPr>
        <w:pStyle w:val="ListParagraph"/>
        <w:numPr>
          <w:ilvl w:val="0"/>
          <w:numId w:val="2"/>
        </w:numPr>
        <w:spacing w:after="80"/>
      </w:pPr>
      <w:r>
        <w:rPr>
          <w:rFonts w:ascii="Arial" w:cs="Arial" w:eastAsia="Arial" w:hAnsi="Arial"/>
          <w:b/>
          <w:bCs/>
          <w:sz w:val="24"/>
          <w:szCs w:val="24"/>
        </w:rPr>
        <w:t xml:space="preserve">If seizures persist after 15 to 30 minutes: </w:t>
      </w:r>
      <w:r>
        <w:rPr>
          <w:rFonts w:ascii="Arial" w:cs="Arial" w:eastAsia="Arial" w:hAnsi="Arial"/>
          <w:sz w:val="24"/>
          <w:szCs w:val="24"/>
        </w:rPr>
        <w:t xml:space="preserve">Additional 10 mg/kg IV bolus. May repeat once for a total loading dose of up to 40 mg/kg.</w:t>
      </w:r>
    </w:p>
    <w:p>
      <w:pPr>
        <w:pStyle w:val="ListParagraph"/>
        <w:numPr>
          <w:ilvl w:val="0"/>
          <w:numId w:val="2"/>
        </w:numPr>
        <w:spacing w:after="80"/>
      </w:pPr>
      <w:r>
        <w:rPr>
          <w:rFonts w:ascii="Arial" w:cs="Arial" w:eastAsia="Arial" w:hAnsi="Arial"/>
          <w:b/>
          <w:bCs/>
          <w:sz w:val="24"/>
          <w:szCs w:val="24"/>
        </w:rPr>
        <w:t xml:space="preserve">Maintenance (if seizures are controlled): </w:t>
      </w:r>
      <w:r>
        <w:rPr>
          <w:rFonts w:ascii="Arial" w:cs="Arial" w:eastAsia="Arial" w:hAnsi="Arial"/>
          <w:sz w:val="24"/>
          <w:szCs w:val="24"/>
        </w:rPr>
        <w:t xml:space="preserve">3 to 5 mg/kg/day IV divided every 12 hours. Begin 12 to 24 hours after loading dose.</w:t>
      </w:r>
    </w:p>
    <w:p>
      <w:pPr>
        <w:pStyle w:val="ListParagraph"/>
        <w:numPr>
          <w:ilvl w:val="0"/>
          <w:numId w:val="2"/>
        </w:numPr>
        <w:spacing w:after="80"/>
      </w:pPr>
      <w:r>
        <w:rPr>
          <w:rFonts w:ascii="Arial" w:cs="Arial" w:eastAsia="Arial" w:hAnsi="Arial"/>
          <w:b/>
          <w:bCs/>
          <w:sz w:val="24"/>
          <w:szCs w:val="24"/>
        </w:rPr>
        <w:t xml:space="preserve">Monitoring: </w:t>
      </w:r>
      <w:r>
        <w:rPr>
          <w:rFonts w:ascii="Arial" w:cs="Arial" w:eastAsia="Arial" w:hAnsi="Arial"/>
          <w:sz w:val="24"/>
          <w:szCs w:val="24"/>
        </w:rPr>
        <w:t xml:space="preserve">Continuous cardiorespiratory monitoring. Phenobarbital causes respiratory depression, particularly at loading doses above 30 mg/kg. Have intubation equipment at the bedside.</w:t>
      </w:r>
    </w:p>
    <w:p>
      <w:pPr>
        <w:pStyle w:val="ListParagraph"/>
        <w:numPr>
          <w:ilvl w:val="0"/>
          <w:numId w:val="2"/>
        </w:numPr>
        <w:spacing w:after="80"/>
      </w:pPr>
      <w:r>
        <w:rPr>
          <w:rFonts w:ascii="Arial" w:cs="Arial" w:eastAsia="Arial" w:hAnsi="Arial"/>
          <w:b/>
          <w:bCs/>
          <w:sz w:val="24"/>
          <w:szCs w:val="24"/>
        </w:rPr>
        <w:t xml:space="preserve">Therapeutic level: </w:t>
      </w:r>
      <w:r>
        <w:rPr>
          <w:rFonts w:ascii="Arial" w:cs="Arial" w:eastAsia="Arial" w:hAnsi="Arial"/>
          <w:sz w:val="24"/>
          <w:szCs w:val="24"/>
        </w:rPr>
        <w:t xml:space="preserve">20 to 40 mcg/mL. Obtain a trough level 24 hours after loading if the infant will remain at your facility.</w:t>
      </w:r>
    </w:p>
    <w:p>
      <w:pPr>
        <w:spacing w:after="200"/>
      </w:pPr>
    </w:p>
    <w:p>
      <w:pPr>
        <w:spacing w:after="120" w:line="276"/>
      </w:pPr>
      <w:r>
        <w:rPr>
          <w:rFonts w:ascii="Arial" w:cs="Arial" w:eastAsia="Arial" w:hAnsi="Arial"/>
          <w:b/>
          <w:bCs/>
          <w:sz w:val="24"/>
          <w:szCs w:val="24"/>
        </w:rPr>
        <w:t xml:space="preserve">Second-Line Options (if seizures persist after 40 mg/kg phenobarbital):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700"/>
        <w:gridCol w:w="41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Agent</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Dose</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Route</w:t>
            </w:r>
          </w:p>
        </w:tc>
        <w:tc>
          <w:tcPr>
            <w:tcW w:type="dxa" w:w="4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Considerations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Levetiracetam (Keppra)</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40-60 mg/kg IV loading, then 10-30 mg/kg/dose every 12 hours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Increasingly favored as second-line due to favorable side effect profile. Less respiratory depression than phenobarbital. Less evidence for neonatal efficacy than phenobarbital. Safe in hepatic dysfunction.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Fosphenytoin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 mg PE/kg IV loading, then 4-8 mg PE/kg/day divided every 12 hours</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Effective for focal seizures. Requires cardiac monitoring during infusion (risk of arrhythmia). Contraindicated in heart block. Erratic neonatal pharmacokinetics; monitor levels.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Midazolam</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0.05-0.1 mg/kg IV bolus, then 0.05-0.4 mg/kg/hr infusion</w:t>
            </w:r>
          </w:p>
        </w:tc>
        <w:tc>
          <w:tcPr>
            <w:tcW w:type="dxa" w:w="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Rescue agent for status epilepticus. Causes significant respiratory depression and hypotension. Requires intubation and hemodynamic monitoring. Use only if other agents have failed.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Always Evaluate for Treatable Causes</w:t>
            </w:r>
          </w:p>
          <w:p>
            <w:pPr>
              <w:spacing w:before="60"/>
            </w:pPr>
            <w:r>
              <w:rPr>
                <w:rFonts w:ascii="Arial" w:cs="Arial" w:eastAsia="Arial" w:hAnsi="Arial"/>
                <w:sz w:val="22"/>
                <w:szCs w:val="22"/>
              </w:rPr>
              <w:t xml:space="preserve">Before and during anticonvulsant treatment, always check and correct: blood glucose (treat if less than 50 mg/dL), ionized calcium (treat if less than 1.0 mmol/L), serum sodium (correct slowly if abnormal), and serum magnesium (treat if less than 1.5 mg/dL). Seizures due to metabolic derangements will not respond to anticonvulsants until the underlying metabolic abnormality is corrected.</w:t>
            </w:r>
          </w:p>
        </w:tc>
      </w:tr>
    </w:tbl>
    <w:p>
      <w:pPr>
        <w:spacing w:after="200"/>
      </w:pPr>
    </w:p>
    <w:p>
      <w:pPr>
        <w:pStyle w:val="Heading3"/>
      </w:pPr>
      <w:r>
        <w:t xml:space="preserve">4.2.4 Seizure Documentation</w:t>
      </w:r>
    </w:p>
    <w:p>
      <w:pPr>
        <w:spacing w:after="120" w:line="276"/>
      </w:pPr>
      <w:r>
        <w:rPr>
          <w:rFonts w:ascii="Arial" w:cs="Arial" w:eastAsia="Arial" w:hAnsi="Arial"/>
          <w:sz w:val="24"/>
          <w:szCs w:val="24"/>
        </w:rPr>
        <w:t xml:space="preserve">Detailed seizure documentation is essential for communication with the receiving center and for guiding ongoing management:</w:t>
      </w:r>
    </w:p>
    <w:p>
      <w:pPr>
        <w:spacing w:after="200"/>
      </w:pPr>
    </w:p>
    <w:p>
      <w:pPr>
        <w:pStyle w:val="ListParagraph"/>
        <w:numPr>
          <w:ilvl w:val="0"/>
          <w:numId w:val="2"/>
        </w:numPr>
        <w:spacing w:after="80"/>
      </w:pPr>
      <w:r>
        <w:rPr>
          <w:rFonts w:ascii="Arial" w:cs="Arial" w:eastAsia="Arial" w:hAnsi="Arial"/>
          <w:sz w:val="24"/>
          <w:szCs w:val="24"/>
        </w:rPr>
        <w:t xml:space="preserve">Time of seizure onset and duration</w:t>
      </w:r>
    </w:p>
    <w:p>
      <w:pPr>
        <w:pStyle w:val="ListParagraph"/>
        <w:numPr>
          <w:ilvl w:val="0"/>
          <w:numId w:val="2"/>
        </w:numPr>
        <w:spacing w:after="80"/>
      </w:pPr>
      <w:r>
        <w:rPr>
          <w:rFonts w:ascii="Arial" w:cs="Arial" w:eastAsia="Arial" w:hAnsi="Arial"/>
          <w:sz w:val="24"/>
          <w:szCs w:val="24"/>
        </w:rPr>
        <w:t xml:space="preserve">Clinical description: type of movement, body parts involved, laterality</w:t>
      </w:r>
    </w:p>
    <w:p>
      <w:pPr>
        <w:pStyle w:val="ListParagraph"/>
        <w:numPr>
          <w:ilvl w:val="0"/>
          <w:numId w:val="2"/>
        </w:numPr>
        <w:spacing w:after="80"/>
      </w:pPr>
      <w:r>
        <w:rPr>
          <w:rFonts w:ascii="Arial" w:cs="Arial" w:eastAsia="Arial" w:hAnsi="Arial"/>
          <w:sz w:val="24"/>
          <w:szCs w:val="24"/>
        </w:rPr>
        <w:t xml:space="preserve">Associated autonomic changes: heart rate, SpO2, blood pressure, color change</w:t>
      </w:r>
    </w:p>
    <w:p>
      <w:pPr>
        <w:pStyle w:val="ListParagraph"/>
        <w:numPr>
          <w:ilvl w:val="0"/>
          <w:numId w:val="2"/>
        </w:numPr>
        <w:spacing w:after="80"/>
      </w:pPr>
      <w:r>
        <w:rPr>
          <w:rFonts w:ascii="Arial" w:cs="Arial" w:eastAsia="Arial" w:hAnsi="Arial"/>
          <w:sz w:val="24"/>
          <w:szCs w:val="24"/>
        </w:rPr>
        <w:t xml:space="preserve">Provocation: Was the infant stimulated immediately prior? Did restraint stop the event?</w:t>
      </w:r>
    </w:p>
    <w:p>
      <w:pPr>
        <w:pStyle w:val="ListParagraph"/>
        <w:numPr>
          <w:ilvl w:val="0"/>
          <w:numId w:val="2"/>
        </w:numPr>
        <w:spacing w:after="80"/>
      </w:pPr>
      <w:r>
        <w:rPr>
          <w:rFonts w:ascii="Arial" w:cs="Arial" w:eastAsia="Arial" w:hAnsi="Arial"/>
          <w:sz w:val="24"/>
          <w:szCs w:val="24"/>
        </w:rPr>
        <w:t xml:space="preserve">Blood glucose at the time of the seizure</w:t>
      </w:r>
    </w:p>
    <w:p>
      <w:pPr>
        <w:pStyle w:val="ListParagraph"/>
        <w:numPr>
          <w:ilvl w:val="0"/>
          <w:numId w:val="2"/>
        </w:numPr>
        <w:spacing w:after="80"/>
      </w:pPr>
      <w:r>
        <w:rPr>
          <w:rFonts w:ascii="Arial" w:cs="Arial" w:eastAsia="Arial" w:hAnsi="Arial"/>
          <w:sz w:val="24"/>
          <w:szCs w:val="24"/>
        </w:rPr>
        <w:t xml:space="preserve">Medications administered: drug, dose, route, time, response (seizure stopped or continued)</w:t>
      </w:r>
    </w:p>
    <w:p>
      <w:pPr>
        <w:pStyle w:val="ListParagraph"/>
        <w:numPr>
          <w:ilvl w:val="0"/>
          <w:numId w:val="2"/>
        </w:numPr>
        <w:spacing w:after="80"/>
      </w:pPr>
      <w:r>
        <w:rPr>
          <w:rFonts w:ascii="Arial" w:cs="Arial" w:eastAsia="Arial" w:hAnsi="Arial"/>
          <w:sz w:val="24"/>
          <w:szCs w:val="24"/>
        </w:rPr>
        <w:t xml:space="preserve">Time to seizure cessation after treatment</w:t>
      </w:r>
    </w:p>
    <w:p>
      <w:pPr>
        <w:pStyle w:val="ListParagraph"/>
        <w:numPr>
          <w:ilvl w:val="0"/>
          <w:numId w:val="2"/>
        </w:numPr>
        <w:spacing w:after="80"/>
      </w:pPr>
      <w:r>
        <w:rPr>
          <w:rFonts w:ascii="Arial" w:cs="Arial" w:eastAsia="Arial" w:hAnsi="Arial"/>
          <w:sz w:val="24"/>
          <w:szCs w:val="24"/>
        </w:rPr>
        <w:t xml:space="preserve">Post-ictal state: level of consciousness, tone, respiratory effort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EEG Availability</w:t>
            </w:r>
          </w:p>
          <w:p>
            <w:pPr>
              <w:spacing w:before="60"/>
            </w:pPr>
            <w:r>
              <w:rPr>
                <w:rFonts w:ascii="Arial" w:cs="Arial" w:eastAsia="Arial" w:hAnsi="Arial"/>
                <w:sz w:val="22"/>
                <w:szCs w:val="22"/>
              </w:rPr>
              <w:t xml:space="preserve">Most Level II+ facilities do not have continuous EEG monitoring capability. This is a known limitation. Clinical seizure monitoring is imperfect because up to 80 percent of neonatal seizures are electrographic-only (no visible clinical manifestation). Document that continuous EEG was not available and that clinical seizure monitoring was performed. Request that EEG monitoring be initiated as soon as possible after arrival at the receiving NICU. Amplitude-integrated EEG (aEEG), if available at your facility, can provide useful trend data even without full montage EEG interpretation.</w:t>
            </w:r>
          </w:p>
        </w:tc>
      </w:tr>
    </w:tbl>
    <w:p>
      <w:r>
        <w:br w:type="page"/>
      </w:r>
    </w:p>
    <w:p>
      <w:pPr>
        <w:pStyle w:val="Heading1"/>
      </w:pPr>
      <w:r>
        <w:t xml:space="preserve">Module 5: Severe Infection and Septic Shock</w:t>
      </w:r>
    </w:p>
    <w:p>
      <w:pPr>
        <w:spacing w:after="120" w:line="276"/>
      </w:pPr>
      <w:r>
        <w:rPr>
          <w:rFonts w:ascii="Arial" w:cs="Arial" w:eastAsia="Arial" w:hAnsi="Arial"/>
          <w:sz w:val="24"/>
          <w:szCs w:val="24"/>
        </w:rPr>
        <w:t xml:space="preserve">Neonatal sepsis remains a leading cause of morbidity and mortality worldwide, with approximately 1.3 million cases reported annually. In the United States, early-onset sepsis (EOS, defined as infection occurring within the first 72 hours of life) affects approximately 0.5 to 1.0 per 1000 live births, while late-onset sepsis (LOS, occurring after 72 hours) primarily affects hospitalized preterm infants. Group B Streptococcus (GBS) and Escherichia coli remain the dominant pathogens in EOS. The key challenge in neonatal sepsis is that the clinical presentation is nonspecific and overlaps with many other neonatal conditions, necessitating a high index of suspicion and a low threshold for empiric treatment.</w:t>
      </w:r>
    </w:p>
    <w:p>
      <w:pPr>
        <w:spacing w:after="200"/>
      </w:pPr>
    </w:p>
    <w:p>
      <w:pPr>
        <w:pStyle w:val="Heading2"/>
      </w:pPr>
      <w:r>
        <w:t xml:space="preserve">5.1 Risk Stratification for Early-Onset Sepsis</w:t>
      </w:r>
    </w:p>
    <w:p>
      <w:pPr>
        <w:spacing w:after="120" w:line="276"/>
      </w:pPr>
      <w:r>
        <w:rPr>
          <w:rFonts w:ascii="Arial" w:cs="Arial" w:eastAsia="Arial" w:hAnsi="Arial"/>
          <w:sz w:val="24"/>
          <w:szCs w:val="24"/>
        </w:rPr>
        <w:t xml:space="preserve">The approach to EOS risk assessment has evolved significantly with the development of the Kaiser Permanente Early-Onset Sepsis (EOS) Calculator. This multivariate prediction model incorporates maternal risk factors (gestational age, duration of membrane rupture, highest intrapartum maternal temperature, GBS status, and type of intrapartum antibiotic administration) along with the infant's clinical presentation to generate a quantitative sepsis risk estimate.</w:t>
      </w:r>
    </w:p>
    <w:p>
      <w:pPr>
        <w:spacing w:after="200"/>
      </w:pPr>
    </w:p>
    <w:p>
      <w:pPr>
        <w:spacing w:after="120" w:line="276"/>
      </w:pPr>
      <w:r>
        <w:rPr>
          <w:rFonts w:ascii="Arial" w:cs="Arial" w:eastAsia="Arial" w:hAnsi="Arial"/>
          <w:b/>
          <w:bCs/>
          <w:sz w:val="24"/>
          <w:szCs w:val="24"/>
        </w:rPr>
        <w:t xml:space="preserve">Using the EOS Calculator in Practice:</w:t>
      </w:r>
    </w:p>
    <w:p>
      <w:pPr>
        <w:pStyle w:val="ListParagraph"/>
        <w:numPr>
          <w:ilvl w:val="0"/>
          <w:numId w:val="2"/>
        </w:numPr>
        <w:spacing w:after="80"/>
      </w:pPr>
      <w:r>
        <w:rPr>
          <w:rFonts w:ascii="Arial" w:cs="Arial" w:eastAsia="Arial" w:hAnsi="Arial"/>
          <w:sz w:val="24"/>
          <w:szCs w:val="24"/>
        </w:rPr>
        <w:t xml:space="preserve">The calculator is available online and generates a risk estimate expressed as cases per 1000 live births</w:t>
      </w:r>
    </w:p>
    <w:p>
      <w:pPr>
        <w:pStyle w:val="ListParagraph"/>
        <w:numPr>
          <w:ilvl w:val="0"/>
          <w:numId w:val="2"/>
        </w:numPr>
        <w:spacing w:after="80"/>
      </w:pPr>
      <w:r>
        <w:rPr>
          <w:rFonts w:ascii="Arial" w:cs="Arial" w:eastAsia="Arial" w:hAnsi="Arial"/>
          <w:sz w:val="24"/>
          <w:szCs w:val="24"/>
        </w:rPr>
        <w:t xml:space="preserve">Three clinical presentation categories are assessed: well-appearing, equivocal (mild respiratory distress, mild temperature instability), and clinical illness (significant respiratory distress, hemodynamic instability, seizures)</w:t>
      </w:r>
    </w:p>
    <w:p>
      <w:pPr>
        <w:pStyle w:val="ListParagraph"/>
        <w:numPr>
          <w:ilvl w:val="0"/>
          <w:numId w:val="2"/>
        </w:numPr>
        <w:spacing w:after="80"/>
      </w:pPr>
      <w:r>
        <w:rPr>
          <w:rFonts w:ascii="Arial" w:cs="Arial" w:eastAsia="Arial" w:hAnsi="Arial"/>
          <w:sz w:val="24"/>
          <w:szCs w:val="24"/>
        </w:rPr>
        <w:t xml:space="preserve">Management recommendations range from routine care with serial vital signs to immediate empiric antibiotic therapy based on the calculated risk</w:t>
      </w:r>
    </w:p>
    <w:p>
      <w:pPr>
        <w:spacing w:after="200"/>
      </w:pPr>
    </w:p>
    <w:p>
      <w:pPr>
        <w:spacing w:after="120" w:line="276"/>
      </w:pPr>
      <w:r>
        <w:rPr>
          <w:rFonts w:ascii="Arial" w:cs="Arial" w:eastAsia="Arial" w:hAnsi="Arial"/>
          <w:b/>
          <w:bCs/>
          <w:sz w:val="24"/>
          <w:szCs w:val="24"/>
        </w:rPr>
        <w:t xml:space="preserve">When NOT to rely on the calculator:</w:t>
      </w:r>
    </w:p>
    <w:p>
      <w:pPr>
        <w:pStyle w:val="ListParagraph"/>
        <w:numPr>
          <w:ilvl w:val="0"/>
          <w:numId w:val="2"/>
        </w:numPr>
        <w:spacing w:after="80"/>
      </w:pPr>
      <w:r>
        <w:rPr>
          <w:rFonts w:ascii="Arial" w:cs="Arial" w:eastAsia="Arial" w:hAnsi="Arial"/>
          <w:sz w:val="24"/>
          <w:szCs w:val="24"/>
        </w:rPr>
        <w:t xml:space="preserve">The EOS calculator was developed and validated for infants born at 34 weeks gestation or greater</w:t>
      </w:r>
    </w:p>
    <w:p>
      <w:pPr>
        <w:pStyle w:val="ListParagraph"/>
        <w:numPr>
          <w:ilvl w:val="0"/>
          <w:numId w:val="2"/>
        </w:numPr>
        <w:spacing w:after="80"/>
      </w:pPr>
      <w:r>
        <w:rPr>
          <w:rFonts w:ascii="Arial" w:cs="Arial" w:eastAsia="Arial" w:hAnsi="Arial"/>
          <w:sz w:val="24"/>
          <w:szCs w:val="24"/>
        </w:rPr>
        <w:t xml:space="preserve">If the infant is clinically ill (respiratory failure, cardiovascular compromise, poor perfusion), treat empirically regardless of the calculated risk score</w:t>
      </w:r>
    </w:p>
    <w:p>
      <w:pPr>
        <w:pStyle w:val="ListParagraph"/>
        <w:numPr>
          <w:ilvl w:val="0"/>
          <w:numId w:val="2"/>
        </w:numPr>
        <w:spacing w:after="80"/>
      </w:pPr>
      <w:r>
        <w:rPr>
          <w:rFonts w:ascii="Arial" w:cs="Arial" w:eastAsia="Arial" w:hAnsi="Arial"/>
          <w:sz w:val="24"/>
          <w:szCs w:val="24"/>
        </w:rPr>
        <w:t xml:space="preserve">The calculator does not replace clinical judgment. If the provider is concerned about sepsis based on the clinical picture, empiric treatment should not be withheld because of a low calculated risk</w:t>
      </w:r>
    </w:p>
    <w:p>
      <w:pPr>
        <w:spacing w:after="200"/>
      </w:pPr>
    </w:p>
    <w:p>
      <w:pPr>
        <w:pStyle w:val="Heading2"/>
      </w:pPr>
      <w:r>
        <w:t xml:space="preserve">5.2 Clinical Presentation of Neonatal Sepsis</w:t>
      </w:r>
    </w:p>
    <w:p>
      <w:pPr>
        <w:spacing w:after="120" w:line="276"/>
      </w:pPr>
      <w:r>
        <w:rPr>
          <w:rFonts w:ascii="Arial" w:cs="Arial" w:eastAsia="Arial" w:hAnsi="Arial"/>
          <w:sz w:val="24"/>
          <w:szCs w:val="24"/>
        </w:rPr>
        <w:t xml:space="preserve">The clinical signs of neonatal sepsis are notoriously nonspecific. The provider must maintain a high index of suspicion, particularly when an infant who was initially well-appearing develops any of the following: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System</w:t>
            </w:r>
          </w:p>
        </w:tc>
        <w:tc>
          <w:tcPr>
            <w:tcW w:type="dxa" w:w="7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Signs Suggestive of Sepsis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Respiratory</w:t>
            </w:r>
          </w:p>
        </w:tc>
        <w:tc>
          <w:tcPr>
            <w:tcW w:type="dxa" w:w="7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Tachypnea (RR &gt;60), apnea (especially new-onset), grunting, retractions, increased oxygen requirement, cyanosis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Cardiovascular</w:t>
            </w:r>
          </w:p>
        </w:tc>
        <w:tc>
          <w:tcPr>
            <w:tcW w:type="dxa" w:w="7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Tachycardia (HR &gt;160 sustained) or bradycardia (HR &lt;100), hypotension, poor perfusion (CRT &gt;3 sec), mottling, pallor</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Thermoregulatory</w:t>
            </w:r>
          </w:p>
        </w:tc>
        <w:tc>
          <w:tcPr>
            <w:tcW w:type="dxa" w:w="7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Temperature instability: fever (&gt;38.0C) or hypothermia (&lt;36.0C). Hypothermia is more common than fever in neonatal sepsis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Neurologic</w:t>
            </w:r>
          </w:p>
        </w:tc>
        <w:tc>
          <w:tcPr>
            <w:tcW w:type="dxa" w:w="7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Lethargy, irritability, poor feeding, weak cry, hypotonia, seizures, bulging fontanelle (meningitis)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Gastrointestinal</w:t>
            </w:r>
          </w:p>
        </w:tc>
        <w:tc>
          <w:tcPr>
            <w:tcW w:type="dxa" w:w="7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Feeding intolerance, abdominal distension, vomiting, bloody stools (suggests NEC)</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Skin</w:t>
            </w:r>
          </w:p>
        </w:tc>
        <w:tc>
          <w:tcPr>
            <w:tcW w:type="dxa" w:w="7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Petechiae, purpura (suggests DIC), jaundice (especially direct hyperbilirubinemia), poor skin turgor</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Metabolic</w:t>
            </w:r>
          </w:p>
        </w:tc>
        <w:tc>
          <w:tcPr>
            <w:tcW w:type="dxa" w:w="7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Hypoglycemia, hyperglycemia, metabolic acidosis (rising lactate, base deficit)</w:t>
            </w:r>
          </w:p>
        </w:tc>
      </w:tr>
    </w:tbl>
    <w:p>
      <w:pPr>
        <w:spacing w:after="200"/>
      </w:pPr>
    </w:p>
    <w:p>
      <w:pPr>
        <w:pStyle w:val="Heading2"/>
      </w:pPr>
      <w:r>
        <w:t xml:space="preserve">5.3 Diagnostic Workup</w:t>
      </w:r>
    </w:p>
    <w:p>
      <w:pPr>
        <w:spacing w:after="120" w:line="276"/>
      </w:pPr>
      <w:r>
        <w:rPr>
          <w:rFonts w:ascii="Arial" w:cs="Arial" w:eastAsia="Arial" w:hAnsi="Arial"/>
          <w:sz w:val="24"/>
          <w:szCs w:val="24"/>
        </w:rPr>
        <w:t xml:space="preserve">When sepsis is suspected, the following diagnostic studies should be obtained BEFORE administering antibiotics whenever possible, but antibiotic administration should never be delayed beyond 60 minutes while awaiting diagnostic procedures:</w:t>
      </w:r>
    </w:p>
    <w:p>
      <w:pPr>
        <w:spacing w:after="200"/>
      </w:pPr>
    </w:p>
    <w:p>
      <w:pPr>
        <w:pStyle w:val="ListParagraph"/>
        <w:numPr>
          <w:ilvl w:val="0"/>
          <w:numId w:val="3"/>
        </w:numPr>
        <w:spacing w:after="80"/>
      </w:pPr>
      <w:r>
        <w:rPr>
          <w:rFonts w:ascii="Arial" w:cs="Arial" w:eastAsia="Arial" w:hAnsi="Arial"/>
          <w:sz w:val="24"/>
          <w:szCs w:val="24"/>
        </w:rPr>
        <w:t xml:space="preserve">Blood culture: Obtain at least 1 mL (ideally 2 mL) of blood via peripheral venipuncture or from a freshly placed central line BEFORE antibiotic administration. Blood culture is the gold standard for diagnosing sepsis. A single blood culture is adequate if adequate volume is obtained.</w:t>
      </w:r>
    </w:p>
    <w:p>
      <w:pPr>
        <w:pStyle w:val="ListParagraph"/>
        <w:numPr>
          <w:ilvl w:val="0"/>
          <w:numId w:val="3"/>
        </w:numPr>
        <w:spacing w:after="80"/>
      </w:pPr>
      <w:r>
        <w:rPr>
          <w:rFonts w:ascii="Arial" w:cs="Arial" w:eastAsia="Arial" w:hAnsi="Arial"/>
          <w:sz w:val="24"/>
          <w:szCs w:val="24"/>
        </w:rPr>
        <w:t xml:space="preserve">Complete blood count (CBC) with differential: WBC count, absolute neutrophil count (ANC), immature-to-total neutrophil ratio (I:T ratio), and platelet count. Note that CBC values are poorly predictive in the first 4 to 6 hours of life; a normal CBC does not rule out sepsis, and mild abnormalities may be nonspecific.</w:t>
      </w:r>
    </w:p>
    <w:p>
      <w:pPr>
        <w:pStyle w:val="ListParagraph"/>
        <w:numPr>
          <w:ilvl w:val="0"/>
          <w:numId w:val="3"/>
        </w:numPr>
        <w:spacing w:after="80"/>
      </w:pPr>
      <w:r>
        <w:rPr>
          <w:rFonts w:ascii="Arial" w:cs="Arial" w:eastAsia="Arial" w:hAnsi="Arial"/>
          <w:sz w:val="24"/>
          <w:szCs w:val="24"/>
        </w:rPr>
        <w:t xml:space="preserve">C-reactive protein (CRP): Elevated CRP (&gt;10 mg/L) supports the diagnosis of infection but is not specific. CRP rises 6 to 12 hours after infection onset and peaks at 24 to 48 hours. A normal CRP at the time of initial presentation does not rule out sepsis. Serial CRP measurements (at 24 and 48 hours) are more useful.</w:t>
      </w:r>
    </w:p>
    <w:p>
      <w:pPr>
        <w:pStyle w:val="ListParagraph"/>
        <w:numPr>
          <w:ilvl w:val="0"/>
          <w:numId w:val="3"/>
        </w:numPr>
        <w:spacing w:after="80"/>
      </w:pPr>
      <w:r>
        <w:rPr>
          <w:rFonts w:ascii="Arial" w:cs="Arial" w:eastAsia="Arial" w:hAnsi="Arial"/>
          <w:sz w:val="24"/>
          <w:szCs w:val="24"/>
        </w:rPr>
        <w:t xml:space="preserve">Blood glucose: Hypoglycemia and hyperglycemia are both associated with sepsis.</w:t>
      </w:r>
    </w:p>
    <w:p>
      <w:pPr>
        <w:pStyle w:val="ListParagraph"/>
        <w:numPr>
          <w:ilvl w:val="0"/>
          <w:numId w:val="3"/>
        </w:numPr>
        <w:spacing w:after="80"/>
      </w:pPr>
      <w:r>
        <w:rPr>
          <w:rFonts w:ascii="Arial" w:cs="Arial" w:eastAsia="Arial" w:hAnsi="Arial"/>
          <w:sz w:val="24"/>
          <w:szCs w:val="24"/>
        </w:rPr>
        <w:t xml:space="preserve">Metabolic panel: Electrolytes, BUN, creatinine (assess renal function and acid-base status).</w:t>
      </w:r>
    </w:p>
    <w:p>
      <w:pPr>
        <w:pStyle w:val="ListParagraph"/>
        <w:numPr>
          <w:ilvl w:val="0"/>
          <w:numId w:val="3"/>
        </w:numPr>
        <w:spacing w:after="80"/>
      </w:pPr>
      <w:r>
        <w:rPr>
          <w:rFonts w:ascii="Arial" w:cs="Arial" w:eastAsia="Arial" w:hAnsi="Arial"/>
          <w:sz w:val="24"/>
          <w:szCs w:val="24"/>
        </w:rPr>
        <w:t xml:space="preserve">Coagulation studies: PT, PTT, fibrinogen if DIC is suspected (sepsis with petechiae, oozing from puncture sites, or thrombocytopenia).</w:t>
      </w:r>
    </w:p>
    <w:p>
      <w:pPr>
        <w:spacing w:after="200"/>
      </w:pPr>
    </w:p>
    <w:p>
      <w:pPr>
        <w:spacing w:after="120" w:line="276"/>
      </w:pPr>
      <w:r>
        <w:rPr>
          <w:rFonts w:ascii="Arial" w:cs="Arial" w:eastAsia="Arial" w:hAnsi="Arial"/>
          <w:b/>
          <w:bCs/>
          <w:sz w:val="24"/>
          <w:szCs w:val="24"/>
        </w:rPr>
        <w:t xml:space="preserve">Lumbar Puncture (LP):</w:t>
      </w:r>
    </w:p>
    <w:p>
      <w:pPr>
        <w:spacing w:after="120" w:line="276"/>
      </w:pPr>
      <w:r>
        <w:rPr>
          <w:rFonts w:ascii="Arial" w:cs="Arial" w:eastAsia="Arial" w:hAnsi="Arial"/>
          <w:sz w:val="24"/>
          <w:szCs w:val="24"/>
        </w:rPr>
        <w:t xml:space="preserve">LP should be performed in any neonate with confirmed or strongly suspected sepsis to evaluate for meningitis, which occurs concurrently with bacteremia in 10 to 25 percent of neonates with EOS. However, LP should be deferred in the following situations:</w:t>
      </w:r>
    </w:p>
    <w:p>
      <w:pPr>
        <w:pStyle w:val="ListParagraph"/>
        <w:numPr>
          <w:ilvl w:val="0"/>
          <w:numId w:val="2"/>
        </w:numPr>
        <w:spacing w:after="80"/>
      </w:pPr>
      <w:r>
        <w:rPr>
          <w:rFonts w:ascii="Arial" w:cs="Arial" w:eastAsia="Arial" w:hAnsi="Arial"/>
          <w:sz w:val="24"/>
          <w:szCs w:val="24"/>
        </w:rPr>
        <w:t xml:space="preserve">Hemodynamically unstable infant (shock, requiring vasoactive support)</w:t>
      </w:r>
    </w:p>
    <w:p>
      <w:pPr>
        <w:pStyle w:val="ListParagraph"/>
        <w:numPr>
          <w:ilvl w:val="0"/>
          <w:numId w:val="2"/>
        </w:numPr>
        <w:spacing w:after="80"/>
      </w:pPr>
      <w:r>
        <w:rPr>
          <w:rFonts w:ascii="Arial" w:cs="Arial" w:eastAsia="Arial" w:hAnsi="Arial"/>
          <w:sz w:val="24"/>
          <w:szCs w:val="24"/>
        </w:rPr>
        <w:t xml:space="preserve">Severe respiratory failure requiring high ventilator support</w:t>
      </w:r>
    </w:p>
    <w:p>
      <w:pPr>
        <w:pStyle w:val="ListParagraph"/>
        <w:numPr>
          <w:ilvl w:val="0"/>
          <w:numId w:val="2"/>
        </w:numPr>
        <w:spacing w:after="80"/>
      </w:pPr>
      <w:r>
        <w:rPr>
          <w:rFonts w:ascii="Arial" w:cs="Arial" w:eastAsia="Arial" w:hAnsi="Arial"/>
          <w:sz w:val="24"/>
          <w:szCs w:val="24"/>
        </w:rPr>
        <w:t xml:space="preserve">Thrombocytopenia (platelets less than 50,000) or coagulopathy</w:t>
      </w:r>
    </w:p>
    <w:p>
      <w:pPr>
        <w:pStyle w:val="ListParagraph"/>
        <w:numPr>
          <w:ilvl w:val="0"/>
          <w:numId w:val="2"/>
        </w:numPr>
        <w:spacing w:after="80"/>
      </w:pPr>
      <w:r>
        <w:rPr>
          <w:rFonts w:ascii="Arial" w:cs="Arial" w:eastAsia="Arial" w:hAnsi="Arial"/>
          <w:sz w:val="24"/>
          <w:szCs w:val="24"/>
        </w:rPr>
        <w:t xml:space="preserve">Clinical deterioration that would be worsened by the positioning required for LP</w:t>
      </w:r>
    </w:p>
    <w:p>
      <w:pPr>
        <w:spacing w:after="200"/>
      </w:pPr>
    </w:p>
    <w:p>
      <w:pPr>
        <w:spacing w:after="120" w:line="276"/>
      </w:pPr>
      <w:r>
        <w:rPr>
          <w:rFonts w:ascii="Arial" w:cs="Arial" w:eastAsia="Arial" w:hAnsi="Arial"/>
          <w:sz w:val="24"/>
          <w:szCs w:val="24"/>
        </w:rPr>
        <w:t xml:space="preserve">In these situations, empiric meningitis-dose antibiotics should be administered, and LP should be performed when the infant is stable enough to tolerate the procedure. Document the reason for deferral.</w:t>
      </w:r>
    </w:p>
    <w:p>
      <w:pPr>
        <w:spacing w:after="200"/>
      </w:pPr>
    </w:p>
    <w:p>
      <w:pPr>
        <w:pStyle w:val="Heading2"/>
      </w:pPr>
      <w:r>
        <w:t xml:space="preserve">5.4 Empiric Antimicrobial Therapy</w:t>
      </w:r>
    </w:p>
    <w:p>
      <w:pPr>
        <w:spacing w:after="120" w:line="276"/>
      </w:pPr>
      <w:r>
        <w:rPr>
          <w:rFonts w:ascii="Arial" w:cs="Arial" w:eastAsia="Arial" w:hAnsi="Arial"/>
          <w:sz w:val="24"/>
          <w:szCs w:val="24"/>
        </w:rPr>
        <w:t xml:space="preserve">The standard empiric antimicrobial regimen for suspected EOS in infants at 32 weeks gestation or greater is ampicillin plus gentamicin. This combination provides coverage for the most common EOS pathogens: GBS, E. coli, Listeria monocytogenes, and other Gram-negative organisms.</w:t>
      </w:r>
    </w:p>
    <w:p>
      <w:pPr>
        <w:spacing w:after="200"/>
      </w:pPr>
    </w:p>
    <w:p>
      <w:pPr>
        <w:pStyle w:val="Heading3"/>
      </w:pPr>
      <w:r>
        <w:t xml:space="preserve">5.4.1 Standard Dosing for 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2600"/>
        <w:gridCol w:w="23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Medication</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Dose</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Route</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Frequency</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Ampicillin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 mg/kg/dose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12 hours (32-36 weeks GA) or every 8 hours (&gt;37 weeks GA)</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to 100 mg/kg/dose every 8 hours if meningitis suspected</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Gentamicin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 mg/kg/dose (32-34 weeks GA) or 5 mg/kg/dose (&gt;35 weeks GA)</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30 minutes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36 hours (32-34 weeks GA) or every 24 hours (&gt;35 weeks GA)</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Monitor renal function. Obtain trough level before 3rd dose (target &lt;1 mcg/mL)</w:t>
            </w:r>
          </w:p>
        </w:tc>
      </w:tr>
    </w:tbl>
    <w:p>
      <w:pPr>
        <w:spacing w:after="200"/>
      </w:pPr>
    </w:p>
    <w:p>
      <w:pPr>
        <w:pStyle w:val="Heading3"/>
      </w:pPr>
      <w:r>
        <w:t xml:space="preserve">5.4.2 Expanded Coverage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Clinical Scenario</w:t>
            </w:r>
          </w:p>
        </w:tc>
        <w:tc>
          <w:tcPr>
            <w:tcW w:type="dxa" w:w="3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Modified Regimen</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Rationale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Suspected meningitis</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Ampicillin 100 mg/kg/dose every 8 hours PLUS Gentamicin at standard dosing. Consider adding Cefotaxime 50 mg/kg every 8-12 hours if available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Higher ampicillin dose needed to achieve adequate CSF penetration. Cefotaxime provides enhanced Gram-negative CNS coverage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GI catastrophe (NEC, perforation)</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Add Metronidazole 7.5 mg/kg every 12 hours for anaerobic coverage, OR substitute Piperacillin-tazobactam 75-100 mg/kg (pip component) every 8 hours for broader coverage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Bowel perforation and NEC involve mixed aerobic and anaerobic flora</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Suspected MRSA</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Add Vancomycin 15 mg/kg every 12-18 hours (monitor levels)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Consider if maternal MRSA colonization, skin/soft tissue infection, or prior MRSA history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Suspected HSV</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Add Acyclovir 20 mg/kg every 8 hours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Consider in infants with seizures, vesicular rash, CSF pleocytosis, hepatitis, or DIC without bacterial source. Maternal history of genital herpes is a key risk factor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Antibiotics Within 60 Minutes</w:t>
            </w:r>
          </w:p>
          <w:p>
            <w:pPr>
              <w:spacing w:before="60"/>
            </w:pPr>
            <w:r>
              <w:rPr>
                <w:rFonts w:ascii="Arial" w:cs="Arial" w:eastAsia="Arial" w:hAnsi="Arial"/>
                <w:sz w:val="22"/>
                <w:szCs w:val="22"/>
              </w:rPr>
              <w:t xml:space="preserve">Once the decision to treat for suspected sepsis is made, antibiotics must be administered within 60 minutes. Each hour of delay in antibiotic administration in septic shock is associated with increased mortality. Do not delay antibiotics for LP, laboratory results, or vascular access procedures. If IV access is not available, give the first dose of ampicillin IM while obtaining IV access.</w:t>
            </w:r>
          </w:p>
        </w:tc>
      </w:tr>
    </w:tbl>
    <w:p>
      <w:pPr>
        <w:spacing w:after="200"/>
      </w:pPr>
    </w:p>
    <w:p>
      <w:pPr>
        <w:pStyle w:val="Heading2"/>
      </w:pPr>
      <w:r>
        <w:t xml:space="preserve">5.5 Management of Septic Shock</w:t>
      </w:r>
    </w:p>
    <w:p>
      <w:pPr>
        <w:spacing w:after="120" w:line="276"/>
      </w:pPr>
      <w:r>
        <w:rPr>
          <w:rFonts w:ascii="Arial" w:cs="Arial" w:eastAsia="Arial" w:hAnsi="Arial"/>
          <w:sz w:val="24"/>
          <w:szCs w:val="24"/>
        </w:rPr>
        <w:t xml:space="preserve">Septic shock in the neonate is a clinical emergency requiring simultaneous antibiotic therapy, aggressive hemodynamic support, and source control. The management follows the principles outlined in Module 3 with additional sepsis-specific considerations:</w:t>
      </w:r>
    </w:p>
    <w:p>
      <w:pPr>
        <w:spacing w:after="200"/>
      </w:pPr>
    </w:p>
    <w:p>
      <w:pPr>
        <w:pStyle w:val="ListParagraph"/>
        <w:numPr>
          <w:ilvl w:val="0"/>
          <w:numId w:val="3"/>
        </w:numPr>
        <w:spacing w:after="80"/>
      </w:pPr>
      <w:r>
        <w:rPr>
          <w:rFonts w:ascii="Arial" w:cs="Arial" w:eastAsia="Arial" w:hAnsi="Arial"/>
          <w:sz w:val="24"/>
          <w:szCs w:val="24"/>
        </w:rPr>
        <w:t xml:space="preserve">Fluid resuscitation: Normal saline 10 mL/kg boluses, reassessing after each bolus. Up to 40 to 60 mL/kg may be needed in the first hour of septic shock.</w:t>
      </w:r>
    </w:p>
    <w:p>
      <w:pPr>
        <w:pStyle w:val="ListParagraph"/>
        <w:numPr>
          <w:ilvl w:val="0"/>
          <w:numId w:val="3"/>
        </w:numPr>
        <w:spacing w:after="80"/>
      </w:pPr>
      <w:r>
        <w:rPr>
          <w:rFonts w:ascii="Arial" w:cs="Arial" w:eastAsia="Arial" w:hAnsi="Arial"/>
          <w:sz w:val="24"/>
          <w:szCs w:val="24"/>
        </w:rPr>
        <w:t xml:space="preserve">If shock persists after 20 to 40 mL/kg of fluid: Start dopamine at 5 mcg/kg/min and titrate to hemodynamic targets.</w:t>
      </w:r>
    </w:p>
    <w:p>
      <w:pPr>
        <w:pStyle w:val="ListParagraph"/>
        <w:numPr>
          <w:ilvl w:val="0"/>
          <w:numId w:val="3"/>
        </w:numPr>
        <w:spacing w:after="80"/>
      </w:pPr>
      <w:r>
        <w:rPr>
          <w:rFonts w:ascii="Arial" w:cs="Arial" w:eastAsia="Arial" w:hAnsi="Arial"/>
          <w:sz w:val="24"/>
          <w:szCs w:val="24"/>
        </w:rPr>
        <w:t xml:space="preserve">If dopamine-refractory: Add epinephrine 0.01 to 0.05 mcg/kg/min.</w:t>
      </w:r>
    </w:p>
    <w:p>
      <w:pPr>
        <w:pStyle w:val="ListParagraph"/>
        <w:numPr>
          <w:ilvl w:val="0"/>
          <w:numId w:val="3"/>
        </w:numPr>
        <w:spacing w:after="80"/>
      </w:pPr>
      <w:r>
        <w:rPr>
          <w:rFonts w:ascii="Arial" w:cs="Arial" w:eastAsia="Arial" w:hAnsi="Arial"/>
          <w:sz w:val="24"/>
          <w:szCs w:val="24"/>
        </w:rPr>
        <w:t xml:space="preserve">Consider stress-dose hydrocortisone: 1 mg/kg IV every 8 hours for 48 to 72 hours if shock is refractory to two vasoactive agents. Relative adrenal insufficiency is common in critically ill neonates.</w:t>
      </w:r>
    </w:p>
    <w:p>
      <w:pPr>
        <w:pStyle w:val="ListParagraph"/>
        <w:numPr>
          <w:ilvl w:val="0"/>
          <w:numId w:val="3"/>
        </w:numPr>
        <w:spacing w:after="80"/>
      </w:pPr>
      <w:r>
        <w:rPr>
          <w:rFonts w:ascii="Arial" w:cs="Arial" w:eastAsia="Arial" w:hAnsi="Arial"/>
          <w:sz w:val="24"/>
          <w:szCs w:val="24"/>
        </w:rPr>
        <w:t xml:space="preserve">Correct coagulopathy: FFP 10 mL/kg for elevated PT/PTT; cryoprecipitate 5 mL/kg for fibrinogen less than 100 mg/dL; platelet transfusion for platelets less than 30,000 or less than 50,000 with active bleeding.</w:t>
      </w:r>
    </w:p>
    <w:p>
      <w:pPr>
        <w:pStyle w:val="ListParagraph"/>
        <w:numPr>
          <w:ilvl w:val="0"/>
          <w:numId w:val="3"/>
        </w:numPr>
        <w:spacing w:after="80"/>
      </w:pPr>
      <w:r>
        <w:rPr>
          <w:rFonts w:ascii="Arial" w:cs="Arial" w:eastAsia="Arial" w:hAnsi="Arial"/>
          <w:sz w:val="24"/>
          <w:szCs w:val="24"/>
        </w:rPr>
        <w:t xml:space="preserve">Monitor lactate serially: Rising lactate despite resuscitation indicates inadequate tissue perfusion and should trigger escalation of hemodynamic support.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Blood Product Availability</w:t>
            </w:r>
          </w:p>
          <w:p>
            <w:pPr>
              <w:spacing w:before="60"/>
            </w:pPr>
            <w:r>
              <w:rPr>
                <w:rFonts w:ascii="Arial" w:cs="Arial" w:eastAsia="Arial" w:hAnsi="Arial"/>
                <w:sz w:val="22"/>
                <w:szCs w:val="22"/>
              </w:rPr>
              <w:t xml:space="preserve">In rural facilities, blood bank capabilities may be limited. Ensure that O-negative packed red blood cells, type-specific or AB plasma (FFP), and platelets are available or can be obtained urgently. If platelets are not stocked at your facility, know the fastest method to obtain them (regional blood bank courier, hospital-to-hospital transfer). Communicate blood product needs to the transport team early so they can bring products if needed.</w:t>
            </w:r>
          </w:p>
        </w:tc>
      </w:tr>
    </w:tbl>
    <w:p>
      <w:r>
        <w:br w:type="page"/>
      </w:r>
    </w:p>
    <w:p>
      <w:pPr>
        <w:pStyle w:val="Heading1"/>
      </w:pPr>
      <w:r>
        <w:t xml:space="preserve">Module 6: Metabolic and Gastrointestinal Emergencies</w:t>
      </w:r>
    </w:p>
    <w:p>
      <w:pPr>
        <w:spacing w:after="120" w:line="276"/>
      </w:pPr>
      <w:r>
        <w:rPr>
          <w:rFonts w:ascii="Arial" w:cs="Arial" w:eastAsia="Arial" w:hAnsi="Arial"/>
          <w:sz w:val="24"/>
          <w:szCs w:val="24"/>
        </w:rPr>
        <w:t xml:space="preserve">Metabolic homeostasis is fragile in the critically ill neonate. The combination of limited glycogen stores, high metabolic demand, immature hepatic and renal function, and physiologic stress from the primary illness creates a perfect storm for metabolic derangement. Additionally, gastrointestinal emergencies in the neonatal period can present insidiously and progress to life-threatening surgical conditions within hours. This module covers the most common and dangerous metabolic and gastrointestinal emergencies encountered during the stabilization period.</w:t>
      </w:r>
    </w:p>
    <w:p>
      <w:pPr>
        <w:spacing w:after="200"/>
      </w:pPr>
    </w:p>
    <w:p>
      <w:pPr>
        <w:pStyle w:val="Heading2"/>
      </w:pPr>
      <w:r>
        <w:t xml:space="preserve">6.1 Refractory Hypoglycemia</w:t>
      </w:r>
    </w:p>
    <w:p>
      <w:pPr>
        <w:spacing w:after="120" w:line="276"/>
      </w:pPr>
      <w:r>
        <w:rPr>
          <w:rFonts w:ascii="Arial" w:cs="Arial" w:eastAsia="Arial" w:hAnsi="Arial"/>
          <w:sz w:val="24"/>
          <w:szCs w:val="24"/>
        </w:rPr>
        <w:t xml:space="preserve">Neonatal hypoglycemia is defined as blood glucose less than 45 mg/dL by most neonatal guidelines, though the exact threshold for intervention varies. In the critically ill neonate, maintaining glucose above 50 mg/dL and ideally between 50 and 110 mg/dL is the target. Hypoglycemia is harmful because the neonatal brain is almost entirely dependent on glucose for energy metabolism, and sustained or repeated hypoglycemia causes permanent neuronal injury.</w:t>
      </w:r>
    </w:p>
    <w:p>
      <w:pPr>
        <w:spacing w:after="200"/>
      </w:pPr>
    </w:p>
    <w:p>
      <w:pPr>
        <w:pStyle w:val="Heading3"/>
      </w:pPr>
      <w:r>
        <w:t xml:space="preserve">6.1.1 Causes of Refractory Hypoglycemia</w:t>
      </w:r>
    </w:p>
    <w:p>
      <w:pPr>
        <w:pStyle w:val="ListParagraph"/>
        <w:numPr>
          <w:ilvl w:val="0"/>
          <w:numId w:val="2"/>
        </w:numPr>
        <w:spacing w:after="80"/>
      </w:pPr>
      <w:r>
        <w:rPr>
          <w:rFonts w:ascii="Arial" w:cs="Arial" w:eastAsia="Arial" w:hAnsi="Arial"/>
          <w:b/>
          <w:bCs/>
          <w:sz w:val="24"/>
          <w:szCs w:val="24"/>
        </w:rPr>
        <w:t xml:space="preserve">Perinatal stress: </w:t>
      </w:r>
      <w:r>
        <w:rPr>
          <w:rFonts w:ascii="Arial" w:cs="Arial" w:eastAsia="Arial" w:hAnsi="Arial"/>
          <w:sz w:val="24"/>
          <w:szCs w:val="24"/>
        </w:rPr>
        <w:t xml:space="preserve">HIE, sepsis, respiratory failure, and hypothermia all increase glucose consumption while impairing gluconeogenesis and glycogenolysis</w:t>
      </w:r>
    </w:p>
    <w:p>
      <w:pPr>
        <w:pStyle w:val="ListParagraph"/>
        <w:numPr>
          <w:ilvl w:val="0"/>
          <w:numId w:val="2"/>
        </w:numPr>
        <w:spacing w:after="80"/>
      </w:pPr>
      <w:r>
        <w:rPr>
          <w:rFonts w:ascii="Arial" w:cs="Arial" w:eastAsia="Arial" w:hAnsi="Arial"/>
          <w:b/>
          <w:bCs/>
          <w:sz w:val="24"/>
          <w:szCs w:val="24"/>
        </w:rPr>
        <w:t xml:space="preserve">Hyperinsulinism: </w:t>
      </w:r>
      <w:r>
        <w:rPr>
          <w:rFonts w:ascii="Arial" w:cs="Arial" w:eastAsia="Arial" w:hAnsi="Arial"/>
          <w:sz w:val="24"/>
          <w:szCs w:val="24"/>
        </w:rPr>
        <w:t xml:space="preserve">Infant of diabetic mother (IDM), Beckwith-Wiedemann syndrome, congenital hyperinsulinism, or perinatal stress-induced hyperinsulinism</w:t>
      </w:r>
    </w:p>
    <w:p>
      <w:pPr>
        <w:pStyle w:val="ListParagraph"/>
        <w:numPr>
          <w:ilvl w:val="0"/>
          <w:numId w:val="2"/>
        </w:numPr>
        <w:spacing w:after="80"/>
      </w:pPr>
      <w:r>
        <w:rPr>
          <w:rFonts w:ascii="Arial" w:cs="Arial" w:eastAsia="Arial" w:hAnsi="Arial"/>
          <w:b/>
          <w:bCs/>
          <w:sz w:val="24"/>
          <w:szCs w:val="24"/>
        </w:rPr>
        <w:t xml:space="preserve">Inadequate substrate: </w:t>
      </w:r>
      <w:r>
        <w:rPr>
          <w:rFonts w:ascii="Arial" w:cs="Arial" w:eastAsia="Arial" w:hAnsi="Arial"/>
          <w:sz w:val="24"/>
          <w:szCs w:val="24"/>
        </w:rPr>
        <w:t xml:space="preserve">Intrauterine growth restriction (IUGR), prematurity, inadequate IV glucose delivery</w:t>
      </w:r>
    </w:p>
    <w:p>
      <w:pPr>
        <w:pStyle w:val="ListParagraph"/>
        <w:numPr>
          <w:ilvl w:val="0"/>
          <w:numId w:val="2"/>
        </w:numPr>
        <w:spacing w:after="80"/>
      </w:pPr>
      <w:r>
        <w:rPr>
          <w:rFonts w:ascii="Arial" w:cs="Arial" w:eastAsia="Arial" w:hAnsi="Arial"/>
          <w:b/>
          <w:bCs/>
          <w:sz w:val="24"/>
          <w:szCs w:val="24"/>
        </w:rPr>
        <w:t xml:space="preserve">Endocrine deficiency: </w:t>
      </w:r>
      <w:r>
        <w:rPr>
          <w:rFonts w:ascii="Arial" w:cs="Arial" w:eastAsia="Arial" w:hAnsi="Arial"/>
          <w:sz w:val="24"/>
          <w:szCs w:val="24"/>
        </w:rPr>
        <w:t xml:space="preserve">Cortisol deficiency (adrenal insufficiency), growth hormone deficiency (rare)</w:t>
      </w:r>
    </w:p>
    <w:p>
      <w:pPr>
        <w:spacing w:after="200"/>
      </w:pPr>
    </w:p>
    <w:p>
      <w:pPr>
        <w:pStyle w:val="Heading3"/>
      </w:pPr>
      <w:r>
        <w:t xml:space="preserve">6.1.2 Management Algorithm</w:t>
      </w:r>
    </w:p>
    <w:p>
      <w:pPr>
        <w:spacing w:after="120" w:line="276"/>
      </w:pPr>
      <w:r>
        <w:rPr>
          <w:rFonts w:ascii="Arial" w:cs="Arial" w:eastAsia="Arial" w:hAnsi="Arial"/>
          <w:b/>
          <w:bCs/>
          <w:sz w:val="24"/>
          <w:szCs w:val="24"/>
        </w:rPr>
        <w:t xml:space="preserve">Step 1 — Initial Correction:</w:t>
      </w:r>
    </w:p>
    <w:p>
      <w:pPr>
        <w:pStyle w:val="ListParagraph"/>
        <w:numPr>
          <w:ilvl w:val="0"/>
          <w:numId w:val="2"/>
        </w:numPr>
        <w:spacing w:after="80"/>
      </w:pPr>
      <w:r>
        <w:rPr>
          <w:rFonts w:ascii="Arial" w:cs="Arial" w:eastAsia="Arial" w:hAnsi="Arial"/>
          <w:sz w:val="24"/>
          <w:szCs w:val="24"/>
        </w:rPr>
        <w:t xml:space="preserve">If glucose is less than 25 mg/dL or the infant is symptomatic (seizures, apnea, lethargy, jitteriness): Administer D10W 2 mL/kg (200 mg/kg) IV push over 5 to 10 minutes. This is equivalent to a glucose bolus of 200 mg/kg.</w:t>
      </w:r>
    </w:p>
    <w:p>
      <w:pPr>
        <w:pStyle w:val="ListParagraph"/>
        <w:numPr>
          <w:ilvl w:val="0"/>
          <w:numId w:val="2"/>
        </w:numPr>
        <w:spacing w:after="80"/>
      </w:pPr>
      <w:r>
        <w:rPr>
          <w:rFonts w:ascii="Arial" w:cs="Arial" w:eastAsia="Arial" w:hAnsi="Arial"/>
          <w:sz w:val="24"/>
          <w:szCs w:val="24"/>
        </w:rPr>
        <w:t xml:space="preserve">If glucose is 25 to 45 mg/dL and asymptomatic: Administer D10W 2 mL/kg IV push and increase the glucose infusion rate.</w:t>
      </w:r>
    </w:p>
    <w:p>
      <w:pPr>
        <w:spacing w:after="200"/>
      </w:pPr>
    </w:p>
    <w:p>
      <w:pPr>
        <w:spacing w:after="120" w:line="276"/>
      </w:pPr>
      <w:r>
        <w:rPr>
          <w:rFonts w:ascii="Arial" w:cs="Arial" w:eastAsia="Arial" w:hAnsi="Arial"/>
          <w:b/>
          <w:bCs/>
          <w:sz w:val="24"/>
          <w:szCs w:val="24"/>
        </w:rPr>
        <w:t xml:space="preserve">Step 2 — Establish Continuous Glucose Infusion:</w:t>
      </w:r>
    </w:p>
    <w:p>
      <w:pPr>
        <w:spacing w:after="120" w:line="276"/>
      </w:pPr>
      <w:r>
        <w:rPr>
          <w:rFonts w:ascii="Arial" w:cs="Arial" w:eastAsia="Arial" w:hAnsi="Arial"/>
          <w:sz w:val="24"/>
          <w:szCs w:val="24"/>
        </w:rPr>
        <w:t xml:space="preserve">Calculate the Glucose Infusion Rate (GIR) using the formula: GIR (mg/kg/min) = (% dextrose x rate in mL/hr) / (weight in kg x 6). A starting GIR of 5 to 8 mg/kg/min is typical for a term neonate. For infants with refractory hypoglycemia, the GIR may need to be increased to 10 to 15 mg/kg/min or higher.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GIR Target</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D10W Rate (mL/kg/day)</w:t>
            </w:r>
          </w:p>
        </w:tc>
        <w:tc>
          <w:tcPr>
            <w:tcW w:type="dxa" w:w="4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Comment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4-6 mg/kg/min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60-80 mL/kg/day</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Baseline maintenance for stable neonate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6-8 mg/kg/min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80-120 mL/kg/day</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Mild hypoglycemia, initial step-up</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8-10 mg/kg/min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120-150 mL/kg/day</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Moderate hypoglycemia; may need higher dextrose concentration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10-12 mg/kg/min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Requires D12.5W or higher</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Significant hyperinsulinism; central line required for &gt;D12.5W</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&gt;12 mg/kg/min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D15W-D25W via central line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Refractory; consider glucagon or hydrocortisone</w:t>
            </w:r>
          </w:p>
        </w:tc>
      </w:tr>
    </w:tbl>
    <w:p>
      <w:pPr>
        <w:spacing w:after="200"/>
      </w:pPr>
    </w:p>
    <w:p>
      <w:pPr>
        <w:spacing w:after="120" w:line="276"/>
      </w:pPr>
      <w:r>
        <w:rPr>
          <w:rFonts w:ascii="Arial" w:cs="Arial" w:eastAsia="Arial" w:hAnsi="Arial"/>
          <w:b/>
          <w:bCs/>
          <w:sz w:val="24"/>
          <w:szCs w:val="24"/>
        </w:rPr>
        <w:t xml:space="preserve">Step 3 — Escalation for Refractory Hypoglycemia:</w:t>
      </w:r>
    </w:p>
    <w:p>
      <w:pPr>
        <w:spacing w:after="120" w:line="276"/>
      </w:pPr>
      <w:r>
        <w:rPr>
          <w:rFonts w:ascii="Arial" w:cs="Arial" w:eastAsia="Arial" w:hAnsi="Arial"/>
          <w:sz w:val="24"/>
          <w:szCs w:val="24"/>
        </w:rPr>
        <w:t xml:space="preserve">If glucose remains below 50 mg/dL despite GIR of 12 mg/kg/min or greater:</w:t>
      </w:r>
    </w:p>
    <w:p>
      <w:pPr>
        <w:pStyle w:val="ListParagraph"/>
        <w:numPr>
          <w:ilvl w:val="0"/>
          <w:numId w:val="2"/>
        </w:numPr>
        <w:spacing w:after="80"/>
      </w:pPr>
      <w:r>
        <w:rPr>
          <w:rFonts w:ascii="Arial" w:cs="Arial" w:eastAsia="Arial" w:hAnsi="Arial"/>
          <w:b/>
          <w:bCs/>
          <w:sz w:val="24"/>
          <w:szCs w:val="24"/>
        </w:rPr>
        <w:t xml:space="preserve">Glucagon: </w:t>
      </w:r>
      <w:r>
        <w:rPr>
          <w:rFonts w:ascii="Arial" w:cs="Arial" w:eastAsia="Arial" w:hAnsi="Arial"/>
          <w:sz w:val="24"/>
          <w:szCs w:val="24"/>
        </w:rPr>
        <w:t xml:space="preserve">0.03 mg/kg/hr continuous IV infusion (or 0.1 to 0.3 mg/kg IM as a single rescue dose; maximum 1 mg). Glucagon mobilizes hepatic glycogen stores and provides a bridge while glucose infusion is optimized. It is a temporizing measure, not a definitive treatment.</w:t>
      </w:r>
    </w:p>
    <w:p>
      <w:pPr>
        <w:pStyle w:val="ListParagraph"/>
        <w:numPr>
          <w:ilvl w:val="0"/>
          <w:numId w:val="2"/>
        </w:numPr>
        <w:spacing w:after="80"/>
      </w:pPr>
      <w:r>
        <w:rPr>
          <w:rFonts w:ascii="Arial" w:cs="Arial" w:eastAsia="Arial" w:hAnsi="Arial"/>
          <w:b/>
          <w:bCs/>
          <w:sz w:val="24"/>
          <w:szCs w:val="24"/>
        </w:rPr>
        <w:t xml:space="preserve">Hydrocortisone: </w:t>
      </w:r>
      <w:r>
        <w:rPr>
          <w:rFonts w:ascii="Arial" w:cs="Arial" w:eastAsia="Arial" w:hAnsi="Arial"/>
          <w:sz w:val="24"/>
          <w:szCs w:val="24"/>
        </w:rPr>
        <w:t xml:space="preserve">5 mg/kg/day IV divided every 6 to 8 hours. Cortisol increases gluconeogenesis and decreases peripheral glucose utilization. This is particularly useful when adrenal insufficiency is suspected (refractory hypoglycemia AND refractory hypotension).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Never Use D50W or D25W as a Push in Neonates</w:t>
            </w:r>
          </w:p>
          <w:p>
            <w:pPr>
              <w:spacing w:before="60"/>
            </w:pPr>
            <w:r>
              <w:rPr>
                <w:rFonts w:ascii="Arial" w:cs="Arial" w:eastAsia="Arial" w:hAnsi="Arial"/>
                <w:sz w:val="22"/>
                <w:szCs w:val="22"/>
              </w:rPr>
              <w:t xml:space="preserve">Hypertonic dextrose solutions (greater than D12.5W) can cause severe rebound hypoglycemia, osmotic injury, and phlebitis if administered peripherally. Always use D10W for IV push boluses in neonates. If higher dextrose concentrations are needed for continuous infusion, they must be administered through central venous access (UVC or PICC).</w:t>
            </w:r>
          </w:p>
        </w:tc>
      </w:tr>
    </w:tbl>
    <w:p>
      <w:pPr>
        <w:spacing w:after="200"/>
      </w:pPr>
    </w:p>
    <w:p>
      <w:pPr>
        <w:pStyle w:val="Heading2"/>
      </w:pPr>
      <w:r>
        <w:t xml:space="preserve">6.2 Fluid and Electrolyte Management</w:t>
      </w:r>
    </w:p>
    <w:p>
      <w:pPr>
        <w:spacing w:after="120" w:line="276"/>
      </w:pPr>
      <w:r>
        <w:rPr>
          <w:rFonts w:ascii="Arial" w:cs="Arial" w:eastAsia="Arial" w:hAnsi="Arial"/>
          <w:sz w:val="24"/>
          <w:szCs w:val="24"/>
        </w:rPr>
        <w:t xml:space="preserve">Maintaining appropriate fluid and electrolyte balance during the stabilization period is essential for preventing both dehydration and fluid overload, each of which can worsen the infant's clinical condition.</w:t>
      </w:r>
    </w:p>
    <w:p>
      <w:pPr>
        <w:spacing w:after="200"/>
      </w:pPr>
    </w:p>
    <w:p>
      <w:pPr>
        <w:pStyle w:val="Heading3"/>
      </w:pPr>
      <w:r>
        <w:t xml:space="preserve">6.2.1 Total Fluid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Day of Life</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Under Radiant Warmer (mL/kg/day)</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 Isolette (mL/kg/day)</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Day 0 (birth day)</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80-100</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60-80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Higher for radiant warmer due to increased insensible losses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Day 1</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80-120</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60-100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Monitor urine output and weight</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Day 2-3</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100-140</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80-120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Expect physiologic weight loss of 5-10% in term infants</w:t>
            </w:r>
          </w:p>
        </w:tc>
      </w:tr>
    </w:tbl>
    <w:p>
      <w:pPr>
        <w:spacing w:after="200"/>
      </w:pPr>
    </w:p>
    <w:p>
      <w:pPr>
        <w:spacing w:after="120" w:line="276"/>
      </w:pPr>
      <w:r>
        <w:rPr>
          <w:rFonts w:ascii="Arial" w:cs="Arial" w:eastAsia="Arial" w:hAnsi="Arial"/>
          <w:sz w:val="24"/>
          <w:szCs w:val="24"/>
        </w:rPr>
        <w:t xml:space="preserve">Insensible water losses are significantly higher under radiant warmers (50 to 100 mL/kg/day) compared to double-walled isolettes (20 to 40 mL/kg/day). For critically ill infants who must remain under a radiant warmer for access, consider applying a polyethylene body wrap to reduce evaporative losses and increasing total fluids by 20 to 30 percent.</w:t>
      </w:r>
    </w:p>
    <w:p>
      <w:pPr>
        <w:spacing w:after="200"/>
      </w:pPr>
    </w:p>
    <w:p>
      <w:pPr>
        <w:pStyle w:val="Heading3"/>
      </w:pPr>
      <w:r>
        <w:t xml:space="preserve">6.2.2 Electrolyte Management</w:t>
      </w:r>
    </w:p>
    <w:p>
      <w:pPr>
        <w:spacing w:after="120" w:line="276"/>
      </w:pPr>
      <w:r>
        <w:rPr>
          <w:rFonts w:ascii="Arial" w:cs="Arial" w:eastAsia="Arial" w:hAnsi="Arial"/>
          <w:b/>
          <w:bCs/>
          <w:sz w:val="24"/>
          <w:szCs w:val="24"/>
        </w:rPr>
        <w:t xml:space="preserve">Hypocalcemia:</w:t>
      </w:r>
    </w:p>
    <w:p>
      <w:pPr>
        <w:spacing w:after="120" w:line="276"/>
      </w:pPr>
      <w:r>
        <w:rPr>
          <w:rFonts w:ascii="Arial" w:cs="Arial" w:eastAsia="Arial" w:hAnsi="Arial"/>
          <w:sz w:val="24"/>
          <w:szCs w:val="24"/>
        </w:rPr>
        <w:t xml:space="preserve">Ionized calcium less than 1.0 mmol/L (or total calcium less than 7.0 mg/dL) is common in critically ill neonates, particularly those with HIE, perinatal asphyxia, IDM, or sepsis. Symptomatic hypocalcemia (seizures, prolonged QT, jitteriness, poor contractility) requires immediate treatment:</w:t>
      </w:r>
    </w:p>
    <w:p>
      <w:pPr>
        <w:pStyle w:val="ListParagraph"/>
        <w:numPr>
          <w:ilvl w:val="0"/>
          <w:numId w:val="2"/>
        </w:numPr>
        <w:spacing w:after="80"/>
      </w:pPr>
      <w:r>
        <w:rPr>
          <w:rFonts w:ascii="Arial" w:cs="Arial" w:eastAsia="Arial" w:hAnsi="Arial"/>
          <w:b/>
          <w:bCs/>
          <w:sz w:val="24"/>
          <w:szCs w:val="24"/>
        </w:rPr>
        <w:t xml:space="preserve">Calcium gluconate 10%: </w:t>
      </w:r>
      <w:r>
        <w:rPr>
          <w:rFonts w:ascii="Arial" w:cs="Arial" w:eastAsia="Arial" w:hAnsi="Arial"/>
          <w:sz w:val="24"/>
          <w:szCs w:val="24"/>
        </w:rPr>
        <w:t xml:space="preserve">100 to 200 mg/kg (1 to 2 mL/kg) IV over 10 to 30 minutes with continuous cardiac monitoring. Rapid administration causes bradycardia and cardiac arrest. Never push calcium rapidly.</w:t>
      </w:r>
    </w:p>
    <w:p>
      <w:pPr>
        <w:pStyle w:val="ListParagraph"/>
        <w:numPr>
          <w:ilvl w:val="0"/>
          <w:numId w:val="2"/>
        </w:numPr>
        <w:spacing w:after="80"/>
      </w:pPr>
      <w:r>
        <w:rPr>
          <w:rFonts w:ascii="Arial" w:cs="Arial" w:eastAsia="Arial" w:hAnsi="Arial"/>
          <w:sz w:val="24"/>
          <w:szCs w:val="24"/>
        </w:rPr>
        <w:t xml:space="preserve">Maintenance: 200 to 800 mg/kg/day as a continuous infusion added to IV fluids</w:t>
      </w:r>
    </w:p>
    <w:p>
      <w:pPr>
        <w:spacing w:after="200"/>
      </w:pPr>
    </w:p>
    <w:p>
      <w:pPr>
        <w:spacing w:after="120" w:line="276"/>
      </w:pPr>
      <w:r>
        <w:rPr>
          <w:rFonts w:ascii="Arial" w:cs="Arial" w:eastAsia="Arial" w:hAnsi="Arial"/>
          <w:b/>
          <w:bCs/>
          <w:sz w:val="24"/>
          <w:szCs w:val="24"/>
        </w:rPr>
        <w:t xml:space="preserve">Hyperkalemia:</w:t>
      </w:r>
    </w:p>
    <w:p>
      <w:pPr>
        <w:spacing w:after="120" w:line="276"/>
      </w:pPr>
      <w:r>
        <w:rPr>
          <w:rFonts w:ascii="Arial" w:cs="Arial" w:eastAsia="Arial" w:hAnsi="Arial"/>
          <w:sz w:val="24"/>
          <w:szCs w:val="24"/>
        </w:rPr>
        <w:t xml:space="preserve">Serum potassium greater than 6.5 mEq/L (or greater than 6.0 with ECG changes) is a life-threatening emergency. Causes in the neonate include renal failure, severe acidosis, tissue necrosis, and adrenal insufficiency.</w:t>
      </w:r>
    </w:p>
    <w:p>
      <w:pPr>
        <w:pStyle w:val="ListParagraph"/>
        <w:numPr>
          <w:ilvl w:val="0"/>
          <w:numId w:val="2"/>
        </w:numPr>
        <w:spacing w:after="80"/>
      </w:pPr>
      <w:r>
        <w:rPr>
          <w:rFonts w:ascii="Arial" w:cs="Arial" w:eastAsia="Arial" w:hAnsi="Arial"/>
          <w:sz w:val="24"/>
          <w:szCs w:val="24"/>
        </w:rPr>
        <w:t xml:space="preserve">Obtain an ECG: Look for peaked T waves, widened QRS, sine wave pattern</w:t>
      </w:r>
    </w:p>
    <w:p>
      <w:pPr>
        <w:pStyle w:val="ListParagraph"/>
        <w:numPr>
          <w:ilvl w:val="0"/>
          <w:numId w:val="2"/>
        </w:numPr>
        <w:spacing w:after="80"/>
      </w:pPr>
      <w:r>
        <w:rPr>
          <w:rFonts w:ascii="Arial" w:cs="Arial" w:eastAsia="Arial" w:hAnsi="Arial"/>
          <w:b/>
          <w:bCs/>
          <w:sz w:val="24"/>
          <w:szCs w:val="24"/>
        </w:rPr>
        <w:t xml:space="preserve">Calcium gluconate 10%: </w:t>
      </w:r>
      <w:r>
        <w:rPr>
          <w:rFonts w:ascii="Arial" w:cs="Arial" w:eastAsia="Arial" w:hAnsi="Arial"/>
          <w:sz w:val="24"/>
          <w:szCs w:val="24"/>
        </w:rPr>
        <w:t xml:space="preserve">100 mg/kg IV over 5 to 10 minutes for cardiac membrane stabilization (does not lower potassium)</w:t>
      </w:r>
    </w:p>
    <w:p>
      <w:pPr>
        <w:pStyle w:val="ListParagraph"/>
        <w:numPr>
          <w:ilvl w:val="0"/>
          <w:numId w:val="2"/>
        </w:numPr>
        <w:spacing w:after="80"/>
      </w:pPr>
      <w:r>
        <w:rPr>
          <w:rFonts w:ascii="Arial" w:cs="Arial" w:eastAsia="Arial" w:hAnsi="Arial"/>
          <w:b/>
          <w:bCs/>
          <w:sz w:val="24"/>
          <w:szCs w:val="24"/>
        </w:rPr>
        <w:t xml:space="preserve">Sodium bicarbonate: </w:t>
      </w:r>
      <w:r>
        <w:rPr>
          <w:rFonts w:ascii="Arial" w:cs="Arial" w:eastAsia="Arial" w:hAnsi="Arial"/>
          <w:sz w:val="24"/>
          <w:szCs w:val="24"/>
        </w:rPr>
        <w:t xml:space="preserve">1 to 2 mEq/kg IV over 10 to 15 minutes to shift potassium intracellularly (use cautiously; may worsen IVH in preterm infants)</w:t>
      </w:r>
    </w:p>
    <w:p>
      <w:pPr>
        <w:pStyle w:val="ListParagraph"/>
        <w:numPr>
          <w:ilvl w:val="0"/>
          <w:numId w:val="2"/>
        </w:numPr>
        <w:spacing w:after="80"/>
      </w:pPr>
      <w:r>
        <w:rPr>
          <w:rFonts w:ascii="Arial" w:cs="Arial" w:eastAsia="Arial" w:hAnsi="Arial"/>
          <w:b/>
          <w:bCs/>
          <w:sz w:val="24"/>
          <w:szCs w:val="24"/>
        </w:rPr>
        <w:t xml:space="preserve">Insulin and glucose: </w:t>
      </w:r>
      <w:r>
        <w:rPr>
          <w:rFonts w:ascii="Arial" w:cs="Arial" w:eastAsia="Arial" w:hAnsi="Arial"/>
          <w:sz w:val="24"/>
          <w:szCs w:val="24"/>
        </w:rPr>
        <w:t xml:space="preserve">Regular insulin 0.05 to 0.1 units/kg IV with D10W 2 to 4 mL/kg to drive potassium intracellularly. Monitor glucose closely every 15 to 30 minutes</w:t>
      </w:r>
    </w:p>
    <w:p>
      <w:pPr>
        <w:pStyle w:val="ListParagraph"/>
        <w:numPr>
          <w:ilvl w:val="0"/>
          <w:numId w:val="2"/>
        </w:numPr>
        <w:spacing w:after="80"/>
      </w:pPr>
      <w:r>
        <w:rPr>
          <w:rFonts w:ascii="Arial" w:cs="Arial" w:eastAsia="Arial" w:hAnsi="Arial"/>
          <w:b/>
          <w:bCs/>
          <w:sz w:val="24"/>
          <w:szCs w:val="24"/>
        </w:rPr>
        <w:t xml:space="preserve">Albuterol nebulization: </w:t>
      </w:r>
      <w:r>
        <w:rPr>
          <w:rFonts w:ascii="Arial" w:cs="Arial" w:eastAsia="Arial" w:hAnsi="Arial"/>
          <w:sz w:val="24"/>
          <w:szCs w:val="24"/>
        </w:rPr>
        <w:t xml:space="preserve">0.15 mg/kg via nebulizer (drives potassium intracellularly via beta-2 stimulation)</w:t>
      </w:r>
    </w:p>
    <w:p>
      <w:pPr>
        <w:spacing w:after="200"/>
      </w:pPr>
    </w:p>
    <w:p>
      <w:pPr>
        <w:pStyle w:val="Heading2"/>
      </w:pPr>
      <w:r>
        <w:t xml:space="preserve">6.3 Gastrointestinal Surgical Emergencies</w:t>
      </w:r>
    </w:p>
    <w:p>
      <w:pPr>
        <w:spacing w:after="120" w:line="276"/>
      </w:pPr>
      <w:r>
        <w:rPr>
          <w:rFonts w:ascii="Arial" w:cs="Arial" w:eastAsia="Arial" w:hAnsi="Arial"/>
          <w:sz w:val="24"/>
          <w:szCs w:val="24"/>
        </w:rPr>
        <w:t xml:space="preserve">Several GI conditions in the neonate require urgent surgical consultation and transfer to a pediatric surgical center. The role of the Level II+ provider is to recognize the condition, initiate stabilization, and ensure the infant is in optimal condition for transport.</w:t>
      </w:r>
    </w:p>
    <w:p>
      <w:pPr>
        <w:spacing w:after="200"/>
      </w:pPr>
    </w:p>
    <w:p>
      <w:pPr>
        <w:pStyle w:val="Heading3"/>
      </w:pPr>
      <w:r>
        <w:t xml:space="preserve">6.3.1 Necrotizing Enterocolitis (NEC)</w:t>
      </w:r>
    </w:p>
    <w:p>
      <w:pPr>
        <w:spacing w:after="120" w:line="276"/>
      </w:pPr>
      <w:r>
        <w:rPr>
          <w:rFonts w:ascii="Arial" w:cs="Arial" w:eastAsia="Arial" w:hAnsi="Arial"/>
          <w:sz w:val="24"/>
          <w:szCs w:val="24"/>
        </w:rPr>
        <w:t xml:space="preserve">NEC is the most common GI emergency in the neonatal period, primarily affecting preterm infants but also occurring in term infants with risk factors such as perinatal asphyxia, congenital heart disease, and polycythemia. Presentation includes feeding intolerance, abdominal distension, bloody stools, and systemic illness (apnea, temperature instability, lethargy). Radiographic findings include pneumatosis intestinalis (intramural gas), portal venous gas, and free intraperitoneal air (pneumoperitoneum indicating perforation).</w:t>
      </w:r>
    </w:p>
    <w:p>
      <w:pPr>
        <w:spacing w:after="200"/>
      </w:pPr>
    </w:p>
    <w:p>
      <w:pPr>
        <w:spacing w:after="120" w:line="276"/>
      </w:pPr>
      <w:r>
        <w:rPr>
          <w:rFonts w:ascii="Arial" w:cs="Arial" w:eastAsia="Arial" w:hAnsi="Arial"/>
          <w:b/>
          <w:bCs/>
          <w:sz w:val="24"/>
          <w:szCs w:val="24"/>
        </w:rPr>
        <w:t xml:space="preserve">Stabilization for NEC:</w:t>
      </w:r>
    </w:p>
    <w:p>
      <w:pPr>
        <w:pStyle w:val="ListParagraph"/>
        <w:numPr>
          <w:ilvl w:val="0"/>
          <w:numId w:val="3"/>
        </w:numPr>
        <w:spacing w:after="80"/>
      </w:pPr>
      <w:r>
        <w:rPr>
          <w:rFonts w:ascii="Arial" w:cs="Arial" w:eastAsia="Arial" w:hAnsi="Arial"/>
          <w:sz w:val="24"/>
          <w:szCs w:val="24"/>
        </w:rPr>
        <w:t xml:space="preserve">NPO (nothing by mouth): Immediately discontinue all enteral feeds</w:t>
      </w:r>
    </w:p>
    <w:p>
      <w:pPr>
        <w:pStyle w:val="ListParagraph"/>
        <w:numPr>
          <w:ilvl w:val="0"/>
          <w:numId w:val="3"/>
        </w:numPr>
        <w:spacing w:after="80"/>
      </w:pPr>
      <w:r>
        <w:rPr>
          <w:rFonts w:ascii="Arial" w:cs="Arial" w:eastAsia="Arial" w:hAnsi="Arial"/>
          <w:sz w:val="24"/>
          <w:szCs w:val="24"/>
        </w:rPr>
        <w:t xml:space="preserve">Gastric decompression: Place a large-bore orogastric tube (10F Replogle tube preferred) on continuous low wall suction. Adequate gastric decompression is essential to reduce abdominal distension and improve ventilation</w:t>
      </w:r>
    </w:p>
    <w:p>
      <w:pPr>
        <w:pStyle w:val="ListParagraph"/>
        <w:numPr>
          <w:ilvl w:val="0"/>
          <w:numId w:val="3"/>
        </w:numPr>
        <w:spacing w:after="80"/>
      </w:pPr>
      <w:r>
        <w:rPr>
          <w:rFonts w:ascii="Arial" w:cs="Arial" w:eastAsia="Arial" w:hAnsi="Arial"/>
          <w:sz w:val="24"/>
          <w:szCs w:val="24"/>
        </w:rPr>
        <w:t xml:space="preserve">IV fluids and volume resuscitation: NEC causes significant third-space fluid losses. Anticipate aggressive fluid requirements (up to 150 to 200 mL/kg/day)</w:t>
      </w:r>
    </w:p>
    <w:p>
      <w:pPr>
        <w:pStyle w:val="ListParagraph"/>
        <w:numPr>
          <w:ilvl w:val="0"/>
          <w:numId w:val="3"/>
        </w:numPr>
        <w:spacing w:after="80"/>
      </w:pPr>
      <w:r>
        <w:rPr>
          <w:rFonts w:ascii="Arial" w:cs="Arial" w:eastAsia="Arial" w:hAnsi="Arial"/>
          <w:sz w:val="24"/>
          <w:szCs w:val="24"/>
        </w:rPr>
        <w:t xml:space="preserve">Broad-spectrum antibiotics: Ampicillin, gentamicin, AND metronidazole (or piperacillin-tazobactam) to cover Gram-positive, Gram-negative, and anaerobic organisms</w:t>
      </w:r>
    </w:p>
    <w:p>
      <w:pPr>
        <w:pStyle w:val="ListParagraph"/>
        <w:numPr>
          <w:ilvl w:val="0"/>
          <w:numId w:val="3"/>
        </w:numPr>
        <w:spacing w:after="80"/>
      </w:pPr>
      <w:r>
        <w:rPr>
          <w:rFonts w:ascii="Arial" w:cs="Arial" w:eastAsia="Arial" w:hAnsi="Arial"/>
          <w:sz w:val="24"/>
          <w:szCs w:val="24"/>
        </w:rPr>
        <w:t xml:space="preserve">Serial abdominal radiographs: Left lateral decubitus or cross-table lateral films every 6 to 8 hours to monitor for pneumoperitoneum</w:t>
      </w:r>
    </w:p>
    <w:p>
      <w:pPr>
        <w:pStyle w:val="ListParagraph"/>
        <w:numPr>
          <w:ilvl w:val="0"/>
          <w:numId w:val="3"/>
        </w:numPr>
        <w:spacing w:after="80"/>
      </w:pPr>
      <w:r>
        <w:rPr>
          <w:rFonts w:ascii="Arial" w:cs="Arial" w:eastAsia="Arial" w:hAnsi="Arial"/>
          <w:sz w:val="24"/>
          <w:szCs w:val="24"/>
        </w:rPr>
        <w:t xml:space="preserve">Surgical consultation and transport: Pneumoperitoneum or clinical deterioration despite medical management indicates perforation and requires emergent surgical intervention</w:t>
      </w:r>
    </w:p>
    <w:p>
      <w:pPr>
        <w:spacing w:after="200"/>
      </w:pPr>
    </w:p>
    <w:p>
      <w:pPr>
        <w:pStyle w:val="Heading3"/>
      </w:pPr>
      <w:r>
        <w:t xml:space="preserve">6.3.2 Malrotation with Volvulus</w:t>
      </w:r>
    </w:p>
    <w:p>
      <w:pPr>
        <w:spacing w:after="120" w:line="276"/>
      </w:pPr>
      <w:r>
        <w:rPr>
          <w:rFonts w:ascii="Arial" w:cs="Arial" w:eastAsia="Arial" w:hAnsi="Arial"/>
          <w:sz w:val="24"/>
          <w:szCs w:val="24"/>
        </w:rPr>
        <w:t xml:space="preserve">Midgut volvulus is a life-threatening surgical emergency that occurs when the intestine twists on the superior mesenteric artery axis, causing intestinal ischemia and necrosis. Malrotation with volvulus presents classically as bilious (green) emesis in a previously well-appearing term neonate. This presentation must be treated as a surgical emergency until proven otherwise.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Bilious Emesis in a Neonate is Malrotation Until Proven Otherwise</w:t>
            </w:r>
          </w:p>
          <w:p>
            <w:pPr>
              <w:spacing w:before="60"/>
            </w:pPr>
            <w:r>
              <w:rPr>
                <w:rFonts w:ascii="Arial" w:cs="Arial" w:eastAsia="Arial" w:hAnsi="Arial"/>
                <w:sz w:val="22"/>
                <w:szCs w:val="22"/>
              </w:rPr>
              <w:t xml:space="preserve">Any neonate with bilious (green) emesis requires emergent evaluation for malrotation with volvulus. This is a surgical emergency. Do not attribute bilious emesis to formula intolerance or overfeeding. Start NPO, place an OG tube for decompression, obtain IV access, send labs, and arrange emergent upper GI series or immediate surgical consultation and transport. Delay in diagnosis can result in loss of the entire midgut.</w:t>
            </w:r>
          </w:p>
        </w:tc>
      </w:tr>
    </w:tbl>
    <w:p>
      <w:pPr>
        <w:spacing w:after="200"/>
      </w:pPr>
    </w:p>
    <w:p>
      <w:pPr>
        <w:pStyle w:val="Heading3"/>
      </w:pPr>
      <w:r>
        <w:t xml:space="preserve">6.3.3 Abdominal Wall Defects</w:t>
      </w:r>
    </w:p>
    <w:p>
      <w:pPr>
        <w:spacing w:after="120" w:line="276"/>
      </w:pPr>
      <w:r>
        <w:rPr>
          <w:rFonts w:ascii="Arial" w:cs="Arial" w:eastAsia="Arial" w:hAnsi="Arial"/>
          <w:sz w:val="24"/>
          <w:szCs w:val="24"/>
        </w:rPr>
        <w:t xml:space="preserve">Gastroschisis and omphalocele are congenital abdominal wall defects that require immediate stabilization and surgical repair at a pediatric surgical center.</w:t>
      </w:r>
    </w:p>
    <w:p>
      <w:pPr>
        <w:spacing w:after="200"/>
      </w:pPr>
    </w:p>
    <w:p>
      <w:pPr>
        <w:spacing w:after="120" w:line="276"/>
      </w:pPr>
      <w:r>
        <w:rPr>
          <w:rFonts w:ascii="Arial" w:cs="Arial" w:eastAsia="Arial" w:hAnsi="Arial"/>
          <w:b/>
          <w:bCs/>
          <w:sz w:val="24"/>
          <w:szCs w:val="24"/>
        </w:rPr>
        <w:t xml:space="preserve">Gastroschisis: </w:t>
      </w:r>
      <w:r>
        <w:rPr>
          <w:rFonts w:ascii="Arial" w:cs="Arial" w:eastAsia="Arial" w:hAnsi="Arial"/>
          <w:sz w:val="24"/>
          <w:szCs w:val="24"/>
        </w:rPr>
        <w:t xml:space="preserve">Herniation of bowel through a defect lateral to the umbilicus (no covering sac). The exposed bowel is at risk for fluid loss, hypothermia, and vascular compromise.</w:t>
      </w:r>
    </w:p>
    <w:p>
      <w:pPr>
        <w:spacing w:after="120" w:line="276"/>
      </w:pPr>
      <w:r>
        <w:rPr>
          <w:rFonts w:ascii="Arial" w:cs="Arial" w:eastAsia="Arial" w:hAnsi="Arial"/>
          <w:b/>
          <w:bCs/>
          <w:sz w:val="24"/>
          <w:szCs w:val="24"/>
        </w:rPr>
        <w:t xml:space="preserve">Omphalocele: </w:t>
      </w:r>
      <w:r>
        <w:rPr>
          <w:rFonts w:ascii="Arial" w:cs="Arial" w:eastAsia="Arial" w:hAnsi="Arial"/>
          <w:sz w:val="24"/>
          <w:szCs w:val="24"/>
        </w:rPr>
        <w:t xml:space="preserve">Herniation of abdominal contents through the umbilical ring, covered by a membrane. Associated with chromosomal abnormalities and cardiac defects.</w:t>
      </w:r>
    </w:p>
    <w:p>
      <w:pPr>
        <w:spacing w:after="200"/>
      </w:pPr>
    </w:p>
    <w:p>
      <w:pPr>
        <w:spacing w:after="120" w:line="276"/>
      </w:pPr>
      <w:r>
        <w:rPr>
          <w:rFonts w:ascii="Arial" w:cs="Arial" w:eastAsia="Arial" w:hAnsi="Arial"/>
          <w:b/>
          <w:bCs/>
          <w:sz w:val="24"/>
          <w:szCs w:val="24"/>
        </w:rPr>
        <w:t xml:space="preserve">Stabilization Protocol:</w:t>
      </w:r>
    </w:p>
    <w:p>
      <w:pPr>
        <w:pStyle w:val="ListParagraph"/>
        <w:numPr>
          <w:ilvl w:val="0"/>
          <w:numId w:val="2"/>
        </w:numPr>
        <w:spacing w:after="80"/>
      </w:pPr>
      <w:r>
        <w:rPr>
          <w:rFonts w:ascii="Arial" w:cs="Arial" w:eastAsia="Arial" w:hAnsi="Arial"/>
          <w:sz w:val="24"/>
          <w:szCs w:val="24"/>
        </w:rPr>
        <w:t xml:space="preserve">Place the infant in a bowel bag (sterile plastic bag from mid-chest down) to minimize heat and fluid loss from the exposed bowel</w:t>
      </w:r>
    </w:p>
    <w:p>
      <w:pPr>
        <w:pStyle w:val="ListParagraph"/>
        <w:numPr>
          <w:ilvl w:val="0"/>
          <w:numId w:val="2"/>
        </w:numPr>
        <w:spacing w:after="80"/>
      </w:pPr>
      <w:r>
        <w:rPr>
          <w:rFonts w:ascii="Arial" w:cs="Arial" w:eastAsia="Arial" w:hAnsi="Arial"/>
          <w:sz w:val="24"/>
          <w:szCs w:val="24"/>
        </w:rPr>
        <w:t xml:space="preserve">Position the infant right-side-down to prevent kinking of the mesenteric vessels</w:t>
      </w:r>
    </w:p>
    <w:p>
      <w:pPr>
        <w:pStyle w:val="ListParagraph"/>
        <w:numPr>
          <w:ilvl w:val="0"/>
          <w:numId w:val="2"/>
        </w:numPr>
        <w:spacing w:after="80"/>
      </w:pPr>
      <w:r>
        <w:rPr>
          <w:rFonts w:ascii="Arial" w:cs="Arial" w:eastAsia="Arial" w:hAnsi="Arial"/>
          <w:sz w:val="24"/>
          <w:szCs w:val="24"/>
        </w:rPr>
        <w:t xml:space="preserve">NPO with OG decompression</w:t>
      </w:r>
    </w:p>
    <w:p>
      <w:pPr>
        <w:pStyle w:val="ListParagraph"/>
        <w:numPr>
          <w:ilvl w:val="0"/>
          <w:numId w:val="2"/>
        </w:numPr>
        <w:spacing w:after="80"/>
      </w:pPr>
      <w:r>
        <w:rPr>
          <w:rFonts w:ascii="Arial" w:cs="Arial" w:eastAsia="Arial" w:hAnsi="Arial"/>
          <w:sz w:val="24"/>
          <w:szCs w:val="24"/>
        </w:rPr>
        <w:t xml:space="preserve">Aggressive IV fluid resuscitation (120 to 150 mL/kg/day or higher; gastroschisis causes massive insensible fluid losses)</w:t>
      </w:r>
    </w:p>
    <w:p>
      <w:pPr>
        <w:pStyle w:val="ListParagraph"/>
        <w:numPr>
          <w:ilvl w:val="0"/>
          <w:numId w:val="2"/>
        </w:numPr>
        <w:spacing w:after="80"/>
      </w:pPr>
      <w:r>
        <w:rPr>
          <w:rFonts w:ascii="Arial" w:cs="Arial" w:eastAsia="Arial" w:hAnsi="Arial"/>
          <w:sz w:val="24"/>
          <w:szCs w:val="24"/>
        </w:rPr>
        <w:t xml:space="preserve">Broad-spectrum antibiotics</w:t>
      </w:r>
    </w:p>
    <w:p>
      <w:pPr>
        <w:pStyle w:val="ListParagraph"/>
        <w:numPr>
          <w:ilvl w:val="0"/>
          <w:numId w:val="2"/>
        </w:numPr>
        <w:spacing w:after="80"/>
      </w:pPr>
      <w:r>
        <w:rPr>
          <w:rFonts w:ascii="Arial" w:cs="Arial" w:eastAsia="Arial" w:hAnsi="Arial"/>
          <w:sz w:val="24"/>
          <w:szCs w:val="24"/>
        </w:rPr>
        <w:t xml:space="preserve">Continuous temperature monitoring and active warming (these infants are highly susceptible to hypothermia)</w:t>
      </w:r>
    </w:p>
    <w:p>
      <w:pPr>
        <w:pStyle w:val="ListParagraph"/>
        <w:numPr>
          <w:ilvl w:val="0"/>
          <w:numId w:val="2"/>
        </w:numPr>
        <w:spacing w:after="80"/>
      </w:pPr>
      <w:r>
        <w:rPr>
          <w:rFonts w:ascii="Arial" w:cs="Arial" w:eastAsia="Arial" w:hAnsi="Arial"/>
          <w:sz w:val="24"/>
          <w:szCs w:val="24"/>
        </w:rPr>
        <w:t xml:space="preserve">Urgent surgical center transport</w:t>
      </w:r>
    </w:p>
    <w:p>
      <w:r>
        <w:br w:type="page"/>
      </w:r>
    </w:p>
    <w:p>
      <w:pPr>
        <w:pStyle w:val="Heading1"/>
      </w:pPr>
      <w:r>
        <w:t xml:space="preserve">Module 7: The 24-Hour Holding Pattern — Critical Care Workflow</w:t>
      </w:r>
    </w:p>
    <w:p>
      <w:pPr>
        <w:spacing w:after="120" w:line="276"/>
      </w:pPr>
      <w:r>
        <w:rPr>
          <w:rFonts w:ascii="Arial" w:cs="Arial" w:eastAsia="Arial" w:hAnsi="Arial"/>
          <w:sz w:val="24"/>
          <w:szCs w:val="24"/>
        </w:rPr>
        <w:t xml:space="preserve">Once the initial resuscitation and stabilization are complete, the focus shifts to maintaining the infant in a safe, controlled state while awaiting transport. This holding pattern may last 2 to 24 hours depending on transport team availability, weather, and distance. During this period, the greatest risks are errors of omission: missed laboratory abnormalities, unrecognized gradual deterioration, displaced lines or tubes, and communication failures. A structured workflow is essential to prevent these preventable harms.</w:t>
      </w:r>
    </w:p>
    <w:p>
      <w:pPr>
        <w:spacing w:after="200"/>
      </w:pPr>
    </w:p>
    <w:p>
      <w:pPr>
        <w:pStyle w:val="Heading2"/>
      </w:pPr>
      <w:r>
        <w:t xml:space="preserve">7.1 Tele-Consultation with the Receiving NICU</w:t>
      </w:r>
    </w:p>
    <w:p>
      <w:pPr>
        <w:spacing w:after="120" w:line="276"/>
      </w:pPr>
      <w:r>
        <w:rPr>
          <w:rFonts w:ascii="Arial" w:cs="Arial" w:eastAsia="Arial" w:hAnsi="Arial"/>
          <w:sz w:val="24"/>
          <w:szCs w:val="24"/>
        </w:rPr>
        <w:t xml:space="preserve">The attending neonatologist at the receiving Level III or IV NICU is the most important resource available to the Level II+ provider during the holding pattern. Establishing a continuous communication loop early and maintaining it throughout the stabilization period is essential.</w:t>
      </w:r>
    </w:p>
    <w:p>
      <w:pPr>
        <w:spacing w:after="200"/>
      </w:pPr>
    </w:p>
    <w:p>
      <w:pPr>
        <w:spacing w:after="120" w:line="276"/>
      </w:pPr>
      <w:r>
        <w:rPr>
          <w:rFonts w:ascii="Arial" w:cs="Arial" w:eastAsia="Arial" w:hAnsi="Arial"/>
          <w:b/>
          <w:bCs/>
          <w:sz w:val="24"/>
          <w:szCs w:val="24"/>
        </w:rPr>
        <w:t xml:space="preserve">Initial Contact (as soon as transport decision is made):</w:t>
      </w:r>
    </w:p>
    <w:p>
      <w:pPr>
        <w:pStyle w:val="ListParagraph"/>
        <w:numPr>
          <w:ilvl w:val="0"/>
          <w:numId w:val="2"/>
        </w:numPr>
        <w:spacing w:after="80"/>
      </w:pPr>
      <w:r>
        <w:rPr>
          <w:rFonts w:ascii="Arial" w:cs="Arial" w:eastAsia="Arial" w:hAnsi="Arial"/>
          <w:sz w:val="24"/>
          <w:szCs w:val="24"/>
        </w:rPr>
        <w:t xml:space="preserve">Provide a complete SBAR report (see Module 8)</w:t>
      </w:r>
    </w:p>
    <w:p>
      <w:pPr>
        <w:pStyle w:val="ListParagraph"/>
        <w:numPr>
          <w:ilvl w:val="0"/>
          <w:numId w:val="2"/>
        </w:numPr>
        <w:spacing w:after="80"/>
      </w:pPr>
      <w:r>
        <w:rPr>
          <w:rFonts w:ascii="Arial" w:cs="Arial" w:eastAsia="Arial" w:hAnsi="Arial"/>
          <w:sz w:val="24"/>
          <w:szCs w:val="24"/>
        </w:rPr>
        <w:t xml:space="preserve">Discuss management priorities and agree on a plan</w:t>
      </w:r>
    </w:p>
    <w:p>
      <w:pPr>
        <w:pStyle w:val="ListParagraph"/>
        <w:numPr>
          <w:ilvl w:val="0"/>
          <w:numId w:val="2"/>
        </w:numPr>
        <w:spacing w:after="80"/>
      </w:pPr>
      <w:r>
        <w:rPr>
          <w:rFonts w:ascii="Arial" w:cs="Arial" w:eastAsia="Arial" w:hAnsi="Arial"/>
          <w:sz w:val="24"/>
          <w:szCs w:val="24"/>
        </w:rPr>
        <w:t xml:space="preserve">Establish communication expectations: frequency of updates, preferred communication method (phone, secure messaging), who to contact if the primary neonatologist is unavailable</w:t>
      </w:r>
    </w:p>
    <w:p>
      <w:pPr>
        <w:spacing w:after="200"/>
      </w:pPr>
    </w:p>
    <w:p>
      <w:pPr>
        <w:spacing w:after="120" w:line="276"/>
      </w:pPr>
      <w:r>
        <w:rPr>
          <w:rFonts w:ascii="Arial" w:cs="Arial" w:eastAsia="Arial" w:hAnsi="Arial"/>
          <w:b/>
          <w:bCs/>
          <w:sz w:val="24"/>
          <w:szCs w:val="24"/>
        </w:rPr>
        <w:t xml:space="preserve">Ongoing Updates (recommend every 2 to 4 hours):</w:t>
      </w:r>
    </w:p>
    <w:p>
      <w:pPr>
        <w:pStyle w:val="ListParagraph"/>
        <w:numPr>
          <w:ilvl w:val="0"/>
          <w:numId w:val="2"/>
        </w:numPr>
        <w:spacing w:after="80"/>
      </w:pPr>
      <w:r>
        <w:rPr>
          <w:rFonts w:ascii="Arial" w:cs="Arial" w:eastAsia="Arial" w:hAnsi="Arial"/>
          <w:sz w:val="24"/>
          <w:szCs w:val="24"/>
        </w:rPr>
        <w:t xml:space="preserve">Serial blood gas results and ventilator changes</w:t>
      </w:r>
    </w:p>
    <w:p>
      <w:pPr>
        <w:pStyle w:val="ListParagraph"/>
        <w:numPr>
          <w:ilvl w:val="0"/>
          <w:numId w:val="2"/>
        </w:numPr>
        <w:spacing w:after="80"/>
      </w:pPr>
      <w:r>
        <w:rPr>
          <w:rFonts w:ascii="Arial" w:cs="Arial" w:eastAsia="Arial" w:hAnsi="Arial"/>
          <w:sz w:val="24"/>
          <w:szCs w:val="24"/>
        </w:rPr>
        <w:t xml:space="preserve">Hemodynamic status: blood pressure, vasopressor doses, urine output, lactate trends</w:t>
      </w:r>
    </w:p>
    <w:p>
      <w:pPr>
        <w:pStyle w:val="ListParagraph"/>
        <w:numPr>
          <w:ilvl w:val="0"/>
          <w:numId w:val="2"/>
        </w:numPr>
        <w:spacing w:after="80"/>
      </w:pPr>
      <w:r>
        <w:rPr>
          <w:rFonts w:ascii="Arial" w:cs="Arial" w:eastAsia="Arial" w:hAnsi="Arial"/>
          <w:sz w:val="24"/>
          <w:szCs w:val="24"/>
        </w:rPr>
        <w:t xml:space="preserve">Temperature log (critical for HIE patients)</w:t>
      </w:r>
    </w:p>
    <w:p>
      <w:pPr>
        <w:pStyle w:val="ListParagraph"/>
        <w:numPr>
          <w:ilvl w:val="0"/>
          <w:numId w:val="2"/>
        </w:numPr>
        <w:spacing w:after="80"/>
      </w:pPr>
      <w:r>
        <w:rPr>
          <w:rFonts w:ascii="Arial" w:cs="Arial" w:eastAsia="Arial" w:hAnsi="Arial"/>
          <w:sz w:val="24"/>
          <w:szCs w:val="24"/>
        </w:rPr>
        <w:t xml:space="preserve">Any new clinical findings or concerns</w:t>
      </w:r>
    </w:p>
    <w:p>
      <w:pPr>
        <w:pStyle w:val="ListParagraph"/>
        <w:numPr>
          <w:ilvl w:val="0"/>
          <w:numId w:val="2"/>
        </w:numPr>
        <w:spacing w:after="80"/>
      </w:pPr>
      <w:r>
        <w:rPr>
          <w:rFonts w:ascii="Arial" w:cs="Arial" w:eastAsia="Arial" w:hAnsi="Arial"/>
          <w:sz w:val="24"/>
          <w:szCs w:val="24"/>
        </w:rPr>
        <w:t xml:space="preserve">Imaging results (transmit digital images if possible)</w:t>
      </w:r>
    </w:p>
    <w:p>
      <w:pPr>
        <w:spacing w:after="200"/>
      </w:pPr>
    </w:p>
    <w:p>
      <w:pPr>
        <w:spacing w:after="120" w:line="276"/>
      </w:pPr>
      <w:r>
        <w:rPr>
          <w:rFonts w:ascii="Arial" w:cs="Arial" w:eastAsia="Arial" w:hAnsi="Arial"/>
          <w:b/>
          <w:bCs/>
          <w:sz w:val="24"/>
          <w:szCs w:val="24"/>
        </w:rPr>
        <w:t xml:space="preserve">Urgent Contact (immediately):</w:t>
      </w:r>
    </w:p>
    <w:p>
      <w:pPr>
        <w:pStyle w:val="ListParagraph"/>
        <w:numPr>
          <w:ilvl w:val="0"/>
          <w:numId w:val="2"/>
        </w:numPr>
        <w:spacing w:after="80"/>
      </w:pPr>
      <w:r>
        <w:rPr>
          <w:rFonts w:ascii="Arial" w:cs="Arial" w:eastAsia="Arial" w:hAnsi="Arial"/>
          <w:sz w:val="24"/>
          <w:szCs w:val="24"/>
        </w:rPr>
        <w:t xml:space="preserve">Acute clinical deterioration</w:t>
      </w:r>
    </w:p>
    <w:p>
      <w:pPr>
        <w:pStyle w:val="ListParagraph"/>
        <w:numPr>
          <w:ilvl w:val="0"/>
          <w:numId w:val="2"/>
        </w:numPr>
        <w:spacing w:after="80"/>
      </w:pPr>
      <w:r>
        <w:rPr>
          <w:rFonts w:ascii="Arial" w:cs="Arial" w:eastAsia="Arial" w:hAnsi="Arial"/>
          <w:sz w:val="24"/>
          <w:szCs w:val="24"/>
        </w:rPr>
        <w:t xml:space="preserve">New respiratory failure or ventilator escalation needed</w:t>
      </w:r>
    </w:p>
    <w:p>
      <w:pPr>
        <w:pStyle w:val="ListParagraph"/>
        <w:numPr>
          <w:ilvl w:val="0"/>
          <w:numId w:val="2"/>
        </w:numPr>
        <w:spacing w:after="80"/>
      </w:pPr>
      <w:r>
        <w:rPr>
          <w:rFonts w:ascii="Arial" w:cs="Arial" w:eastAsia="Arial" w:hAnsi="Arial"/>
          <w:sz w:val="24"/>
          <w:szCs w:val="24"/>
        </w:rPr>
        <w:t xml:space="preserve">New seizures or change in neurologic status</w:t>
      </w:r>
    </w:p>
    <w:p>
      <w:pPr>
        <w:pStyle w:val="ListParagraph"/>
        <w:numPr>
          <w:ilvl w:val="0"/>
          <w:numId w:val="2"/>
        </w:numPr>
        <w:spacing w:after="80"/>
      </w:pPr>
      <w:r>
        <w:rPr>
          <w:rFonts w:ascii="Arial" w:cs="Arial" w:eastAsia="Arial" w:hAnsi="Arial"/>
          <w:sz w:val="24"/>
          <w:szCs w:val="24"/>
        </w:rPr>
        <w:t xml:space="preserve">Hemodynamic instability requiring vasopressor initiation or escalation</w:t>
      </w:r>
    </w:p>
    <w:p>
      <w:pPr>
        <w:pStyle w:val="ListParagraph"/>
        <w:numPr>
          <w:ilvl w:val="0"/>
          <w:numId w:val="2"/>
        </w:numPr>
        <w:spacing w:after="80"/>
      </w:pPr>
      <w:r>
        <w:rPr>
          <w:rFonts w:ascii="Arial" w:cs="Arial" w:eastAsia="Arial" w:hAnsi="Arial"/>
          <w:sz w:val="24"/>
          <w:szCs w:val="24"/>
        </w:rPr>
        <w:t xml:space="preserve">Equipment failure or line/tube displacement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Telemedicine for Virtual Assessment</w:t>
            </w:r>
          </w:p>
          <w:p>
            <w:pPr>
              <w:spacing w:before="60"/>
            </w:pPr>
            <w:r>
              <w:rPr>
                <w:rFonts w:ascii="Arial" w:cs="Arial" w:eastAsia="Arial" w:hAnsi="Arial"/>
                <w:sz w:val="22"/>
                <w:szCs w:val="22"/>
              </w:rPr>
              <w:t xml:space="preserve">If your facility has telemedicine capability, use it. Video consultation allows the receiving neonatologist to visually assess the infant's color, tone, respiratory effort, and monitor displays. This dramatically improves the quality of remote consultation compared to verbal description alone. Even a smartphone video call in a pinch is better than voice-only communication.</w:t>
            </w:r>
          </w:p>
        </w:tc>
      </w:tr>
    </w:tbl>
    <w:p>
      <w:pPr>
        <w:spacing w:after="200"/>
      </w:pPr>
    </w:p>
    <w:p>
      <w:pPr>
        <w:pStyle w:val="Heading2"/>
      </w:pPr>
      <w:r>
        <w:t xml:space="preserve">7.2 Structured Nursing Care Protocols</w:t>
      </w:r>
    </w:p>
    <w:p>
      <w:pPr>
        <w:spacing w:after="120" w:line="276"/>
      </w:pPr>
      <w:r>
        <w:rPr>
          <w:rFonts w:ascii="Arial" w:cs="Arial" w:eastAsia="Arial" w:hAnsi="Arial"/>
          <w:sz w:val="24"/>
          <w:szCs w:val="24"/>
        </w:rPr>
        <w:t xml:space="preserve">During the holding pattern, nursing care must follow a structured protocol to prevent complications and detect deterioration early. The following framework provides a minimum standard:</w:t>
      </w:r>
    </w:p>
    <w:p>
      <w:pPr>
        <w:spacing w:after="200"/>
      </w:pPr>
    </w:p>
    <w:p>
      <w:pPr>
        <w:pStyle w:val="Heading3"/>
      </w:pPr>
      <w:r>
        <w:t xml:space="preserve">7.2.1 Monitoring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Frequency</w:t>
            </w:r>
          </w:p>
        </w:tc>
        <w:tc>
          <w:tcPr>
            <w:tcW w:type="dxa" w:w="4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Action Thresholds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Heart Rate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Continuous</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HR &gt;190 or &lt;90: Notify provider immediately</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SpO2 (pre-ductal)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Continuous</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SpO2 &lt;88% or &gt;97%: Adjust FiO2 and notify provider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Blood Pressure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15-30 min (non-invasive) or continuous (UAC)</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MAP &lt;GA in weeks: Notify provider; assess perfusion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Temperature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15-30 min (cooling), every 1 hr (stable)</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Temp &lt;33.0C or &gt;37.5C (or deviation from target in HIE): Notify provider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Respiratory Rate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1 hour</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RR &gt;80 or apneic episodes: Notify provider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Blood Glucose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1-2 hours initially, then every 2-4 hours</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Glucose &lt;50 or &gt;200 mg/dL: Notify provider and treat per protocol</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Urine Output</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Hourly (weigh diapers)</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UOP &lt;0.5 mL/kg/hr over 4 hours: Notify provider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Abdominal Girth</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4 hours (if GI concerns)</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Increase &gt;2 cm: Notify provider; obtain abdominal X-ray</w:t>
            </w:r>
          </w:p>
        </w:tc>
      </w:tr>
    </w:tbl>
    <w:p>
      <w:pPr>
        <w:spacing w:after="200"/>
      </w:pPr>
    </w:p>
    <w:p>
      <w:pPr>
        <w:pStyle w:val="Heading3"/>
      </w:pPr>
      <w:r>
        <w:t xml:space="preserve">7.2.2 Endotracheal Tube Care</w:t>
      </w:r>
    </w:p>
    <w:p>
      <w:pPr>
        <w:spacing w:after="120" w:line="276"/>
      </w:pPr>
      <w:r>
        <w:rPr>
          <w:rFonts w:ascii="Arial" w:cs="Arial" w:eastAsia="Arial" w:hAnsi="Arial"/>
          <w:sz w:val="24"/>
          <w:szCs w:val="24"/>
        </w:rPr>
        <w:t xml:space="preserve">For the intubated infant, ETT management during the holding pattern is critical:</w:t>
      </w:r>
    </w:p>
    <w:p>
      <w:pPr>
        <w:pStyle w:val="ListParagraph"/>
        <w:numPr>
          <w:ilvl w:val="0"/>
          <w:numId w:val="2"/>
        </w:numPr>
        <w:spacing w:after="80"/>
      </w:pPr>
      <w:r>
        <w:rPr>
          <w:rFonts w:ascii="Arial" w:cs="Arial" w:eastAsia="Arial" w:hAnsi="Arial"/>
          <w:sz w:val="24"/>
          <w:szCs w:val="24"/>
        </w:rPr>
        <w:t xml:space="preserve">Confirm ETT position and depth at the lip every 2 to 4 hours and after every repositioning</w:t>
      </w:r>
    </w:p>
    <w:p>
      <w:pPr>
        <w:pStyle w:val="ListParagraph"/>
        <w:numPr>
          <w:ilvl w:val="0"/>
          <w:numId w:val="2"/>
        </w:numPr>
        <w:spacing w:after="80"/>
      </w:pPr>
      <w:r>
        <w:rPr>
          <w:rFonts w:ascii="Arial" w:cs="Arial" w:eastAsia="Arial" w:hAnsi="Arial"/>
          <w:sz w:val="24"/>
          <w:szCs w:val="24"/>
        </w:rPr>
        <w:t xml:space="preserve">Suction the ETT every 4 to 6 hours or as indicated by increased secretions, changes in ventilator waveforms, or increased PIP requirements</w:t>
      </w:r>
    </w:p>
    <w:p>
      <w:pPr>
        <w:pStyle w:val="ListParagraph"/>
        <w:numPr>
          <w:ilvl w:val="0"/>
          <w:numId w:val="2"/>
        </w:numPr>
        <w:spacing w:after="80"/>
      </w:pPr>
      <w:r>
        <w:rPr>
          <w:rFonts w:ascii="Arial" w:cs="Arial" w:eastAsia="Arial" w:hAnsi="Arial"/>
          <w:sz w:val="24"/>
          <w:szCs w:val="24"/>
        </w:rPr>
        <w:t xml:space="preserve">Use inline closed-suction catheters if available to avoid disconnecting from the ventilator</w:t>
      </w:r>
    </w:p>
    <w:p>
      <w:pPr>
        <w:pStyle w:val="ListParagraph"/>
        <w:numPr>
          <w:ilvl w:val="0"/>
          <w:numId w:val="2"/>
        </w:numPr>
        <w:spacing w:after="80"/>
      </w:pPr>
      <w:r>
        <w:rPr>
          <w:rFonts w:ascii="Arial" w:cs="Arial" w:eastAsia="Arial" w:hAnsi="Arial"/>
          <w:sz w:val="24"/>
          <w:szCs w:val="24"/>
        </w:rPr>
        <w:t xml:space="preserve">Maintain head of bed elevation at 15 to 30 degrees in midline position</w:t>
      </w:r>
    </w:p>
    <w:p>
      <w:pPr>
        <w:pStyle w:val="ListParagraph"/>
        <w:numPr>
          <w:ilvl w:val="0"/>
          <w:numId w:val="2"/>
        </w:numPr>
        <w:spacing w:after="80"/>
      </w:pPr>
      <w:r>
        <w:rPr>
          <w:rFonts w:ascii="Arial" w:cs="Arial" w:eastAsia="Arial" w:hAnsi="Arial"/>
          <w:sz w:val="24"/>
          <w:szCs w:val="24"/>
        </w:rPr>
        <w:t xml:space="preserve">Ensure the ventilator circuit is supported and does not exert torque on the ETT</w:t>
      </w:r>
    </w:p>
    <w:p>
      <w:pPr>
        <w:pStyle w:val="ListParagraph"/>
        <w:numPr>
          <w:ilvl w:val="0"/>
          <w:numId w:val="2"/>
        </w:numPr>
        <w:spacing w:after="80"/>
      </w:pPr>
      <w:r>
        <w:rPr>
          <w:rFonts w:ascii="Arial" w:cs="Arial" w:eastAsia="Arial" w:hAnsi="Arial"/>
          <w:sz w:val="24"/>
          <w:szCs w:val="24"/>
        </w:rPr>
        <w:t xml:space="preserve">Have a backup ETT (same size and one size smaller) and laryngoscope at the bedside at all times</w:t>
      </w:r>
    </w:p>
    <w:p>
      <w:pPr>
        <w:spacing w:after="200"/>
      </w:pPr>
    </w:p>
    <w:p>
      <w:pPr>
        <w:pStyle w:val="Heading3"/>
      </w:pPr>
      <w:r>
        <w:t xml:space="preserve">7.2.3 Central Line Care</w:t>
      </w:r>
    </w:p>
    <w:p>
      <w:pPr>
        <w:pStyle w:val="ListParagraph"/>
        <w:numPr>
          <w:ilvl w:val="0"/>
          <w:numId w:val="2"/>
        </w:numPr>
        <w:spacing w:after="80"/>
      </w:pPr>
      <w:r>
        <w:rPr>
          <w:rFonts w:ascii="Arial" w:cs="Arial" w:eastAsia="Arial" w:hAnsi="Arial"/>
          <w:sz w:val="24"/>
          <w:szCs w:val="24"/>
        </w:rPr>
        <w:t xml:space="preserve">Confirm all central line (UVC, UAC) positions on initial radiograph and document</w:t>
      </w:r>
    </w:p>
    <w:p>
      <w:pPr>
        <w:pStyle w:val="ListParagraph"/>
        <w:numPr>
          <w:ilvl w:val="0"/>
          <w:numId w:val="2"/>
        </w:numPr>
        <w:spacing w:after="80"/>
      </w:pPr>
      <w:r>
        <w:rPr>
          <w:rFonts w:ascii="Arial" w:cs="Arial" w:eastAsia="Arial" w:hAnsi="Arial"/>
          <w:sz w:val="24"/>
          <w:szCs w:val="24"/>
        </w:rPr>
        <w:t xml:space="preserve">Assess the umbilical stump and catheter insertion site every 1 to 2 hours for bleeding, discoloration, or signs of infection</w:t>
      </w:r>
    </w:p>
    <w:p>
      <w:pPr>
        <w:pStyle w:val="ListParagraph"/>
        <w:numPr>
          <w:ilvl w:val="0"/>
          <w:numId w:val="2"/>
        </w:numPr>
        <w:spacing w:after="80"/>
      </w:pPr>
      <w:r>
        <w:rPr>
          <w:rFonts w:ascii="Arial" w:cs="Arial" w:eastAsia="Arial" w:hAnsi="Arial"/>
          <w:sz w:val="24"/>
          <w:szCs w:val="24"/>
        </w:rPr>
        <w:t xml:space="preserve">Maintain continuous heparinized saline infusion through arterial lines (0.5 to 1 unit/mL heparin)</w:t>
      </w:r>
    </w:p>
    <w:p>
      <w:pPr>
        <w:pStyle w:val="ListParagraph"/>
        <w:numPr>
          <w:ilvl w:val="0"/>
          <w:numId w:val="2"/>
        </w:numPr>
        <w:spacing w:after="80"/>
      </w:pPr>
      <w:r>
        <w:rPr>
          <w:rFonts w:ascii="Arial" w:cs="Arial" w:eastAsia="Arial" w:hAnsi="Arial"/>
          <w:sz w:val="24"/>
          <w:szCs w:val="24"/>
        </w:rPr>
        <w:t xml:space="preserve">Never aspirate or flush an umbilical arterial catheter rapidly; use slow, gentle aspiration to prevent embolism</w:t>
      </w:r>
    </w:p>
    <w:p>
      <w:pPr>
        <w:pStyle w:val="ListParagraph"/>
        <w:numPr>
          <w:ilvl w:val="0"/>
          <w:numId w:val="2"/>
        </w:numPr>
        <w:spacing w:after="80"/>
      </w:pPr>
      <w:r>
        <w:rPr>
          <w:rFonts w:ascii="Arial" w:cs="Arial" w:eastAsia="Arial" w:hAnsi="Arial"/>
          <w:sz w:val="24"/>
          <w:szCs w:val="24"/>
        </w:rPr>
        <w:t xml:space="preserve">If a line is dislodged, do NOT reinsert it into the umbilical vessels. Apply pressure to control bleeding, obtain alternative vascular access, and document the event</w:t>
      </w:r>
    </w:p>
    <w:p>
      <w:pPr>
        <w:spacing w:after="200"/>
      </w:pPr>
    </w:p>
    <w:p>
      <w:pPr>
        <w:pStyle w:val="Heading3"/>
      </w:pPr>
      <w:r>
        <w:t xml:space="preserve">7.2.4 Strict Intake and Output Tracking</w:t>
      </w:r>
    </w:p>
    <w:p>
      <w:pPr>
        <w:spacing w:after="120" w:line="276"/>
      </w:pPr>
      <w:r>
        <w:rPr>
          <w:rFonts w:ascii="Arial" w:cs="Arial" w:eastAsia="Arial" w:hAnsi="Arial"/>
          <w:sz w:val="24"/>
          <w:szCs w:val="24"/>
        </w:rPr>
        <w:t xml:space="preserve">Every milliliter of fluid going into and coming out of the infant must be documented:</w:t>
      </w:r>
    </w:p>
    <w:p>
      <w:pPr>
        <w:pStyle w:val="ListParagraph"/>
        <w:numPr>
          <w:ilvl w:val="0"/>
          <w:numId w:val="2"/>
        </w:numPr>
        <w:spacing w:after="80"/>
      </w:pPr>
      <w:r>
        <w:rPr>
          <w:rFonts w:ascii="Arial" w:cs="Arial" w:eastAsia="Arial" w:hAnsi="Arial"/>
          <w:b/>
          <w:bCs/>
          <w:sz w:val="24"/>
          <w:szCs w:val="24"/>
        </w:rPr>
        <w:t xml:space="preserve">Inputs: </w:t>
      </w:r>
      <w:r>
        <w:rPr>
          <w:rFonts w:ascii="Arial" w:cs="Arial" w:eastAsia="Arial" w:hAnsi="Arial"/>
          <w:sz w:val="24"/>
          <w:szCs w:val="24"/>
        </w:rPr>
        <w:t xml:space="preserve">IV fluids (each line tracked separately), medication volumes, blood products, flushes</w:t>
      </w:r>
    </w:p>
    <w:p>
      <w:pPr>
        <w:pStyle w:val="ListParagraph"/>
        <w:numPr>
          <w:ilvl w:val="0"/>
          <w:numId w:val="2"/>
        </w:numPr>
        <w:spacing w:after="80"/>
      </w:pPr>
      <w:r>
        <w:rPr>
          <w:rFonts w:ascii="Arial" w:cs="Arial" w:eastAsia="Arial" w:hAnsi="Arial"/>
          <w:b/>
          <w:bCs/>
          <w:sz w:val="24"/>
          <w:szCs w:val="24"/>
        </w:rPr>
        <w:t xml:space="preserve">Outputs: </w:t>
      </w:r>
      <w:r>
        <w:rPr>
          <w:rFonts w:ascii="Arial" w:cs="Arial" w:eastAsia="Arial" w:hAnsi="Arial"/>
          <w:sz w:val="24"/>
          <w:szCs w:val="24"/>
        </w:rPr>
        <w:t xml:space="preserve">Urine (weigh all diapers; 1 gram = 1 mL), stool, gastric drainage (OG tube output), blood drawn for labs</w:t>
      </w:r>
    </w:p>
    <w:p>
      <w:pPr>
        <w:pStyle w:val="ListParagraph"/>
        <w:numPr>
          <w:ilvl w:val="0"/>
          <w:numId w:val="2"/>
        </w:numPr>
        <w:spacing w:after="80"/>
      </w:pPr>
      <w:r>
        <w:rPr>
          <w:rFonts w:ascii="Arial" w:cs="Arial" w:eastAsia="Arial" w:hAnsi="Arial"/>
          <w:sz w:val="24"/>
          <w:szCs w:val="24"/>
        </w:rPr>
        <w:t xml:space="preserve">Calculate fluid balance every 4 to 6 hours</w:t>
      </w:r>
    </w:p>
    <w:p>
      <w:pPr>
        <w:pStyle w:val="ListParagraph"/>
        <w:numPr>
          <w:ilvl w:val="0"/>
          <w:numId w:val="2"/>
        </w:numPr>
        <w:spacing w:after="80"/>
      </w:pPr>
      <w:r>
        <w:rPr>
          <w:rFonts w:ascii="Arial" w:cs="Arial" w:eastAsia="Arial" w:hAnsi="Arial"/>
          <w:sz w:val="24"/>
          <w:szCs w:val="24"/>
        </w:rPr>
        <w:t xml:space="preserve">Daily weight (or twice daily if fluid balance is a concern) is the most reliable indicator of overall fluid status</w:t>
      </w:r>
    </w:p>
    <w:p>
      <w:pPr>
        <w:spacing w:after="200"/>
      </w:pPr>
    </w:p>
    <w:p>
      <w:pPr>
        <w:pStyle w:val="Heading2"/>
      </w:pPr>
      <w:r>
        <w:t xml:space="preserve">7.3 Preventing Errors of Omission</w:t>
      </w:r>
    </w:p>
    <w:p>
      <w:pPr>
        <w:spacing w:after="120" w:line="276"/>
      </w:pPr>
      <w:r>
        <w:rPr>
          <w:rFonts w:ascii="Arial" w:cs="Arial" w:eastAsia="Arial" w:hAnsi="Arial"/>
          <w:sz w:val="24"/>
          <w:szCs w:val="24"/>
        </w:rPr>
        <w:t xml:space="preserve">The most dangerous errors in the holding pattern are not errors of commission (doing something wrong) but errors of omission (failing to do something necessary). A structured checklist approach helps prevent these: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Checklist Item</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Frequency</w:t>
            </w:r>
          </w:p>
        </w:tc>
        <w:tc>
          <w:tcPr>
            <w:tcW w:type="dxa" w:w="2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Responsible</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Repeat blood gas and adjust ventilator</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2-4 hours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Physician / NNP</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Check blood glucose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1-4 hours per protocol</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Nursing</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Verify ETT position and depth</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2-4 hours and after repositioning</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Nursing + RT</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Verify central line positions (compare to initial X-ray)</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shift</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Nursing</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Assess pain/sedation (NPASS or equivalent)</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2-4 hours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Nursing</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Update receiving NICU neonatologist</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2-4 hours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Physician</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Reassess neurologic exam (especially HIE)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2-4 hours</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Physician</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Review medication doses and timing</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shift</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Pharmacy / Nursing</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Review pending labs and follow up on results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Ongoing</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Physician</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Update family</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Every 2-4 hours minimum</w:t>
            </w:r>
          </w:p>
        </w:tc>
        <w:tc>
          <w:tcPr>
            <w:tcW w:type="dxa" w:w="2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Physician / Nursing</w:t>
            </w:r>
          </w:p>
        </w:tc>
      </w:tr>
    </w:tbl>
    <w:p>
      <w:pPr>
        <w:spacing w:after="200"/>
      </w:pPr>
    </w:p>
    <w:p>
      <w:pPr>
        <w:pStyle w:val="Heading2"/>
      </w:pPr>
      <w:r>
        <w:t xml:space="preserve">7.4 Parental Communication and Support</w:t>
      </w:r>
    </w:p>
    <w:p>
      <w:pPr>
        <w:spacing w:after="120" w:line="276"/>
      </w:pPr>
      <w:r>
        <w:rPr>
          <w:rFonts w:ascii="Arial" w:cs="Arial" w:eastAsia="Arial" w:hAnsi="Arial"/>
          <w:sz w:val="24"/>
          <w:szCs w:val="24"/>
        </w:rPr>
        <w:t xml:space="preserve">The parents of a critically ill neonate are experiencing one of the most terrifying events of their lives. Their baby, who they expected to be healthy, is now in intensive care with tubes and wires, being cared for by strangers, and about to be transported to a distant hospital. The emotional impact cannot be overstated, and compassionate, clear communication is a core component of clinical care.</w:t>
      </w:r>
    </w:p>
    <w:p>
      <w:pPr>
        <w:spacing w:after="200"/>
      </w:pPr>
    </w:p>
    <w:p>
      <w:pPr>
        <w:pStyle w:val="Heading3"/>
      </w:pPr>
      <w:r>
        <w:t xml:space="preserve">7.4.1 Principles of Parental Communication</w:t>
      </w:r>
    </w:p>
    <w:p>
      <w:pPr>
        <w:pStyle w:val="ListParagraph"/>
        <w:numPr>
          <w:ilvl w:val="0"/>
          <w:numId w:val="3"/>
        </w:numPr>
        <w:spacing w:after="80"/>
      </w:pPr>
      <w:r>
        <w:rPr>
          <w:rFonts w:ascii="Arial" w:cs="Arial" w:eastAsia="Arial" w:hAnsi="Arial"/>
          <w:sz w:val="24"/>
          <w:szCs w:val="24"/>
        </w:rPr>
        <w:t xml:space="preserve">Be honest and direct. Parents deserve truthful information about their infant's condition, even when the prognosis is uncertain or poor. Use clear, simple language. Avoid medical jargon unless you explain it immediately.</w:t>
      </w:r>
    </w:p>
    <w:p>
      <w:pPr>
        <w:pStyle w:val="ListParagraph"/>
        <w:numPr>
          <w:ilvl w:val="0"/>
          <w:numId w:val="3"/>
        </w:numPr>
        <w:spacing w:after="80"/>
      </w:pPr>
      <w:r>
        <w:rPr>
          <w:rFonts w:ascii="Arial" w:cs="Arial" w:eastAsia="Arial" w:hAnsi="Arial"/>
          <w:sz w:val="24"/>
          <w:szCs w:val="24"/>
        </w:rPr>
        <w:t xml:space="preserve">Communicate early and often. The first update should occur as soon as the infant is stabilized. Do not make parents wait for hours without information. Brief updates every 1 to 2 hours are preferable to one long update after a prolonged silence.</w:t>
      </w:r>
    </w:p>
    <w:p>
      <w:pPr>
        <w:pStyle w:val="ListParagraph"/>
        <w:numPr>
          <w:ilvl w:val="0"/>
          <w:numId w:val="3"/>
        </w:numPr>
        <w:spacing w:after="80"/>
      </w:pPr>
      <w:r>
        <w:rPr>
          <w:rFonts w:ascii="Arial" w:cs="Arial" w:eastAsia="Arial" w:hAnsi="Arial"/>
          <w:sz w:val="24"/>
          <w:szCs w:val="24"/>
        </w:rPr>
        <w:t xml:space="preserve">Name what you do not know. It is acceptable to say you do not have all the answers. Parents are more reassured by honest uncertainty than by false confidence.</w:t>
      </w:r>
    </w:p>
    <w:p>
      <w:pPr>
        <w:pStyle w:val="ListParagraph"/>
        <w:numPr>
          <w:ilvl w:val="0"/>
          <w:numId w:val="3"/>
        </w:numPr>
        <w:spacing w:after="80"/>
      </w:pPr>
      <w:r>
        <w:rPr>
          <w:rFonts w:ascii="Arial" w:cs="Arial" w:eastAsia="Arial" w:hAnsi="Arial"/>
          <w:sz w:val="24"/>
          <w:szCs w:val="24"/>
        </w:rPr>
        <w:t xml:space="preserve">Facilitate bonding. Whenever clinically safe, allow parents to touch, hold their infant's hand, or provide kangaroo care. Even in critically ill infants, brief parental contact can be facilitated with appropriate monitoring. If the infant will be transported, ensure the parents have an opportunity to see and touch the infant before the transport team departs.</w:t>
      </w:r>
    </w:p>
    <w:p>
      <w:pPr>
        <w:pStyle w:val="ListParagraph"/>
        <w:numPr>
          <w:ilvl w:val="0"/>
          <w:numId w:val="3"/>
        </w:numPr>
        <w:spacing w:after="80"/>
      </w:pPr>
      <w:r>
        <w:rPr>
          <w:rFonts w:ascii="Arial" w:cs="Arial" w:eastAsia="Arial" w:hAnsi="Arial"/>
          <w:sz w:val="24"/>
          <w:szCs w:val="24"/>
        </w:rPr>
        <w:t xml:space="preserve">Provide logistical information. Where is the receiving hospital? How do the parents get there? Is there lodging available? Will they be able to visit? Who should they call for updates during transport? Assign a social worker or patient advocate to help with these logistics.</w:t>
      </w:r>
    </w:p>
    <w:p>
      <w:pPr>
        <w:pStyle w:val="ListParagraph"/>
        <w:numPr>
          <w:ilvl w:val="0"/>
          <w:numId w:val="3"/>
        </w:numPr>
        <w:spacing w:after="80"/>
      </w:pPr>
      <w:r>
        <w:rPr>
          <w:rFonts w:ascii="Arial" w:cs="Arial" w:eastAsia="Arial" w:hAnsi="Arial"/>
          <w:sz w:val="24"/>
          <w:szCs w:val="24"/>
        </w:rPr>
        <w:t xml:space="preserve">Address maternal considerations. A mother who has just delivered may be physically unwell herself, particularly after cesarean section or complicated delivery. Ensure that information is shared with both parents and that the mother's recovery needs are also being addressed.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AEAF6" w:val="clear"/>
            <w:tcMar>
              <w:top w:type="dxa" w:w="100"/>
              <w:left w:type="dxa" w:w="150"/>
              <w:bottom w:type="dxa" w:w="100"/>
              <w:right w:type="dxa" w:w="150"/>
            </w:tcMar>
          </w:tcPr>
          <w:p>
            <w:r>
              <w:rPr>
                <w:rFonts w:ascii="Arial" w:cs="Arial" w:eastAsia="Arial" w:hAnsi="Arial"/>
                <w:b/>
                <w:bCs/>
                <w:color w:val="1F4E79"/>
                <w:sz w:val="24"/>
                <w:szCs w:val="24"/>
              </w:rPr>
              <w:t xml:space="preserve">CLINICAL PEARL: </w:t>
            </w:r>
            <w:r>
              <w:rPr>
                <w:rFonts w:ascii="Arial" w:cs="Arial" w:eastAsia="Arial" w:hAnsi="Arial"/>
                <w:sz w:val="22"/>
                <w:szCs w:val="22"/>
              </w:rPr>
              <w:t xml:space="preserve">Consider taking a photo of the baby for the parents before transport, especially if the mother cannot come to the bedside. This provides tangible connection during the separation. Some transport teams also facilitate a brief video call from the ambulance or receiving facility once the infant arrives safely.</w:t>
            </w:r>
          </w:p>
        </w:tc>
      </w:tr>
    </w:tbl>
    <w:p>
      <w:r>
        <w:br w:type="page"/>
      </w:r>
    </w:p>
    <w:p>
      <w:pPr>
        <w:pStyle w:val="Heading1"/>
      </w:pPr>
      <w:r>
        <w:t xml:space="preserve">Module 8: Transport Logistics and Handoff</w:t>
      </w:r>
    </w:p>
    <w:p>
      <w:pPr>
        <w:spacing w:after="120" w:line="276"/>
      </w:pPr>
      <w:r>
        <w:rPr>
          <w:rFonts w:ascii="Arial" w:cs="Arial" w:eastAsia="Arial" w:hAnsi="Arial"/>
          <w:sz w:val="24"/>
          <w:szCs w:val="24"/>
        </w:rPr>
        <w:t xml:space="preserve">The transition from referring facility to transport team is a vulnerable period in the care of a critically ill neonate. Miscommunication, incomplete documentation, unsecured lines, and failure to prepare essential materials can compromise infant safety during transport. This module provides a structured framework for ensuring a seamless, safe transfer of care.</w:t>
      </w:r>
    </w:p>
    <w:p>
      <w:pPr>
        <w:spacing w:after="200"/>
      </w:pPr>
    </w:p>
    <w:p>
      <w:pPr>
        <w:pStyle w:val="Heading2"/>
      </w:pPr>
      <w:r>
        <w:t xml:space="preserve">8.1 Pre-Transport Checklist</w:t>
      </w:r>
    </w:p>
    <w:p>
      <w:pPr>
        <w:spacing w:after="120" w:line="276"/>
      </w:pPr>
      <w:r>
        <w:rPr>
          <w:rFonts w:ascii="Arial" w:cs="Arial" w:eastAsia="Arial" w:hAnsi="Arial"/>
          <w:sz w:val="24"/>
          <w:szCs w:val="24"/>
        </w:rPr>
        <w:t xml:space="preserve">The following checklist should be completed before the transport team arrives. Ideally, preparation begins as soon as the transport decision is made, not when the team walks through the door.</w:t>
      </w:r>
    </w:p>
    <w:p>
      <w:pPr>
        <w:spacing w:after="200"/>
      </w:pPr>
    </w:p>
    <w:p>
      <w:pPr>
        <w:pStyle w:val="Heading3"/>
      </w:pPr>
      <w:r>
        <w:t xml:space="preserve">8.1.1 Airway and Respiratory</w:t>
      </w:r>
    </w:p>
    <w:p>
      <w:pPr>
        <w:pStyle w:val="ListParagraph"/>
        <w:numPr>
          <w:ilvl w:val="0"/>
          <w:numId w:val="2"/>
        </w:numPr>
        <w:spacing w:after="80"/>
      </w:pPr>
      <w:r>
        <w:rPr>
          <w:rFonts w:ascii="Arial" w:cs="Arial" w:eastAsia="Arial" w:hAnsi="Arial"/>
          <w:sz w:val="24"/>
          <w:szCs w:val="24"/>
        </w:rPr>
        <w:t xml:space="preserve">ETT position confirmed: depth at lip documented, end-tidal CO2 positive, bilateral breath sounds equal</w:t>
      </w:r>
    </w:p>
    <w:p>
      <w:pPr>
        <w:pStyle w:val="ListParagraph"/>
        <w:numPr>
          <w:ilvl w:val="0"/>
          <w:numId w:val="2"/>
        </w:numPr>
        <w:spacing w:after="80"/>
      </w:pPr>
      <w:r>
        <w:rPr>
          <w:rFonts w:ascii="Arial" w:cs="Arial" w:eastAsia="Arial" w:hAnsi="Arial"/>
          <w:sz w:val="24"/>
          <w:szCs w:val="24"/>
        </w:rPr>
        <w:t xml:space="preserve">ETT secured with double-tape or commercial holder and verified stable</w:t>
      </w:r>
    </w:p>
    <w:p>
      <w:pPr>
        <w:pStyle w:val="ListParagraph"/>
        <w:numPr>
          <w:ilvl w:val="0"/>
          <w:numId w:val="2"/>
        </w:numPr>
        <w:spacing w:after="80"/>
      </w:pPr>
      <w:r>
        <w:rPr>
          <w:rFonts w:ascii="Arial" w:cs="Arial" w:eastAsia="Arial" w:hAnsi="Arial"/>
          <w:sz w:val="24"/>
          <w:szCs w:val="24"/>
        </w:rPr>
        <w:t xml:space="preserve">Most recent chest radiograph reviewed and abnormalities communicated</w:t>
      </w:r>
    </w:p>
    <w:p>
      <w:pPr>
        <w:pStyle w:val="ListParagraph"/>
        <w:numPr>
          <w:ilvl w:val="0"/>
          <w:numId w:val="2"/>
        </w:numPr>
        <w:spacing w:after="80"/>
      </w:pPr>
      <w:r>
        <w:rPr>
          <w:rFonts w:ascii="Arial" w:cs="Arial" w:eastAsia="Arial" w:hAnsi="Arial"/>
          <w:sz w:val="24"/>
          <w:szCs w:val="24"/>
        </w:rPr>
        <w:t xml:space="preserve">Current ventilator settings documented: mode, rate, PIP or VT, PEEP, FiO2, MAP</w:t>
      </w:r>
    </w:p>
    <w:p>
      <w:pPr>
        <w:pStyle w:val="ListParagraph"/>
        <w:numPr>
          <w:ilvl w:val="0"/>
          <w:numId w:val="2"/>
        </w:numPr>
        <w:spacing w:after="80"/>
      </w:pPr>
      <w:r>
        <w:rPr>
          <w:rFonts w:ascii="Arial" w:cs="Arial" w:eastAsia="Arial" w:hAnsi="Arial"/>
          <w:sz w:val="24"/>
          <w:szCs w:val="24"/>
        </w:rPr>
        <w:t xml:space="preserve">Most recent blood gas available with timestamp</w:t>
      </w:r>
    </w:p>
    <w:p>
      <w:pPr>
        <w:pStyle w:val="ListParagraph"/>
        <w:numPr>
          <w:ilvl w:val="0"/>
          <w:numId w:val="2"/>
        </w:numPr>
        <w:spacing w:after="80"/>
      </w:pPr>
      <w:r>
        <w:rPr>
          <w:rFonts w:ascii="Arial" w:cs="Arial" w:eastAsia="Arial" w:hAnsi="Arial"/>
          <w:sz w:val="24"/>
          <w:szCs w:val="24"/>
        </w:rPr>
        <w:t xml:space="preserve">For non-intubated infants on CPAP/NIPPV: settings documented, back-up airway plan communicated</w:t>
      </w:r>
    </w:p>
    <w:p>
      <w:pPr>
        <w:spacing w:after="200"/>
      </w:pPr>
    </w:p>
    <w:p>
      <w:pPr>
        <w:pStyle w:val="Heading3"/>
      </w:pPr>
      <w:r>
        <w:t xml:space="preserve">8.1.2 Vascular Access and Lines</w:t>
      </w:r>
    </w:p>
    <w:p>
      <w:pPr>
        <w:pStyle w:val="ListParagraph"/>
        <w:numPr>
          <w:ilvl w:val="0"/>
          <w:numId w:val="2"/>
        </w:numPr>
        <w:spacing w:after="80"/>
      </w:pPr>
      <w:r>
        <w:rPr>
          <w:rFonts w:ascii="Arial" w:cs="Arial" w:eastAsia="Arial" w:hAnsi="Arial"/>
          <w:sz w:val="24"/>
          <w:szCs w:val="24"/>
        </w:rPr>
        <w:t xml:space="preserve">All central lines (UVC, UAC) position confirmed on radiograph and documented</w:t>
      </w:r>
    </w:p>
    <w:p>
      <w:pPr>
        <w:pStyle w:val="ListParagraph"/>
        <w:numPr>
          <w:ilvl w:val="0"/>
          <w:numId w:val="2"/>
        </w:numPr>
        <w:spacing w:after="80"/>
      </w:pPr>
      <w:r>
        <w:rPr>
          <w:rFonts w:ascii="Arial" w:cs="Arial" w:eastAsia="Arial" w:hAnsi="Arial"/>
          <w:sz w:val="24"/>
          <w:szCs w:val="24"/>
        </w:rPr>
        <w:t xml:space="preserve">Lines sutured and secured; insertion site clean and dry</w:t>
      </w:r>
    </w:p>
    <w:p>
      <w:pPr>
        <w:pStyle w:val="ListParagraph"/>
        <w:numPr>
          <w:ilvl w:val="0"/>
          <w:numId w:val="2"/>
        </w:numPr>
        <w:spacing w:after="80"/>
      </w:pPr>
      <w:r>
        <w:rPr>
          <w:rFonts w:ascii="Arial" w:cs="Arial" w:eastAsia="Arial" w:hAnsi="Arial"/>
          <w:sz w:val="24"/>
          <w:szCs w:val="24"/>
        </w:rPr>
        <w:t xml:space="preserve">Running infusions listed with current rates: glucose, vasopressors, antibiotics, PGE1, sedation</w:t>
      </w:r>
    </w:p>
    <w:p>
      <w:pPr>
        <w:pStyle w:val="ListParagraph"/>
        <w:numPr>
          <w:ilvl w:val="0"/>
          <w:numId w:val="2"/>
        </w:numPr>
        <w:spacing w:after="80"/>
      </w:pPr>
      <w:r>
        <w:rPr>
          <w:rFonts w:ascii="Arial" w:cs="Arial" w:eastAsia="Arial" w:hAnsi="Arial"/>
          <w:sz w:val="24"/>
          <w:szCs w:val="24"/>
        </w:rPr>
        <w:t xml:space="preserve">Peripheral IVs checked for patency and securement</w:t>
      </w:r>
    </w:p>
    <w:p>
      <w:pPr>
        <w:pStyle w:val="ListParagraph"/>
        <w:numPr>
          <w:ilvl w:val="0"/>
          <w:numId w:val="2"/>
        </w:numPr>
        <w:spacing w:after="80"/>
      </w:pPr>
      <w:r>
        <w:rPr>
          <w:rFonts w:ascii="Arial" w:cs="Arial" w:eastAsia="Arial" w:hAnsi="Arial"/>
          <w:sz w:val="24"/>
          <w:szCs w:val="24"/>
        </w:rPr>
        <w:t xml:space="preserve">IO access (if present) noted with time of insertion</w:t>
      </w:r>
    </w:p>
    <w:p>
      <w:pPr>
        <w:spacing w:after="200"/>
      </w:pPr>
    </w:p>
    <w:p>
      <w:pPr>
        <w:pStyle w:val="Heading3"/>
      </w:pPr>
      <w:r>
        <w:t xml:space="preserve">8.1.3 Laboratory and Imaging</w:t>
      </w:r>
    </w:p>
    <w:p>
      <w:pPr>
        <w:pStyle w:val="ListParagraph"/>
        <w:numPr>
          <w:ilvl w:val="0"/>
          <w:numId w:val="2"/>
        </w:numPr>
        <w:spacing w:after="80"/>
      </w:pPr>
      <w:r>
        <w:rPr>
          <w:rFonts w:ascii="Arial" w:cs="Arial" w:eastAsia="Arial" w:hAnsi="Arial"/>
          <w:sz w:val="24"/>
          <w:szCs w:val="24"/>
        </w:rPr>
        <w:t xml:space="preserve">All laboratory results reviewed and communicated, including any pending results</w:t>
      </w:r>
    </w:p>
    <w:p>
      <w:pPr>
        <w:pStyle w:val="ListParagraph"/>
        <w:numPr>
          <w:ilvl w:val="0"/>
          <w:numId w:val="2"/>
        </w:numPr>
        <w:spacing w:after="80"/>
      </w:pPr>
      <w:r>
        <w:rPr>
          <w:rFonts w:ascii="Arial" w:cs="Arial" w:eastAsia="Arial" w:hAnsi="Arial"/>
          <w:sz w:val="24"/>
          <w:szCs w:val="24"/>
        </w:rPr>
        <w:t xml:space="preserve">Blood culture: time drawn, site, antibiotic given (time and dose)</w:t>
      </w:r>
    </w:p>
    <w:p>
      <w:pPr>
        <w:pStyle w:val="ListParagraph"/>
        <w:numPr>
          <w:ilvl w:val="0"/>
          <w:numId w:val="2"/>
        </w:numPr>
        <w:spacing w:after="80"/>
      </w:pPr>
      <w:r>
        <w:rPr>
          <w:rFonts w:ascii="Arial" w:cs="Arial" w:eastAsia="Arial" w:hAnsi="Arial"/>
          <w:sz w:val="24"/>
          <w:szCs w:val="24"/>
        </w:rPr>
        <w:t xml:space="preserve">Blood type and Coombs result available</w:t>
      </w:r>
    </w:p>
    <w:p>
      <w:pPr>
        <w:pStyle w:val="ListParagraph"/>
        <w:numPr>
          <w:ilvl w:val="0"/>
          <w:numId w:val="2"/>
        </w:numPr>
        <w:spacing w:after="80"/>
      </w:pPr>
      <w:r>
        <w:rPr>
          <w:rFonts w:ascii="Arial" w:cs="Arial" w:eastAsia="Arial" w:hAnsi="Arial"/>
          <w:sz w:val="24"/>
          <w:szCs w:val="24"/>
        </w:rPr>
        <w:t xml:space="preserve">Copies of all imaging studies: radiographs, echocardiogram reports if available. If digital PACS sharing is available with the receiving hospital, ensure studies are transmitted. If not, provide physical or USB copies</w:t>
      </w:r>
    </w:p>
    <w:p>
      <w:pPr>
        <w:spacing w:after="200"/>
      </w:pPr>
    </w:p>
    <w:p>
      <w:pPr>
        <w:pStyle w:val="Heading3"/>
      </w:pPr>
      <w:r>
        <w:t xml:space="preserve">8.1.4 Medications</w:t>
      </w:r>
    </w:p>
    <w:p>
      <w:pPr>
        <w:pStyle w:val="ListParagraph"/>
        <w:numPr>
          <w:ilvl w:val="0"/>
          <w:numId w:val="2"/>
        </w:numPr>
        <w:spacing w:after="80"/>
      </w:pPr>
      <w:r>
        <w:rPr>
          <w:rFonts w:ascii="Arial" w:cs="Arial" w:eastAsia="Arial" w:hAnsi="Arial"/>
          <w:sz w:val="24"/>
          <w:szCs w:val="24"/>
        </w:rPr>
        <w:t xml:space="preserve">All active medications listed with last dose time and next dose due time</w:t>
      </w:r>
    </w:p>
    <w:p>
      <w:pPr>
        <w:pStyle w:val="ListParagraph"/>
        <w:numPr>
          <w:ilvl w:val="0"/>
          <w:numId w:val="2"/>
        </w:numPr>
        <w:spacing w:after="80"/>
      </w:pPr>
      <w:r>
        <w:rPr>
          <w:rFonts w:ascii="Arial" w:cs="Arial" w:eastAsia="Arial" w:hAnsi="Arial"/>
          <w:sz w:val="24"/>
          <w:szCs w:val="24"/>
        </w:rPr>
        <w:t xml:space="preserve">For continuous infusions: concentration, current rate, total dose delivered</w:t>
      </w:r>
    </w:p>
    <w:p>
      <w:pPr>
        <w:pStyle w:val="ListParagraph"/>
        <w:numPr>
          <w:ilvl w:val="0"/>
          <w:numId w:val="2"/>
        </w:numPr>
        <w:spacing w:after="80"/>
      </w:pPr>
      <w:r>
        <w:rPr>
          <w:rFonts w:ascii="Arial" w:cs="Arial" w:eastAsia="Arial" w:hAnsi="Arial"/>
          <w:sz w:val="24"/>
          <w:szCs w:val="24"/>
        </w:rPr>
        <w:t xml:space="preserve">Antibiotic coverage: drugs, doses, times of administration</w:t>
      </w:r>
    </w:p>
    <w:p>
      <w:pPr>
        <w:pStyle w:val="ListParagraph"/>
        <w:numPr>
          <w:ilvl w:val="0"/>
          <w:numId w:val="2"/>
        </w:numPr>
        <w:spacing w:after="80"/>
      </w:pPr>
      <w:r>
        <w:rPr>
          <w:rFonts w:ascii="Arial" w:cs="Arial" w:eastAsia="Arial" w:hAnsi="Arial"/>
          <w:sz w:val="24"/>
          <w:szCs w:val="24"/>
        </w:rPr>
        <w:t xml:space="preserve">Surfactant: was it given? Dose, time, response</w:t>
      </w:r>
    </w:p>
    <w:p>
      <w:pPr>
        <w:pStyle w:val="ListParagraph"/>
        <w:numPr>
          <w:ilvl w:val="0"/>
          <w:numId w:val="2"/>
        </w:numPr>
        <w:spacing w:after="80"/>
      </w:pPr>
      <w:r>
        <w:rPr>
          <w:rFonts w:ascii="Arial" w:cs="Arial" w:eastAsia="Arial" w:hAnsi="Arial"/>
          <w:sz w:val="24"/>
          <w:szCs w:val="24"/>
        </w:rPr>
        <w:t xml:space="preserve">PGE1: current rate, any adverse effects (apnea episodes)</w:t>
      </w:r>
    </w:p>
    <w:p>
      <w:pPr>
        <w:pStyle w:val="ListParagraph"/>
        <w:numPr>
          <w:ilvl w:val="0"/>
          <w:numId w:val="2"/>
        </w:numPr>
        <w:spacing w:after="80"/>
      </w:pPr>
      <w:r>
        <w:rPr>
          <w:rFonts w:ascii="Arial" w:cs="Arial" w:eastAsia="Arial" w:hAnsi="Arial"/>
          <w:sz w:val="24"/>
          <w:szCs w:val="24"/>
        </w:rPr>
        <w:t xml:space="preserve">Sedation: current infusion rate, any boluses given</w:t>
      </w:r>
    </w:p>
    <w:p>
      <w:pPr>
        <w:spacing w:after="200"/>
      </w:pPr>
    </w:p>
    <w:p>
      <w:pPr>
        <w:pStyle w:val="Heading3"/>
      </w:pPr>
      <w:r>
        <w:t xml:space="preserve">8.1.5 Maternal and Infant Specimens</w:t>
      </w:r>
    </w:p>
    <w:p>
      <w:pPr>
        <w:pStyle w:val="ListParagraph"/>
        <w:numPr>
          <w:ilvl w:val="0"/>
          <w:numId w:val="2"/>
        </w:numPr>
        <w:spacing w:after="80"/>
      </w:pPr>
      <w:r>
        <w:rPr>
          <w:rFonts w:ascii="Arial" w:cs="Arial" w:eastAsia="Arial" w:hAnsi="Arial"/>
          <w:sz w:val="24"/>
          <w:szCs w:val="24"/>
        </w:rPr>
        <w:t xml:space="preserve">Maternal blood sample (red-top tube) for crossmatch if not already obtained</w:t>
      </w:r>
    </w:p>
    <w:p>
      <w:pPr>
        <w:pStyle w:val="ListParagraph"/>
        <w:numPr>
          <w:ilvl w:val="0"/>
          <w:numId w:val="2"/>
        </w:numPr>
        <w:spacing w:after="80"/>
      </w:pPr>
      <w:r>
        <w:rPr>
          <w:rFonts w:ascii="Arial" w:cs="Arial" w:eastAsia="Arial" w:hAnsi="Arial"/>
          <w:sz w:val="24"/>
          <w:szCs w:val="24"/>
        </w:rPr>
        <w:t xml:space="preserve">Infant blood type and Coombs</w:t>
      </w:r>
    </w:p>
    <w:p>
      <w:pPr>
        <w:pStyle w:val="ListParagraph"/>
        <w:numPr>
          <w:ilvl w:val="0"/>
          <w:numId w:val="2"/>
        </w:numPr>
        <w:spacing w:after="80"/>
      </w:pPr>
      <w:r>
        <w:rPr>
          <w:rFonts w:ascii="Arial" w:cs="Arial" w:eastAsia="Arial" w:hAnsi="Arial"/>
          <w:sz w:val="24"/>
          <w:szCs w:val="24"/>
        </w:rPr>
        <w:t xml:space="preserve">Cord blood gas results (or first postnatal gas if cord gas not obtained)</w:t>
      </w:r>
    </w:p>
    <w:p>
      <w:pPr>
        <w:pStyle w:val="ListParagraph"/>
        <w:numPr>
          <w:ilvl w:val="0"/>
          <w:numId w:val="2"/>
        </w:numPr>
        <w:spacing w:after="80"/>
      </w:pPr>
      <w:r>
        <w:rPr>
          <w:rFonts w:ascii="Arial" w:cs="Arial" w:eastAsia="Arial" w:hAnsi="Arial"/>
          <w:sz w:val="24"/>
          <w:szCs w:val="24"/>
        </w:rPr>
        <w:t xml:space="preserve">Cord blood (if saved) or placenta pathology if indicated</w:t>
      </w:r>
    </w:p>
    <w:p>
      <w:pPr>
        <w:pStyle w:val="ListParagraph"/>
        <w:numPr>
          <w:ilvl w:val="0"/>
          <w:numId w:val="2"/>
        </w:numPr>
        <w:spacing w:after="80"/>
      </w:pPr>
      <w:r>
        <w:rPr>
          <w:rFonts w:ascii="Arial" w:cs="Arial" w:eastAsia="Arial" w:hAnsi="Arial"/>
          <w:sz w:val="24"/>
          <w:szCs w:val="24"/>
        </w:rPr>
        <w:t xml:space="preserve">Any additional specimens per receiving facility request</w:t>
      </w:r>
    </w:p>
    <w:p>
      <w:pPr>
        <w:spacing w:after="200"/>
      </w:pPr>
    </w:p>
    <w:p>
      <w:pPr>
        <w:pStyle w:val="Heading3"/>
      </w:pPr>
      <w:r>
        <w:t xml:space="preserve">8.1.6 Documentation</w:t>
      </w:r>
    </w:p>
    <w:p>
      <w:pPr>
        <w:pStyle w:val="ListParagraph"/>
        <w:numPr>
          <w:ilvl w:val="0"/>
          <w:numId w:val="2"/>
        </w:numPr>
        <w:spacing w:after="80"/>
      </w:pPr>
      <w:r>
        <w:rPr>
          <w:rFonts w:ascii="Arial" w:cs="Arial" w:eastAsia="Arial" w:hAnsi="Arial"/>
          <w:sz w:val="24"/>
          <w:szCs w:val="24"/>
        </w:rPr>
        <w:t xml:space="preserve">Complete delivery summary: maternal history, labor and delivery events, Apgar scores, resuscitation details</w:t>
      </w:r>
    </w:p>
    <w:p>
      <w:pPr>
        <w:pStyle w:val="ListParagraph"/>
        <w:numPr>
          <w:ilvl w:val="0"/>
          <w:numId w:val="2"/>
        </w:numPr>
        <w:spacing w:after="80"/>
      </w:pPr>
      <w:r>
        <w:rPr>
          <w:rFonts w:ascii="Arial" w:cs="Arial" w:eastAsia="Arial" w:hAnsi="Arial"/>
          <w:sz w:val="24"/>
          <w:szCs w:val="24"/>
        </w:rPr>
        <w:t xml:space="preserve">Complete neonatal admission history and physical</w:t>
      </w:r>
    </w:p>
    <w:p>
      <w:pPr>
        <w:pStyle w:val="ListParagraph"/>
        <w:numPr>
          <w:ilvl w:val="0"/>
          <w:numId w:val="2"/>
        </w:numPr>
        <w:spacing w:after="80"/>
      </w:pPr>
      <w:r>
        <w:rPr>
          <w:rFonts w:ascii="Arial" w:cs="Arial" w:eastAsia="Arial" w:hAnsi="Arial"/>
          <w:sz w:val="24"/>
          <w:szCs w:val="24"/>
        </w:rPr>
        <w:t xml:space="preserve">All progress notes, including serial neurologic examinations</w:t>
      </w:r>
    </w:p>
    <w:p>
      <w:pPr>
        <w:pStyle w:val="ListParagraph"/>
        <w:numPr>
          <w:ilvl w:val="0"/>
          <w:numId w:val="2"/>
        </w:numPr>
        <w:spacing w:after="80"/>
      </w:pPr>
      <w:r>
        <w:rPr>
          <w:rFonts w:ascii="Arial" w:cs="Arial" w:eastAsia="Arial" w:hAnsi="Arial"/>
          <w:sz w:val="24"/>
          <w:szCs w:val="24"/>
        </w:rPr>
        <w:t xml:space="preserve">Medication administration record</w:t>
      </w:r>
    </w:p>
    <w:p>
      <w:pPr>
        <w:pStyle w:val="ListParagraph"/>
        <w:numPr>
          <w:ilvl w:val="0"/>
          <w:numId w:val="2"/>
        </w:numPr>
        <w:spacing w:after="80"/>
      </w:pPr>
      <w:r>
        <w:rPr>
          <w:rFonts w:ascii="Arial" w:cs="Arial" w:eastAsia="Arial" w:hAnsi="Arial"/>
          <w:sz w:val="24"/>
          <w:szCs w:val="24"/>
        </w:rPr>
        <w:t xml:space="preserve">Nursing flow sheet with vital signs, intake/output, temperature log</w:t>
      </w:r>
    </w:p>
    <w:p>
      <w:pPr>
        <w:pStyle w:val="ListParagraph"/>
        <w:numPr>
          <w:ilvl w:val="0"/>
          <w:numId w:val="2"/>
        </w:numPr>
        <w:spacing w:after="80"/>
      </w:pPr>
      <w:r>
        <w:rPr>
          <w:rFonts w:ascii="Arial" w:cs="Arial" w:eastAsia="Arial" w:hAnsi="Arial"/>
          <w:sz w:val="24"/>
          <w:szCs w:val="24"/>
        </w:rPr>
        <w:t xml:space="preserve">Communication log documenting all calls with the receiving NICU</w:t>
      </w:r>
    </w:p>
    <w:p>
      <w:pPr>
        <w:pStyle w:val="ListParagraph"/>
        <w:numPr>
          <w:ilvl w:val="0"/>
          <w:numId w:val="2"/>
        </w:numPr>
        <w:spacing w:after="80"/>
      </w:pPr>
      <w:r>
        <w:rPr>
          <w:rFonts w:ascii="Arial" w:cs="Arial" w:eastAsia="Arial" w:hAnsi="Arial"/>
          <w:sz w:val="24"/>
          <w:szCs w:val="24"/>
        </w:rPr>
        <w:t xml:space="preserve">Consent forms: maternal consent for transport (check state requirements)</w:t>
      </w:r>
    </w:p>
    <w:p>
      <w:pPr>
        <w:spacing w:after="200"/>
      </w:pPr>
    </w:p>
    <w:p>
      <w:pPr>
        <w:pStyle w:val="Heading2"/>
      </w:pPr>
      <w:r>
        <w:t xml:space="preserve">8.2 The SBAR Handoff</w:t>
      </w:r>
    </w:p>
    <w:p>
      <w:pPr>
        <w:spacing w:after="120" w:line="276"/>
      </w:pPr>
      <w:r>
        <w:rPr>
          <w:rFonts w:ascii="Arial" w:cs="Arial" w:eastAsia="Arial" w:hAnsi="Arial"/>
          <w:sz w:val="24"/>
          <w:szCs w:val="24"/>
        </w:rPr>
        <w:t xml:space="preserve">The SBAR (Situation, Background, Assessment, Recommendation) format provides a standardized, concise framework for physician-to-physician and nurse-to-nurse communication during the transfer of care.</w:t>
      </w:r>
    </w:p>
    <w:p>
      <w:pPr>
        <w:spacing w:after="200"/>
      </w:pPr>
    </w:p>
    <w:p>
      <w:pPr>
        <w:pStyle w:val="Heading3"/>
      </w:pPr>
      <w:r>
        <w:t xml:space="preserve">8.2.1 Physician-to-Physician SBAR</w:t>
      </w:r>
    </w:p>
    <w:p>
      <w:pPr>
        <w:spacing w:after="120" w:line="276"/>
      </w:pPr>
      <w:r>
        <w:rPr>
          <w:rFonts w:ascii="Arial" w:cs="Arial" w:eastAsia="Arial" w:hAnsi="Arial"/>
          <w:b/>
          <w:bCs/>
          <w:sz w:val="24"/>
          <w:szCs w:val="24"/>
        </w:rPr>
        <w:t xml:space="preserve">S — Situation:</w:t>
      </w:r>
    </w:p>
    <w:p>
      <w:pPr>
        <w:spacing w:after="120" w:line="276"/>
      </w:pPr>
      <w:r>
        <w:rPr>
          <w:rFonts w:ascii="Arial" w:cs="Arial" w:eastAsia="Arial" w:hAnsi="Arial"/>
          <w:sz w:val="24"/>
          <w:szCs w:val="24"/>
        </w:rPr>
        <w:t xml:space="preserve">"I am Dr. [name], calling from [hospital]. I have a [gestational age]-week, [birth weight]-gram [male/female] infant born [hours] ago who is critically ill with [primary diagnosis]. The infant is currently [ventilatory status] with [current FiO2 and SpO2]. The transport team is [en route / estimated arrival time]."</w:t>
      </w:r>
    </w:p>
    <w:p>
      <w:pPr>
        <w:spacing w:after="200"/>
      </w:pPr>
    </w:p>
    <w:p>
      <w:pPr>
        <w:spacing w:after="120" w:line="276"/>
      </w:pPr>
      <w:r>
        <w:rPr>
          <w:rFonts w:ascii="Arial" w:cs="Arial" w:eastAsia="Arial" w:hAnsi="Arial"/>
          <w:b/>
          <w:bCs/>
          <w:sz w:val="24"/>
          <w:szCs w:val="24"/>
        </w:rPr>
        <w:t xml:space="preserve">B — Background:</w:t>
      </w:r>
    </w:p>
    <w:p>
      <w:pPr>
        <w:spacing w:after="120" w:line="276"/>
      </w:pPr>
      <w:r>
        <w:rPr>
          <w:rFonts w:ascii="Arial" w:cs="Arial" w:eastAsia="Arial" w:hAnsi="Arial"/>
          <w:sz w:val="24"/>
          <w:szCs w:val="24"/>
        </w:rPr>
        <w:t xml:space="preserve">"The mother is a [age]-year-old [G/P status] with [relevant maternal history]. Labor was complicated by [events]. Delivery was [vaginal/cesarean] for [indication]. Apgar scores were [1/5/10 min]. Resuscitation included [interventions]. Cord gas showed [pH/base deficit]."</w:t>
      </w:r>
    </w:p>
    <w:p>
      <w:pPr>
        <w:spacing w:after="200"/>
      </w:pPr>
    </w:p>
    <w:p>
      <w:pPr>
        <w:spacing w:after="120" w:line="276"/>
      </w:pPr>
      <w:r>
        <w:rPr>
          <w:rFonts w:ascii="Arial" w:cs="Arial" w:eastAsia="Arial" w:hAnsi="Arial"/>
          <w:b/>
          <w:bCs/>
          <w:sz w:val="24"/>
          <w:szCs w:val="24"/>
        </w:rPr>
        <w:t xml:space="preserve">A — Assessment:</w:t>
      </w:r>
    </w:p>
    <w:p>
      <w:pPr>
        <w:spacing w:after="120" w:line="276"/>
      </w:pPr>
      <w:r>
        <w:rPr>
          <w:rFonts w:ascii="Arial" w:cs="Arial" w:eastAsia="Arial" w:hAnsi="Arial"/>
          <w:sz w:val="24"/>
          <w:szCs w:val="24"/>
        </w:rPr>
        <w:t xml:space="preserve">"The infant currently has [list active problems]. Ventilator settings are [settings]. Most recent gas shows [values]. Blood pressure is [value] on [vasopressors if any]. Glucose is [value] on GIR of [rate]. The Sarnat exam shows [staging if HIE]. We initiated passive cooling at [time] and the current temperature is [value]. Active medications include [list]."</w:t>
      </w:r>
    </w:p>
    <w:p>
      <w:pPr>
        <w:spacing w:after="200"/>
      </w:pPr>
    </w:p>
    <w:p>
      <w:pPr>
        <w:spacing w:after="120" w:line="276"/>
      </w:pPr>
      <w:r>
        <w:rPr>
          <w:rFonts w:ascii="Arial" w:cs="Arial" w:eastAsia="Arial" w:hAnsi="Arial"/>
          <w:b/>
          <w:bCs/>
          <w:sz w:val="24"/>
          <w:szCs w:val="24"/>
        </w:rPr>
        <w:t xml:space="preserve">R — Recommendation/Request:</w:t>
      </w:r>
    </w:p>
    <w:p>
      <w:pPr>
        <w:spacing w:after="120" w:line="276"/>
      </w:pPr>
      <w:r>
        <w:rPr>
          <w:rFonts w:ascii="Arial" w:cs="Arial" w:eastAsia="Arial" w:hAnsi="Arial"/>
          <w:sz w:val="24"/>
          <w:szCs w:val="24"/>
        </w:rPr>
        <w:t xml:space="preserve">"I am requesting transport to your facility for [specific reason: Level III/IV care, therapeutic hypothermia, surgical evaluation, iNO, ECMO evaluation]. Are there any additional interventions you would recommend prior to the transport team's arrival?"</w:t>
      </w:r>
    </w:p>
    <w:p>
      <w:pPr>
        <w:spacing w:after="200"/>
      </w:pPr>
    </w:p>
    <w:p>
      <w:pPr>
        <w:pStyle w:val="Heading3"/>
      </w:pPr>
      <w:r>
        <w:t xml:space="preserve">8.2.2 Nurse-to-Nurse Handoff</w:t>
      </w:r>
    </w:p>
    <w:p>
      <w:pPr>
        <w:spacing w:after="120" w:line="276"/>
      </w:pPr>
      <w:r>
        <w:rPr>
          <w:rFonts w:ascii="Arial" w:cs="Arial" w:eastAsia="Arial" w:hAnsi="Arial"/>
          <w:sz w:val="24"/>
          <w:szCs w:val="24"/>
        </w:rPr>
        <w:t xml:space="preserve">The bedside nurse at the referring facility should provide a structured report to the transport nurse that includes:</w:t>
      </w:r>
    </w:p>
    <w:p>
      <w:pPr>
        <w:pStyle w:val="ListParagraph"/>
        <w:numPr>
          <w:ilvl w:val="0"/>
          <w:numId w:val="2"/>
        </w:numPr>
        <w:spacing w:after="80"/>
      </w:pPr>
      <w:r>
        <w:rPr>
          <w:rFonts w:ascii="Arial" w:cs="Arial" w:eastAsia="Arial" w:hAnsi="Arial"/>
          <w:sz w:val="24"/>
          <w:szCs w:val="24"/>
        </w:rPr>
        <w:t xml:space="preserve">Current vital signs and trends over the past 2 to 4 hours</w:t>
      </w:r>
    </w:p>
    <w:p>
      <w:pPr>
        <w:pStyle w:val="ListParagraph"/>
        <w:numPr>
          <w:ilvl w:val="0"/>
          <w:numId w:val="2"/>
        </w:numPr>
        <w:spacing w:after="80"/>
      </w:pPr>
      <w:r>
        <w:rPr>
          <w:rFonts w:ascii="Arial" w:cs="Arial" w:eastAsia="Arial" w:hAnsi="Arial"/>
          <w:sz w:val="24"/>
          <w:szCs w:val="24"/>
        </w:rPr>
        <w:t xml:space="preserve">All active lines and access: type, location, infusions running, last assessed patency</w:t>
      </w:r>
    </w:p>
    <w:p>
      <w:pPr>
        <w:pStyle w:val="ListParagraph"/>
        <w:numPr>
          <w:ilvl w:val="0"/>
          <w:numId w:val="2"/>
        </w:numPr>
        <w:spacing w:after="80"/>
      </w:pPr>
      <w:r>
        <w:rPr>
          <w:rFonts w:ascii="Arial" w:cs="Arial" w:eastAsia="Arial" w:hAnsi="Arial"/>
          <w:sz w:val="24"/>
          <w:szCs w:val="24"/>
        </w:rPr>
        <w:t xml:space="preserve">ETT: size, depth, last suctioned, last position confirmation</w:t>
      </w:r>
    </w:p>
    <w:p>
      <w:pPr>
        <w:pStyle w:val="ListParagraph"/>
        <w:numPr>
          <w:ilvl w:val="0"/>
          <w:numId w:val="2"/>
        </w:numPr>
        <w:spacing w:after="80"/>
      </w:pPr>
      <w:r>
        <w:rPr>
          <w:rFonts w:ascii="Arial" w:cs="Arial" w:eastAsia="Arial" w:hAnsi="Arial"/>
          <w:sz w:val="24"/>
          <w:szCs w:val="24"/>
        </w:rPr>
        <w:t xml:space="preserve">Most recent blood glucose and feeding status (NPO since when)</w:t>
      </w:r>
    </w:p>
    <w:p>
      <w:pPr>
        <w:pStyle w:val="ListParagraph"/>
        <w:numPr>
          <w:ilvl w:val="0"/>
          <w:numId w:val="2"/>
        </w:numPr>
        <w:spacing w:after="80"/>
      </w:pPr>
      <w:r>
        <w:rPr>
          <w:rFonts w:ascii="Arial" w:cs="Arial" w:eastAsia="Arial" w:hAnsi="Arial"/>
          <w:sz w:val="24"/>
          <w:szCs w:val="24"/>
        </w:rPr>
        <w:t xml:space="preserve">Urine output over the past 4 to 8 hours</w:t>
      </w:r>
    </w:p>
    <w:p>
      <w:pPr>
        <w:pStyle w:val="ListParagraph"/>
        <w:numPr>
          <w:ilvl w:val="0"/>
          <w:numId w:val="2"/>
        </w:numPr>
        <w:spacing w:after="80"/>
      </w:pPr>
      <w:r>
        <w:rPr>
          <w:rFonts w:ascii="Arial" w:cs="Arial" w:eastAsia="Arial" w:hAnsi="Arial"/>
          <w:sz w:val="24"/>
          <w:szCs w:val="24"/>
        </w:rPr>
        <w:t xml:space="preserve">Pain assessment score and sedation administered</w:t>
      </w:r>
    </w:p>
    <w:p>
      <w:pPr>
        <w:pStyle w:val="ListParagraph"/>
        <w:numPr>
          <w:ilvl w:val="0"/>
          <w:numId w:val="2"/>
        </w:numPr>
        <w:spacing w:after="80"/>
      </w:pPr>
      <w:r>
        <w:rPr>
          <w:rFonts w:ascii="Arial" w:cs="Arial" w:eastAsia="Arial" w:hAnsi="Arial"/>
          <w:sz w:val="24"/>
          <w:szCs w:val="24"/>
        </w:rPr>
        <w:t xml:space="preserve">Parental contact information and emotional status; have parents seen the baby?</w:t>
      </w:r>
    </w:p>
    <w:p>
      <w:pPr>
        <w:pStyle w:val="ListParagraph"/>
        <w:numPr>
          <w:ilvl w:val="0"/>
          <w:numId w:val="2"/>
        </w:numPr>
        <w:spacing w:after="80"/>
      </w:pPr>
      <w:r>
        <w:rPr>
          <w:rFonts w:ascii="Arial" w:cs="Arial" w:eastAsia="Arial" w:hAnsi="Arial"/>
          <w:sz w:val="24"/>
          <w:szCs w:val="24"/>
        </w:rPr>
        <w:t xml:space="preserve">Anything unusual or that the transport team should know about</w:t>
      </w:r>
    </w:p>
    <w:p>
      <w:pPr>
        <w:spacing w:after="200"/>
      </w:pPr>
    </w:p>
    <w:p>
      <w:pPr>
        <w:pStyle w:val="Heading2"/>
      </w:pPr>
      <w:r>
        <w:t xml:space="preserve">8.3 Legal and Documentation Requirements</w:t>
      </w:r>
    </w:p>
    <w:p>
      <w:pPr>
        <w:spacing w:after="120" w:line="276"/>
      </w:pPr>
      <w:r>
        <w:rPr>
          <w:rFonts w:ascii="Arial" w:cs="Arial" w:eastAsia="Arial" w:hAnsi="Arial"/>
          <w:sz w:val="24"/>
          <w:szCs w:val="24"/>
        </w:rPr>
        <w:t xml:space="preserve">The transfer of a critically ill neonate to a higher-level facility falls under the Emergency Medical Treatment and Labor Act (EMTALA) and relevant state regulations. Key requirements include:</w:t>
      </w:r>
    </w:p>
    <w:p>
      <w:pPr>
        <w:spacing w:after="200"/>
      </w:pPr>
    </w:p>
    <w:p>
      <w:pPr>
        <w:pStyle w:val="ListParagraph"/>
        <w:numPr>
          <w:ilvl w:val="0"/>
          <w:numId w:val="3"/>
        </w:numPr>
        <w:spacing w:after="80"/>
      </w:pPr>
      <w:r>
        <w:rPr>
          <w:rFonts w:ascii="Arial" w:cs="Arial" w:eastAsia="Arial" w:hAnsi="Arial"/>
          <w:sz w:val="24"/>
          <w:szCs w:val="24"/>
        </w:rPr>
        <w:t xml:space="preserve">The transferring physician must certify that the benefits of transfer outweigh the risks</w:t>
      </w:r>
    </w:p>
    <w:p>
      <w:pPr>
        <w:pStyle w:val="ListParagraph"/>
        <w:numPr>
          <w:ilvl w:val="0"/>
          <w:numId w:val="3"/>
        </w:numPr>
        <w:spacing w:after="80"/>
      </w:pPr>
      <w:r>
        <w:rPr>
          <w:rFonts w:ascii="Arial" w:cs="Arial" w:eastAsia="Arial" w:hAnsi="Arial"/>
          <w:sz w:val="24"/>
          <w:szCs w:val="24"/>
        </w:rPr>
        <w:t xml:space="preserve">The receiving facility must agree to accept the patient and have the capability and capacity to provide the needed care</w:t>
      </w:r>
    </w:p>
    <w:p>
      <w:pPr>
        <w:pStyle w:val="ListParagraph"/>
        <w:numPr>
          <w:ilvl w:val="0"/>
          <w:numId w:val="3"/>
        </w:numPr>
        <w:spacing w:after="80"/>
      </w:pPr>
      <w:r>
        <w:rPr>
          <w:rFonts w:ascii="Arial" w:cs="Arial" w:eastAsia="Arial" w:hAnsi="Arial"/>
          <w:sz w:val="24"/>
          <w:szCs w:val="24"/>
        </w:rPr>
        <w:t xml:space="preserve">The transfer must be effected through qualified personnel and appropriate transport equipment</w:t>
      </w:r>
    </w:p>
    <w:p>
      <w:pPr>
        <w:pStyle w:val="ListParagraph"/>
        <w:numPr>
          <w:ilvl w:val="0"/>
          <w:numId w:val="3"/>
        </w:numPr>
        <w:spacing w:after="80"/>
      </w:pPr>
      <w:r>
        <w:rPr>
          <w:rFonts w:ascii="Arial" w:cs="Arial" w:eastAsia="Arial" w:hAnsi="Arial"/>
          <w:sz w:val="24"/>
          <w:szCs w:val="24"/>
        </w:rPr>
        <w:t xml:space="preserve">The transferring facility must send all available medical records, including imaging</w:t>
      </w:r>
    </w:p>
    <w:p>
      <w:pPr>
        <w:pStyle w:val="ListParagraph"/>
        <w:numPr>
          <w:ilvl w:val="0"/>
          <w:numId w:val="3"/>
        </w:numPr>
        <w:spacing w:after="80"/>
      </w:pPr>
      <w:r>
        <w:rPr>
          <w:rFonts w:ascii="Arial" w:cs="Arial" w:eastAsia="Arial" w:hAnsi="Arial"/>
          <w:sz w:val="24"/>
          <w:szCs w:val="24"/>
        </w:rPr>
        <w:t xml:space="preserve">Informed consent for transport should be obtained from a parent or legal guardian when possible. In emergencies where parental consent cannot be obtained in a timely manner, document the emergency circumstances and the rationale for proceeding</w:t>
      </w:r>
    </w:p>
    <w:p>
      <w:pPr>
        <w:pStyle w:val="ListParagraph"/>
        <w:numPr>
          <w:ilvl w:val="0"/>
          <w:numId w:val="3"/>
        </w:numPr>
        <w:spacing w:after="80"/>
      </w:pPr>
      <w:r>
        <w:rPr>
          <w:rFonts w:ascii="Arial" w:cs="Arial" w:eastAsia="Arial" w:hAnsi="Arial"/>
          <w:sz w:val="24"/>
          <w:szCs w:val="24"/>
        </w:rPr>
        <w:t xml:space="preserve">A copy of all documentation should be retained by the transferring facility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FFC7CE" w:val="clear"/>
            <w:tcMar>
              <w:top w:type="dxa" w:w="100"/>
              <w:left w:type="dxa" w:w="150"/>
              <w:bottom w:type="dxa" w:w="100"/>
              <w:right w:type="dxa" w:w="150"/>
            </w:tcMar>
          </w:tcPr>
          <w:p>
            <w:r>
              <w:rPr>
                <w:rFonts w:ascii="Arial" w:cs="Arial" w:eastAsia="Arial" w:hAnsi="Arial"/>
                <w:b/>
                <w:bCs/>
                <w:color w:val="8B0000"/>
                <w:sz w:val="24"/>
                <w:szCs w:val="24"/>
              </w:rPr>
              <w:t xml:space="preserve">CRITICAL POINT: Never Delay Transport for Documentation</w:t>
            </w:r>
          </w:p>
          <w:p>
            <w:pPr>
              <w:spacing w:before="60"/>
            </w:pPr>
            <w:r>
              <w:rPr>
                <w:rFonts w:ascii="Arial" w:cs="Arial" w:eastAsia="Arial" w:hAnsi="Arial"/>
                <w:sz w:val="22"/>
                <w:szCs w:val="22"/>
              </w:rPr>
              <w:t xml:space="preserve">Documentation should be completed as thoroughly as possible, but a critically ill neonate should never be held at the referring facility because paperwork is not finished. Send the infant with the transport team when they are ready, and fax, transmit, or courier remaining documentation as soon as it is complete. Patient safety takes priority over administrative completeness.</w:t>
            </w:r>
          </w:p>
        </w:tc>
      </w:tr>
    </w:tbl>
    <w:p>
      <w:pPr>
        <w:spacing w:after="200"/>
      </w:pPr>
    </w:p>
    <w:p>
      <w:pPr>
        <w:pStyle w:val="Heading2"/>
      </w:pPr>
      <w:r>
        <w:t xml:space="preserve">8.4 Post-Transport Debrief</w:t>
      </w:r>
    </w:p>
    <w:p>
      <w:pPr>
        <w:spacing w:after="120" w:line="276"/>
      </w:pPr>
      <w:r>
        <w:rPr>
          <w:rFonts w:ascii="Arial" w:cs="Arial" w:eastAsia="Arial" w:hAnsi="Arial"/>
          <w:sz w:val="24"/>
          <w:szCs w:val="24"/>
        </w:rPr>
        <w:t xml:space="preserve">After every critical neonatal event and transport, the referring facility team should conduct a structured debrief within 24 to 48 hours. This serves both educational and emotional support functions.</w:t>
      </w:r>
    </w:p>
    <w:p>
      <w:pPr>
        <w:spacing w:after="200"/>
      </w:pPr>
    </w:p>
    <w:p>
      <w:pPr>
        <w:spacing w:after="120" w:line="276"/>
      </w:pPr>
      <w:r>
        <w:rPr>
          <w:rFonts w:ascii="Arial" w:cs="Arial" w:eastAsia="Arial" w:hAnsi="Arial"/>
          <w:b/>
          <w:bCs/>
          <w:sz w:val="24"/>
          <w:szCs w:val="24"/>
        </w:rPr>
        <w:t xml:space="preserve">Debrief Components:</w:t>
      </w:r>
    </w:p>
    <w:p>
      <w:pPr>
        <w:pStyle w:val="ListParagraph"/>
        <w:numPr>
          <w:ilvl w:val="0"/>
          <w:numId w:val="2"/>
        </w:numPr>
        <w:spacing w:after="80"/>
      </w:pPr>
      <w:r>
        <w:rPr>
          <w:rFonts w:ascii="Arial" w:cs="Arial" w:eastAsia="Arial" w:hAnsi="Arial"/>
          <w:sz w:val="24"/>
          <w:szCs w:val="24"/>
        </w:rPr>
        <w:t xml:space="preserve">Timeline review: What happened, when, and in what sequence?</w:t>
      </w:r>
    </w:p>
    <w:p>
      <w:pPr>
        <w:pStyle w:val="ListParagraph"/>
        <w:numPr>
          <w:ilvl w:val="0"/>
          <w:numId w:val="2"/>
        </w:numPr>
        <w:spacing w:after="80"/>
      </w:pPr>
      <w:r>
        <w:rPr>
          <w:rFonts w:ascii="Arial" w:cs="Arial" w:eastAsia="Arial" w:hAnsi="Arial"/>
          <w:sz w:val="24"/>
          <w:szCs w:val="24"/>
        </w:rPr>
        <w:t xml:space="preserve">What went well? Identify and reinforce effective practices</w:t>
      </w:r>
    </w:p>
    <w:p>
      <w:pPr>
        <w:pStyle w:val="ListParagraph"/>
        <w:numPr>
          <w:ilvl w:val="0"/>
          <w:numId w:val="2"/>
        </w:numPr>
        <w:spacing w:after="80"/>
      </w:pPr>
      <w:r>
        <w:rPr>
          <w:rFonts w:ascii="Arial" w:cs="Arial" w:eastAsia="Arial" w:hAnsi="Arial"/>
          <w:sz w:val="24"/>
          <w:szCs w:val="24"/>
        </w:rPr>
        <w:t xml:space="preserve">What could be improved? Identify systems issues, equipment failures, knowledge gaps, and communication breakdowns without assigning blame</w:t>
      </w:r>
    </w:p>
    <w:p>
      <w:pPr>
        <w:pStyle w:val="ListParagraph"/>
        <w:numPr>
          <w:ilvl w:val="0"/>
          <w:numId w:val="2"/>
        </w:numPr>
        <w:spacing w:after="80"/>
      </w:pPr>
      <w:r>
        <w:rPr>
          <w:rFonts w:ascii="Arial" w:cs="Arial" w:eastAsia="Arial" w:hAnsi="Arial"/>
          <w:sz w:val="24"/>
          <w:szCs w:val="24"/>
        </w:rPr>
        <w:t xml:space="preserve">Action items: What specific changes should be made? Assign responsibility and timeline</w:t>
      </w:r>
    </w:p>
    <w:p>
      <w:pPr>
        <w:pStyle w:val="ListParagraph"/>
        <w:numPr>
          <w:ilvl w:val="0"/>
          <w:numId w:val="2"/>
        </w:numPr>
        <w:spacing w:after="80"/>
      </w:pPr>
      <w:r>
        <w:rPr>
          <w:rFonts w:ascii="Arial" w:cs="Arial" w:eastAsia="Arial" w:hAnsi="Arial"/>
          <w:sz w:val="24"/>
          <w:szCs w:val="24"/>
        </w:rPr>
        <w:t xml:space="preserve">Emotional check-in: High-acuity neonatal events are emotionally taxing. Acknowledge the team's stress and ensure support resources are available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2E4057" w:sz="2"/>
              <w:right w:val="single" w:color="2E4057" w:sz="2"/>
            </w:tcBorders>
            <w:shd w:fill="D5E8D4" w:val="clear"/>
            <w:tcMar>
              <w:top w:type="dxa" w:w="100"/>
              <w:left w:type="dxa" w:w="150"/>
              <w:bottom w:type="dxa" w:w="100"/>
              <w:right w:type="dxa" w:w="150"/>
            </w:tcMar>
          </w:tcPr>
          <w:p>
            <w:r>
              <w:rPr>
                <w:rFonts w:ascii="Arial" w:cs="Arial" w:eastAsia="Arial" w:hAnsi="Arial"/>
                <w:b/>
                <w:bCs/>
                <w:color w:val="006400"/>
                <w:sz w:val="24"/>
                <w:szCs w:val="24"/>
              </w:rPr>
              <w:t xml:space="preserve">RURAL CONSIDERATION: Building Institutional Memory</w:t>
            </w:r>
          </w:p>
          <w:p>
            <w:pPr>
              <w:spacing w:before="60"/>
            </w:pPr>
            <w:r>
              <w:rPr>
                <w:rFonts w:ascii="Arial" w:cs="Arial" w:eastAsia="Arial" w:hAnsi="Arial"/>
                <w:sz w:val="22"/>
                <w:szCs w:val="22"/>
              </w:rPr>
              <w:t xml:space="preserve">In a rural hospital, critical neonatal events may occur infrequently, sometimes only once or twice per year. This makes debriefing and documentation of lessons learned especially important, because institutional knowledge is lost if the providers who managed the event leave or if the experience is not captured in a systematic way. Maintain a critical event log with debrief notes, and use these events to inform annual competency training and simulation exercises.</w:t>
            </w:r>
          </w:p>
        </w:tc>
      </w:tr>
    </w:tbl>
    <w:p>
      <w:r>
        <w:br w:type="page"/>
      </w:r>
    </w:p>
    <w:p>
      <w:pPr>
        <w:pStyle w:val="Heading1"/>
      </w:pPr>
      <w:r>
        <w:t xml:space="preserve">Chapter 9: Case Studies</w:t>
      </w:r>
    </w:p>
    <w:p>
      <w:pPr>
        <w:spacing w:after="120" w:line="276"/>
      </w:pPr>
      <w:r>
        <w:rPr>
          <w:rFonts w:ascii="Arial" w:cs="Arial" w:eastAsia="Arial" w:hAnsi="Arial"/>
          <w:sz w:val="24"/>
          <w:szCs w:val="24"/>
        </w:rPr>
        <w:t xml:space="preserve">The following clinical vignettes integrate concepts from multiple modules and illustrate the decision-making process in realistic Level II+ scenarios.</w:t>
      </w:r>
    </w:p>
    <w:p>
      <w:pPr>
        <w:spacing w:after="200"/>
      </w:pPr>
    </w:p>
    <w:p>
      <w:pPr>
        <w:pStyle w:val="Heading2"/>
      </w:pPr>
      <w:r>
        <w:t xml:space="preserve">Case 1: Late Preterm RDS Progressing to Respiratory Failure</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34-week, 2200-gram male infant is born via emergent cesarean for severe preeclampsia. Apgar scores are 7 and 8. The infant initially appears well but develops progressive tachypnea (RR 78), nasal flaring, and grunting by 2 hours of life. SpO2 is 88% on room air.</w:t>
      </w:r>
    </w:p>
    <w:p>
      <w:pPr>
        <w:spacing w:after="200"/>
      </w:pPr>
    </w:p>
    <w:p>
      <w:pPr>
        <w:spacing w:after="120" w:line="276"/>
      </w:pPr>
      <w:r>
        <w:rPr>
          <w:rFonts w:ascii="Arial" w:cs="Arial" w:eastAsia="Arial" w:hAnsi="Arial"/>
          <w:b/>
          <w:bCs/>
          <w:sz w:val="24"/>
          <w:szCs w:val="24"/>
        </w:rPr>
        <w:t xml:space="preserve">Initial Management: </w:t>
      </w:r>
      <w:r>
        <w:rPr>
          <w:rFonts w:ascii="Arial" w:cs="Arial" w:eastAsia="Arial" w:hAnsi="Arial"/>
          <w:sz w:val="24"/>
          <w:szCs w:val="24"/>
        </w:rPr>
        <w:t xml:space="preserve">CPAP is initiated at 6 cmH2O via binasal prongs. FiO2 is titrated to 0.35 to maintain SpO2 91-94%. A chest radiograph shows diffuse reticulogranular pattern with air bronchograms consistent with RDS. A capillary blood gas shows pH 7.28, PCO2 56, PO2 38, HCO3 20, BE -6.</w:t>
      </w:r>
    </w:p>
    <w:p>
      <w:pPr>
        <w:spacing w:after="200"/>
      </w:pPr>
    </w:p>
    <w:p>
      <w:pPr>
        <w:spacing w:after="120" w:line="276"/>
      </w:pPr>
      <w:r>
        <w:rPr>
          <w:rFonts w:ascii="Arial" w:cs="Arial" w:eastAsia="Arial" w:hAnsi="Arial"/>
          <w:b/>
          <w:bCs/>
          <w:sz w:val="24"/>
          <w:szCs w:val="24"/>
        </w:rPr>
        <w:t xml:space="preserve">Decision Point: </w:t>
      </w:r>
      <w:r>
        <w:rPr>
          <w:rFonts w:ascii="Arial" w:cs="Arial" w:eastAsia="Arial" w:hAnsi="Arial"/>
          <w:sz w:val="24"/>
          <w:szCs w:val="24"/>
        </w:rPr>
        <w:t xml:space="preserve">The infant is on CPAP 7 cmH2O with FiO2 increasing to 0.50 over the next 60 minutes. PCO2 is now 62. The provider must decide: continue CPAP trial or intubate and give surfactant?</w:t>
      </w:r>
    </w:p>
    <w:p>
      <w:pPr>
        <w:spacing w:after="200"/>
      </w:pPr>
    </w:p>
    <w:p>
      <w:pPr>
        <w:spacing w:after="120" w:line="276"/>
      </w:pPr>
      <w:r>
        <w:rPr>
          <w:rFonts w:ascii="Arial" w:cs="Arial" w:eastAsia="Arial" w:hAnsi="Arial"/>
          <w:b/>
          <w:bCs/>
          <w:sz w:val="24"/>
          <w:szCs w:val="24"/>
        </w:rPr>
        <w:t xml:space="preserve">Discussion: </w:t>
      </w:r>
      <w:r>
        <w:rPr>
          <w:rFonts w:ascii="Arial" w:cs="Arial" w:eastAsia="Arial" w:hAnsi="Arial"/>
          <w:sz w:val="24"/>
          <w:szCs w:val="24"/>
        </w:rPr>
        <w:t xml:space="preserve">This infant is failing CPAP by established criteria (FiO2 &gt;0.40 with worsening respiratory acidosis). Delaying intubation risks a crash intubation when the infant decompensates. The correct action is to intubate in a controlled setting, administer surfactant (beractant 4 mL/kg or poractant alfa 2.5 mL/kg), and consider INSURE technique if the infant has adequate respiratory drive post-surfactant. If the infant cannot be extubated, initiate SIMV with VG targeting Vt 4-5 mL/kg, rate 40-50, PEEP 5, and titrate FiO2 to SpO2 90-95%. Contact the receiving NICU for transport if ventilation is expected to exceed 24 hours.</w:t>
      </w:r>
    </w:p>
    <w:p>
      <w:pPr>
        <w:spacing w:after="200"/>
      </w:pPr>
    </w:p>
    <w:p>
      <w:pPr>
        <w:pStyle w:val="Heading2"/>
      </w:pPr>
      <w:r>
        <w:t xml:space="preserve">Case 2: Suspected Critical Coarctation of the Aorta</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39-week, 3400-gram female infant is born via uncomplicated vaginal delivery. She passes her initial newborn examination without concern and is rooming in with mother. At 28 hours of life, the nurse notes the infant is increasingly difficult to feed, appears pale, and has a weak cry. Vital signs reveal HR 188, RR 72, BP 52/30 (MAP 37) in the right arm. SpO2 is 97% on the right hand and 94% on the right foot.</w:t>
      </w:r>
    </w:p>
    <w:p>
      <w:pPr>
        <w:spacing w:after="200"/>
      </w:pPr>
    </w:p>
    <w:p>
      <w:pPr>
        <w:spacing w:after="120" w:line="276"/>
      </w:pPr>
      <w:r>
        <w:rPr>
          <w:rFonts w:ascii="Arial" w:cs="Arial" w:eastAsia="Arial" w:hAnsi="Arial"/>
          <w:b/>
          <w:bCs/>
          <w:sz w:val="24"/>
          <w:szCs w:val="24"/>
        </w:rPr>
        <w:t xml:space="preserve">Initial Assessment: </w:t>
      </w:r>
      <w:r>
        <w:rPr>
          <w:rFonts w:ascii="Arial" w:cs="Arial" w:eastAsia="Arial" w:hAnsi="Arial"/>
          <w:sz w:val="24"/>
          <w:szCs w:val="24"/>
        </w:rPr>
        <w:t xml:space="preserve">The provider examines the infant and finds decreased femoral pulses compared to brachial pulses, cool mottled lower extremities, capillary refill 5 seconds in the feet vs. 2 seconds in the hands, and a soft systolic murmur at the left sternal border. Blood glucose is 42 mg/dL. A capillary blood gas shows pH 7.18, PCO2 38, HCO3 14, BE -12, lactate 8.2 mmol/L.</w:t>
      </w:r>
    </w:p>
    <w:p>
      <w:pPr>
        <w:spacing w:after="200"/>
      </w:pPr>
    </w:p>
    <w:p>
      <w:pPr>
        <w:spacing w:after="120" w:line="276"/>
      </w:pPr>
      <w:r>
        <w:rPr>
          <w:rFonts w:ascii="Arial" w:cs="Arial" w:eastAsia="Arial" w:hAnsi="Arial"/>
          <w:b/>
          <w:bCs/>
          <w:sz w:val="24"/>
          <w:szCs w:val="24"/>
        </w:rPr>
        <w:t xml:space="preserve">Decision Point: </w:t>
      </w:r>
      <w:r>
        <w:rPr>
          <w:rFonts w:ascii="Arial" w:cs="Arial" w:eastAsia="Arial" w:hAnsi="Arial"/>
          <w:sz w:val="24"/>
          <w:szCs w:val="24"/>
        </w:rPr>
        <w:t xml:space="preserve">This infant has a significant metabolic acidosis with elevated lactate, differential upper-to-lower extremity blood pressure and pulses, and mild pre-to-post-ductal SpO2 gradient. This presentation is classic for critical coarctation of the aorta with a closing ductus arteriosus.</w:t>
      </w:r>
    </w:p>
    <w:p>
      <w:pPr>
        <w:spacing w:after="200"/>
      </w:pPr>
    </w:p>
    <w:p>
      <w:pPr>
        <w:spacing w:after="120" w:line="276"/>
      </w:pPr>
      <w:r>
        <w:rPr>
          <w:rFonts w:ascii="Arial" w:cs="Arial" w:eastAsia="Arial" w:hAnsi="Arial"/>
          <w:b/>
          <w:bCs/>
          <w:sz w:val="24"/>
          <w:szCs w:val="24"/>
        </w:rPr>
        <w:t xml:space="preserve">Management: </w:t>
      </w:r>
      <w:r>
        <w:rPr>
          <w:rFonts w:ascii="Arial" w:cs="Arial" w:eastAsia="Arial" w:hAnsi="Arial"/>
          <w:sz w:val="24"/>
          <w:szCs w:val="24"/>
        </w:rPr>
        <w:t xml:space="preserve">Immediate actions include: (1) Start PGE1 at 0.05 mcg/kg/min to reopen the ductus arteriosus. (2) Establish UVC for central access. (3) Administer D10W 2 mL/kg for hypoglycemia. (4) Begin NS bolus 10 mL/kg for volume resuscitation. (5) Have intubation equipment at bedside given the apnea risk with PGE1. (6) Contact the receiving pediatric cardiology/cardiac surgery center. (7) Obtain an echocardiogram if available locally. (8) Monitor closely for improvement in lower extremity perfusion and resolution of metabolic acidosis as the ductus reopens.</w:t>
      </w:r>
    </w:p>
    <w:p>
      <w:pPr>
        <w:spacing w:after="200"/>
      </w:pPr>
    </w:p>
    <w:p>
      <w:pPr>
        <w:spacing w:after="120" w:line="276"/>
      </w:pPr>
      <w:r>
        <w:rPr>
          <w:rFonts w:ascii="Arial" w:cs="Arial" w:eastAsia="Arial" w:hAnsi="Arial"/>
          <w:b/>
          <w:bCs/>
          <w:sz w:val="24"/>
          <w:szCs w:val="24"/>
        </w:rPr>
        <w:t xml:space="preserve">Teaching Points: </w:t>
      </w:r>
      <w:r>
        <w:rPr>
          <w:rFonts w:ascii="Arial" w:cs="Arial" w:eastAsia="Arial" w:hAnsi="Arial"/>
          <w:sz w:val="24"/>
          <w:szCs w:val="24"/>
        </w:rPr>
        <w:t xml:space="preserve">Critical coarctation is the great masquerader. These infants appear well initially because the PDA maintains distal aortic flow. Deterioration occurs at 24-72 hours when the ductus closes. The 4-extremity blood pressure and simultaneous pre/post-ductal SpO2 should be part of every evaluation of a deteriorating neonate. PGE1 is life-saving and should be started on clinical suspicion without waiting for echocardiographic confirmation.</w:t>
      </w:r>
    </w:p>
    <w:p>
      <w:pPr>
        <w:spacing w:after="200"/>
      </w:pPr>
    </w:p>
    <w:p>
      <w:pPr>
        <w:pStyle w:val="Heading2"/>
      </w:pPr>
      <w:r>
        <w:t xml:space="preserve">Case 3: HIE with Passive Cooling Protocol</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40-week, 3600-gram male infant is born via emergent cesarean for placental abruption with fetal bradycardia. The infant is limp, apneic, and cyanotic at delivery. Apgar scores are 1 (HR present only) at 1 minute, 3 at 5 minutes, and 5 at 10 minutes. Resuscitation includes PPV, intubation at 2 minutes, chest compressions from 3-5 minutes, and epinephrine x1 via UVC at 6 minutes. ROSC is achieved at 7 minutes. Cord gas: pH 6.85, BE -22.</w:t>
      </w:r>
    </w:p>
    <w:p>
      <w:pPr>
        <w:spacing w:after="200"/>
      </w:pPr>
    </w:p>
    <w:p>
      <w:pPr>
        <w:spacing w:after="120" w:line="276"/>
      </w:pPr>
      <w:r>
        <w:rPr>
          <w:rFonts w:ascii="Arial" w:cs="Arial" w:eastAsia="Arial" w:hAnsi="Arial"/>
          <w:b/>
          <w:bCs/>
          <w:sz w:val="24"/>
          <w:szCs w:val="24"/>
        </w:rPr>
        <w:t xml:space="preserve">Neurologic Assessment at 30 minutes: </w:t>
      </w:r>
      <w:r>
        <w:rPr>
          <w:rFonts w:ascii="Arial" w:cs="Arial" w:eastAsia="Arial" w:hAnsi="Arial"/>
          <w:sz w:val="24"/>
          <w:szCs w:val="24"/>
        </w:rPr>
        <w:t xml:space="preserve">Level of consciousness: lethargic (moderate). Spontaneous activity: decreased (moderate). Posture: distal flexion (moderate). Tone: generalized hypotonia (moderate). Suck: absent (severe). Moro: absent (severe). Pupils: miotic (moderate). HR: 110, periodic breathing. This infant meets Sarnat criteria for moderate-to-severe encephalopathy (abnormal in 6 of 6 categories) and meets Step 1 criteria (Apgar 1 at 10 minutes, cord pH 6.85, BE -22). He qualifies for therapeutic hypothermia.</w:t>
      </w:r>
    </w:p>
    <w:p>
      <w:pPr>
        <w:spacing w:after="200"/>
      </w:pPr>
    </w:p>
    <w:p>
      <w:pPr>
        <w:spacing w:after="120" w:line="276"/>
      </w:pPr>
      <w:r>
        <w:rPr>
          <w:rFonts w:ascii="Arial" w:cs="Arial" w:eastAsia="Arial" w:hAnsi="Arial"/>
          <w:b/>
          <w:bCs/>
          <w:sz w:val="24"/>
          <w:szCs w:val="24"/>
        </w:rPr>
        <w:t xml:space="preserve">Passive Cooling Initiated: </w:t>
      </w:r>
      <w:r>
        <w:rPr>
          <w:rFonts w:ascii="Arial" w:cs="Arial" w:eastAsia="Arial" w:hAnsi="Arial"/>
          <w:sz w:val="24"/>
          <w:szCs w:val="24"/>
        </w:rPr>
        <w:t xml:space="preserve">At 40 minutes of life, the radiant warmer is turned off, the infant is undressed to a diaper only, and a continuous rectal temperature probe is inserted. Initial rectal temperature is 36.8C. The receiving NICU is contacted and the transport team is activated. Temperature reaches 34.5C at 90 minutes and 33.5C at 2 hours. A single layer of blanket is available if temperature drops below 33.0C.</w:t>
      </w:r>
    </w:p>
    <w:p>
      <w:pPr>
        <w:spacing w:after="200"/>
      </w:pPr>
    </w:p>
    <w:p>
      <w:pPr>
        <w:spacing w:after="120" w:line="276"/>
      </w:pPr>
      <w:r>
        <w:rPr>
          <w:rFonts w:ascii="Arial" w:cs="Arial" w:eastAsia="Arial" w:hAnsi="Arial"/>
          <w:b/>
          <w:bCs/>
          <w:sz w:val="24"/>
          <w:szCs w:val="24"/>
        </w:rPr>
        <w:t xml:space="preserve">Holding Pattern Management: </w:t>
      </w:r>
      <w:r>
        <w:rPr>
          <w:rFonts w:ascii="Arial" w:cs="Arial" w:eastAsia="Arial" w:hAnsi="Arial"/>
          <w:sz w:val="24"/>
          <w:szCs w:val="24"/>
        </w:rPr>
        <w:t xml:space="preserve">The infant is monitored with continuous cardiac monitoring, SpO2, and rectal temperature. Blood gas at 2 hours shows pH 7.22, PCO2 42, HCO3 17, BE -9 (improving). HR is 95 bpm (appropriate sinus bradycardia for therapeutic hypothermia). Glucose is 55 mg/dL on D10W at 60 mL/kg/day. The infant has no clinical seizures. The receiving neonatologist is updated every 2 hours. Parents are brought to the bedside, shown the baby, and counseled about HIE and the cooling process.</w:t>
      </w:r>
    </w:p>
    <w:p>
      <w:pPr>
        <w:spacing w:after="200"/>
      </w:pPr>
    </w:p>
    <w:p>
      <w:pPr>
        <w:spacing w:after="120" w:line="276"/>
      </w:pPr>
      <w:r>
        <w:rPr>
          <w:rFonts w:ascii="Arial" w:cs="Arial" w:eastAsia="Arial" w:hAnsi="Arial"/>
          <w:b/>
          <w:bCs/>
          <w:sz w:val="24"/>
          <w:szCs w:val="24"/>
        </w:rPr>
        <w:t xml:space="preserve">Teaching Points: </w:t>
      </w:r>
      <w:r>
        <w:rPr>
          <w:rFonts w:ascii="Arial" w:cs="Arial" w:eastAsia="Arial" w:hAnsi="Arial"/>
          <w:sz w:val="24"/>
          <w:szCs w:val="24"/>
        </w:rPr>
        <w:t xml:space="preserve">This case illustrates the critical importance of rapid Sarnat assessment, early passive cooling initiation (well within the 6-hour window), meticulous temperature monitoring, and structured communication. The sinus bradycardia (HR 80-110) is expected and should not be treated. The improving base deficit suggests adequate resuscitation. Serial neurologic assessments every 2 hours are documented, and the time of cooling initiation is prominently recorded.</w:t>
      </w:r>
    </w:p>
    <w:p>
      <w:pPr>
        <w:spacing w:after="200"/>
      </w:pPr>
    </w:p>
    <w:p>
      <w:pPr>
        <w:pStyle w:val="Heading2"/>
      </w:pPr>
      <w:r>
        <w:t xml:space="preserve">Case 4: Meconium Aspiration with Pneumothorax</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41-week, 3900-gram male infant is born through thick meconium-stained amniotic fluid following prolonged labor. The infant is not vigorous at delivery (poor tone, HR 80, no cry). PPV is initiated with clearing of the airway. The infant improves with HR &gt;100 and some spontaneous respirations but remains grunting with retractions and requires FiO2 0.60 to maintain SpO2 &gt;90%.</w:t>
      </w:r>
    </w:p>
    <w:p>
      <w:pPr>
        <w:spacing w:after="200"/>
      </w:pPr>
    </w:p>
    <w:p>
      <w:pPr>
        <w:spacing w:after="120" w:line="276"/>
      </w:pPr>
      <w:r>
        <w:rPr>
          <w:rFonts w:ascii="Arial" w:cs="Arial" w:eastAsia="Arial" w:hAnsi="Arial"/>
          <w:b/>
          <w:bCs/>
          <w:sz w:val="24"/>
          <w:szCs w:val="24"/>
        </w:rPr>
        <w:t xml:space="preserve">Course: </w:t>
      </w:r>
      <w:r>
        <w:rPr>
          <w:rFonts w:ascii="Arial" w:cs="Arial" w:eastAsia="Arial" w:hAnsi="Arial"/>
          <w:sz w:val="24"/>
          <w:szCs w:val="24"/>
        </w:rPr>
        <w:t xml:space="preserve">The infant is intubated at 15 minutes for worsening respiratory distress. Thick meconium is suctioned from the trachea. Ventilation is initiated on SIMV with PIP 24, PEEP 5, rate 40, FiO2 0.70. Chest radiograph shows hyperinflation with patchy infiltrates bilaterally. At 2 hours, the infant acutely deteriorates: SpO2 drops to 65%, HR drops to 90, blood pressure drops to MAP 25. The right hemithorax appears distended and breath sounds are markedly diminished on the right.</w:t>
      </w:r>
    </w:p>
    <w:p>
      <w:pPr>
        <w:spacing w:after="200"/>
      </w:pPr>
    </w:p>
    <w:p>
      <w:pPr>
        <w:spacing w:after="120" w:line="276"/>
      </w:pPr>
      <w:r>
        <w:rPr>
          <w:rFonts w:ascii="Arial" w:cs="Arial" w:eastAsia="Arial" w:hAnsi="Arial"/>
          <w:b/>
          <w:bCs/>
          <w:sz w:val="24"/>
          <w:szCs w:val="24"/>
        </w:rPr>
        <w:t xml:space="preserve">Emergency Management: </w:t>
      </w:r>
      <w:r>
        <w:rPr>
          <w:rFonts w:ascii="Arial" w:cs="Arial" w:eastAsia="Arial" w:hAnsi="Arial"/>
          <w:sz w:val="24"/>
          <w:szCs w:val="24"/>
        </w:rPr>
        <w:t xml:space="preserve">Tension pneumothorax is suspected. Needle thoracentesis is performed at the right second intercostal space, midclavicular line, with an 18-gauge angiocatheter. A large rush of air is obtained. SpO2 improves to 92% and HR recovers to 150. A 10F chest tube is placed with underwater seal drainage. Follow-up chest radiograph confirms good lung re-expansion with the chest tube in good position.</w:t>
      </w:r>
    </w:p>
    <w:p>
      <w:pPr>
        <w:spacing w:after="200"/>
      </w:pPr>
    </w:p>
    <w:p>
      <w:pPr>
        <w:spacing w:after="120" w:line="276"/>
      </w:pPr>
      <w:r>
        <w:rPr>
          <w:rFonts w:ascii="Arial" w:cs="Arial" w:eastAsia="Arial" w:hAnsi="Arial"/>
          <w:b/>
          <w:bCs/>
          <w:sz w:val="24"/>
          <w:szCs w:val="24"/>
        </w:rPr>
        <w:t xml:space="preserve">Teaching Points: </w:t>
      </w:r>
      <w:r>
        <w:rPr>
          <w:rFonts w:ascii="Arial" w:cs="Arial" w:eastAsia="Arial" w:hAnsi="Arial"/>
          <w:sz w:val="24"/>
          <w:szCs w:val="24"/>
        </w:rPr>
        <w:t xml:space="preserve">Pneumothorax is a common and life-threatening complication of MAS. The key is immediate recognition (sudden deterioration + unilateral decreased breath sounds + distended hemithorax) and immediate action (needle decompression without waiting for imaging). Having an emergency thoracentesis kit at the bedside of every ventilated neonate with MAS is a critical preparedness step.</w:t>
      </w:r>
    </w:p>
    <w:p>
      <w:pPr>
        <w:spacing w:after="200"/>
      </w:pPr>
    </w:p>
    <w:p>
      <w:pPr>
        <w:pStyle w:val="Heading2"/>
      </w:pPr>
      <w:r>
        <w:t xml:space="preserve">Case 5: Septic Shock Requiring Escalating Support</w:t>
      </w:r>
    </w:p>
    <w:p>
      <w:pPr>
        <w:spacing w:after="120" w:line="276"/>
      </w:pPr>
      <w:r>
        <w:rPr>
          <w:rFonts w:ascii="Arial" w:cs="Arial" w:eastAsia="Arial" w:hAnsi="Arial"/>
          <w:b/>
          <w:bCs/>
          <w:sz w:val="24"/>
          <w:szCs w:val="24"/>
        </w:rPr>
        <w:t xml:space="preserve">Presentation: </w:t>
      </w:r>
      <w:r>
        <w:rPr>
          <w:rFonts w:ascii="Arial" w:cs="Arial" w:eastAsia="Arial" w:hAnsi="Arial"/>
          <w:sz w:val="24"/>
          <w:szCs w:val="24"/>
        </w:rPr>
        <w:t xml:space="preserve">A 36-week, 2800-gram female infant born following 22 hours of rupture of membranes to a GBS-positive mother who received only 1 dose of intrapartum penicillin (received less than 4 hours before delivery). The infant initially appears well but at 8 hours of life develops temperature instability (36.0C), poor feeding, and lethargy.</w:t>
      </w:r>
    </w:p>
    <w:p>
      <w:pPr>
        <w:spacing w:after="200"/>
      </w:pPr>
    </w:p>
    <w:p>
      <w:pPr>
        <w:spacing w:after="120" w:line="276"/>
      </w:pPr>
      <w:r>
        <w:rPr>
          <w:rFonts w:ascii="Arial" w:cs="Arial" w:eastAsia="Arial" w:hAnsi="Arial"/>
          <w:b/>
          <w:bCs/>
          <w:sz w:val="24"/>
          <w:szCs w:val="24"/>
        </w:rPr>
        <w:t xml:space="preserve">Workup and Initial Treatment: </w:t>
      </w:r>
      <w:r>
        <w:rPr>
          <w:rFonts w:ascii="Arial" w:cs="Arial" w:eastAsia="Arial" w:hAnsi="Arial"/>
          <w:sz w:val="24"/>
          <w:szCs w:val="24"/>
        </w:rPr>
        <w:t xml:space="preserve">Blood culture is drawn, CBC shows WBC 3,200 with ANC 800 and I:T ratio 0.35, CRP 8 mg/L. The provider recognizes the high-risk presentation (preterm, inadequate GBS prophylaxis, leukopenia with left shift) and starts ampicillin 50 mg/kg IV and gentamicin 4 mg/kg IV immediately.</w:t>
      </w:r>
    </w:p>
    <w:p>
      <w:pPr>
        <w:spacing w:after="200"/>
      </w:pPr>
    </w:p>
    <w:p>
      <w:pPr>
        <w:spacing w:after="120" w:line="276"/>
      </w:pPr>
      <w:r>
        <w:rPr>
          <w:rFonts w:ascii="Arial" w:cs="Arial" w:eastAsia="Arial" w:hAnsi="Arial"/>
          <w:b/>
          <w:bCs/>
          <w:sz w:val="24"/>
          <w:szCs w:val="24"/>
        </w:rPr>
        <w:t xml:space="preserve">Deterioration: </w:t>
      </w:r>
      <w:r>
        <w:rPr>
          <w:rFonts w:ascii="Arial" w:cs="Arial" w:eastAsia="Arial" w:hAnsi="Arial"/>
          <w:sz w:val="24"/>
          <w:szCs w:val="24"/>
        </w:rPr>
        <w:t xml:space="preserve">Over the next 4 hours, the infant develops tachycardia (HR 195), hypotension (MAP 28), tachypnea (RR 88), and mottling of the trunk and extremities. Capillary refill is 6 seconds. Lactate is 6.8 mmol/L. The infant is intubated for respiratory failure and a UVC is placed.</w:t>
      </w:r>
    </w:p>
    <w:p>
      <w:pPr>
        <w:spacing w:after="200"/>
      </w:pPr>
    </w:p>
    <w:p>
      <w:pPr>
        <w:spacing w:after="120" w:line="276"/>
      </w:pPr>
      <w:r>
        <w:rPr>
          <w:rFonts w:ascii="Arial" w:cs="Arial" w:eastAsia="Arial" w:hAnsi="Arial"/>
          <w:b/>
          <w:bCs/>
          <w:sz w:val="24"/>
          <w:szCs w:val="24"/>
        </w:rPr>
        <w:t xml:space="preserve">Escalating Management: </w:t>
      </w:r>
      <w:r>
        <w:rPr>
          <w:rFonts w:ascii="Arial" w:cs="Arial" w:eastAsia="Arial" w:hAnsi="Arial"/>
          <w:sz w:val="24"/>
          <w:szCs w:val="24"/>
        </w:rPr>
        <w:t xml:space="preserve">(1) NS bolus 10 mL/kg x 2 over 30 minutes. MAP improves to 32 but remains below target. (2) Dopamine started at 5 mcg/kg/min, titrated to 15 mcg/kg/min over 60 minutes. MAP improves to 36. (3) Blood gas shows pH 7.15, PCO2 48, HCO3 12, BE -14. (4) Epinephrine 0.02 mcg/kg/min added as second vasopressor. (5) Hydrocortisone 1 mg/kg IV initiated for catecholamine-resistant shock. (6) Receiving NICU is contacted and transport activated urgently.</w:t>
      </w:r>
    </w:p>
    <w:p>
      <w:pPr>
        <w:spacing w:after="200"/>
      </w:pPr>
    </w:p>
    <w:p>
      <w:pPr>
        <w:spacing w:after="120" w:line="276"/>
      </w:pPr>
      <w:r>
        <w:rPr>
          <w:rFonts w:ascii="Arial" w:cs="Arial" w:eastAsia="Arial" w:hAnsi="Arial"/>
          <w:b/>
          <w:bCs/>
          <w:sz w:val="24"/>
          <w:szCs w:val="24"/>
        </w:rPr>
        <w:t xml:space="preserve">Teaching Points: </w:t>
      </w:r>
      <w:r>
        <w:rPr>
          <w:rFonts w:ascii="Arial" w:cs="Arial" w:eastAsia="Arial" w:hAnsi="Arial"/>
          <w:sz w:val="24"/>
          <w:szCs w:val="24"/>
        </w:rPr>
        <w:t xml:space="preserve">This case demonstrates the rapid progression of neonatal septic shock and the importance of early recognition, early antibiotics, and systematic escalation of hemodynamic support. The provider did not delay antibiotics for a full workup, recognized the inadequate response to volume and escalated to vasopressors promptly, and added a second agent and stress-dose steroids when the first vasopressor was inadequate. Serial lactate monitoring guided assessment of response.</w:t>
      </w:r>
    </w:p>
    <w:p>
      <w:r>
        <w:br w:type="page"/>
      </w:r>
    </w:p>
    <w:p>
      <w:pPr>
        <w:pStyle w:val="Heading1"/>
      </w:pPr>
      <w:r>
        <w:t xml:space="preserve">References</w:t>
      </w:r>
    </w:p>
    <w:p>
      <w:pPr>
        <w:spacing w:after="200"/>
      </w:pPr>
    </w:p>
    <w:p>
      <w:pPr>
        <w:pStyle w:val="Heading2"/>
      </w:pPr>
      <w:r>
        <w:t xml:space="preserve">Module 1: The Golden Hour and Advanced Resuscitation</w:t>
      </w:r>
    </w:p>
    <w:p>
      <w:pPr>
        <w:pStyle w:val="ListParagraph"/>
        <w:numPr>
          <w:ilvl w:val="0"/>
          <w:numId w:val="3"/>
        </w:numPr>
        <w:spacing w:after="80"/>
      </w:pPr>
      <w:r>
        <w:rPr>
          <w:rFonts w:ascii="Arial" w:cs="Arial" w:eastAsia="Arial" w:hAnsi="Arial"/>
          <w:sz w:val="24"/>
          <w:szCs w:val="24"/>
        </w:rPr>
        <w:t xml:space="preserve">Aziz K, Lee HC, Escobedo MB, et al. Part 5: Neonatal Resuscitation: 2020 American Heart Association Guidelines for Cardiopulmonary Resuscitation and Emergency Cardiovascular Care. Circulation. 2020;142(16_suppl_2):S524-S550. doi:10.1161/CIR.0000000000000902</w:t>
      </w:r>
    </w:p>
    <w:p>
      <w:pPr>
        <w:pStyle w:val="ListParagraph"/>
        <w:numPr>
          <w:ilvl w:val="0"/>
          <w:numId w:val="3"/>
        </w:numPr>
        <w:spacing w:after="80"/>
      </w:pPr>
      <w:r>
        <w:rPr>
          <w:rFonts w:ascii="Arial" w:cs="Arial" w:eastAsia="Arial" w:hAnsi="Arial"/>
          <w:sz w:val="24"/>
          <w:szCs w:val="24"/>
        </w:rPr>
        <w:t xml:space="preserve">Weiner GM, ed. Textbook of Neonatal Resuscitation. 8th ed. Elk Grove Village, IL: American Academy of Pediatrics; 2021.</w:t>
      </w:r>
    </w:p>
    <w:p>
      <w:pPr>
        <w:pStyle w:val="ListParagraph"/>
        <w:numPr>
          <w:ilvl w:val="0"/>
          <w:numId w:val="3"/>
        </w:numPr>
        <w:spacing w:after="80"/>
      </w:pPr>
      <w:r>
        <w:rPr>
          <w:rFonts w:ascii="Arial" w:cs="Arial" w:eastAsia="Arial" w:hAnsi="Arial"/>
          <w:sz w:val="24"/>
          <w:szCs w:val="24"/>
        </w:rPr>
        <w:t xml:space="preserve">Stark AR, Pursley DM, Papile LA, et al. Standards for Levels of Neonatal Care: II, III, and IV. Pediatrics. 2023;151(6):e2023061957. doi:10.1542/peds.2023-061957</w:t>
      </w:r>
    </w:p>
    <w:p>
      <w:pPr>
        <w:pStyle w:val="ListParagraph"/>
        <w:numPr>
          <w:ilvl w:val="0"/>
          <w:numId w:val="3"/>
        </w:numPr>
        <w:spacing w:after="80"/>
      </w:pPr>
      <w:r>
        <w:rPr>
          <w:rFonts w:ascii="Arial" w:cs="Arial" w:eastAsia="Arial" w:hAnsi="Arial"/>
          <w:sz w:val="24"/>
          <w:szCs w:val="24"/>
        </w:rPr>
        <w:t xml:space="preserve">Barfield WD; Committee on Fetus and Newborn. Levels of Neonatal Care. Pediatrics. 2012;130(3):587-597. doi:10.1542/peds.2012-1999</w:t>
      </w:r>
    </w:p>
    <w:p>
      <w:pPr>
        <w:pStyle w:val="ListParagraph"/>
        <w:numPr>
          <w:ilvl w:val="0"/>
          <w:numId w:val="3"/>
        </w:numPr>
        <w:spacing w:after="80"/>
      </w:pPr>
      <w:r>
        <w:rPr>
          <w:rFonts w:ascii="Arial" w:cs="Arial" w:eastAsia="Arial" w:hAnsi="Arial"/>
          <w:sz w:val="24"/>
          <w:szCs w:val="24"/>
        </w:rPr>
        <w:t xml:space="preserve">Melendi M, Zanno AE, Holmes JA, et al. Development and Evaluation of a Rural Longitudinal Neonatal Resuscitation Program Telesimulation Program (MOOSE). Am J Perinatol. 2024;42(6):796-805. doi:10.1055/a-2421-8486. PMID: 39326455</w:t>
      </w:r>
    </w:p>
    <w:p>
      <w:pPr>
        <w:pStyle w:val="ListParagraph"/>
        <w:numPr>
          <w:ilvl w:val="0"/>
          <w:numId w:val="3"/>
        </w:numPr>
        <w:spacing w:after="80"/>
      </w:pPr>
      <w:r>
        <w:rPr>
          <w:rFonts w:ascii="Arial" w:cs="Arial" w:eastAsia="Arial" w:hAnsi="Arial"/>
          <w:sz w:val="24"/>
          <w:szCs w:val="24"/>
        </w:rPr>
        <w:t xml:space="preserve">Huynh TK, Smith JD, Neth M, et al. Virtual Neonatal Resuscitation Curriculum for Emergency Medical Services (EMS) to Improve Out-of-Hospital Newborn Care. Prehosp Emerg Care. 2025;30(1):17-23. doi:10.1080/10903127.2025.2450074. PMID: 39786751</w:t>
      </w:r>
    </w:p>
    <w:p>
      <w:pPr>
        <w:spacing w:after="200"/>
      </w:pPr>
    </w:p>
    <w:p>
      <w:pPr>
        <w:pStyle w:val="Heading2"/>
      </w:pPr>
      <w:r>
        <w:t xml:space="preserve">Module 2: Respiratory Failure and Mechanical Ventilation</w:t>
      </w:r>
    </w:p>
    <w:p>
      <w:pPr>
        <w:pStyle w:val="ListParagraph"/>
        <w:numPr>
          <w:ilvl w:val="0"/>
          <w:numId w:val="3"/>
        </w:numPr>
        <w:spacing w:after="80"/>
      </w:pPr>
      <w:r>
        <w:rPr>
          <w:rFonts w:ascii="Arial" w:cs="Arial" w:eastAsia="Arial" w:hAnsi="Arial"/>
          <w:sz w:val="24"/>
          <w:szCs w:val="24"/>
        </w:rPr>
        <w:t xml:space="preserve">Sweet DG, Carnielli VP, Greisen G, et al. European Consensus Guidelines on the Management of Respiratory Distress Syndrome: 2022 Update. Neonatology. 2023;120(1):3-23. doi:10.1159/000528914</w:t>
      </w:r>
    </w:p>
    <w:p>
      <w:pPr>
        <w:pStyle w:val="ListParagraph"/>
        <w:numPr>
          <w:ilvl w:val="0"/>
          <w:numId w:val="3"/>
        </w:numPr>
        <w:spacing w:after="80"/>
      </w:pPr>
      <w:r>
        <w:rPr>
          <w:rFonts w:ascii="Arial" w:cs="Arial" w:eastAsia="Arial" w:hAnsi="Arial"/>
          <w:sz w:val="24"/>
          <w:szCs w:val="24"/>
        </w:rPr>
        <w:t xml:space="preserve">Dargaville PA, Kamlin CO, De Paoli AG, et al. The OPTIMIST-A trial (Optimizing Exogenous Surfactant Therapy in Preterm Infants): protocol for a randomized trial. BMC Pediatr. 2021;21:324.</w:t>
      </w:r>
    </w:p>
    <w:p>
      <w:pPr>
        <w:pStyle w:val="ListParagraph"/>
        <w:numPr>
          <w:ilvl w:val="0"/>
          <w:numId w:val="3"/>
        </w:numPr>
        <w:spacing w:after="80"/>
      </w:pPr>
      <w:r>
        <w:rPr>
          <w:rFonts w:ascii="Arial" w:cs="Arial" w:eastAsia="Arial" w:hAnsi="Arial"/>
          <w:sz w:val="24"/>
          <w:szCs w:val="24"/>
        </w:rPr>
        <w:t xml:space="preserve">Goldsmith JP, Karotkin E, Suresh G, Keszler M, eds. Assisted Ventilation of the Neonate: An Evidence-Based Approach to Newborn Respiratory Care. 7th ed. Philadelphia, PA: Elsevier; 2022.</w:t>
      </w:r>
    </w:p>
    <w:p>
      <w:pPr>
        <w:pStyle w:val="ListParagraph"/>
        <w:numPr>
          <w:ilvl w:val="0"/>
          <w:numId w:val="3"/>
        </w:numPr>
        <w:spacing w:after="80"/>
      </w:pPr>
      <w:r>
        <w:rPr>
          <w:rFonts w:ascii="Arial" w:cs="Arial" w:eastAsia="Arial" w:hAnsi="Arial"/>
          <w:sz w:val="24"/>
          <w:szCs w:val="24"/>
        </w:rPr>
        <w:t xml:space="preserve">Singh Y, Lakshminrusimha S. Pathophysiology and Management of Persistent Pulmonary Hypertension of the Newborn. Clin Perinatol. 2021;48(3):595-618. doi:10.1016/j.clp.2021.05.009. PMID: 34353582</w:t>
      </w:r>
    </w:p>
    <w:p>
      <w:pPr>
        <w:pStyle w:val="ListParagraph"/>
        <w:numPr>
          <w:ilvl w:val="0"/>
          <w:numId w:val="3"/>
        </w:numPr>
        <w:spacing w:after="80"/>
      </w:pPr>
      <w:r>
        <w:rPr>
          <w:rFonts w:ascii="Arial" w:cs="Arial" w:eastAsia="Arial" w:hAnsi="Arial"/>
          <w:sz w:val="24"/>
          <w:szCs w:val="24"/>
        </w:rPr>
        <w:t xml:space="preserve">Lakshminrusimha S, Keszler M. Persistent Pulmonary Hypertension of the Newborn. Neoreviews. 2015;16(12):e680-e692.</w:t>
      </w:r>
    </w:p>
    <w:p>
      <w:pPr>
        <w:pStyle w:val="ListParagraph"/>
        <w:numPr>
          <w:ilvl w:val="0"/>
          <w:numId w:val="3"/>
        </w:numPr>
        <w:spacing w:after="80"/>
      </w:pPr>
      <w:r>
        <w:rPr>
          <w:rFonts w:ascii="Arial" w:cs="Arial" w:eastAsia="Arial" w:hAnsi="Arial"/>
          <w:sz w:val="24"/>
          <w:szCs w:val="24"/>
        </w:rPr>
        <w:t xml:space="preserve">Kinsella JP, Greenough A, Abman SH. Bronchopulmonary Dysplasia. Lancet. 2006;367(9520):1421-1431.</w:t>
      </w:r>
    </w:p>
    <w:p>
      <w:pPr>
        <w:spacing w:after="200"/>
      </w:pPr>
    </w:p>
    <w:p>
      <w:pPr>
        <w:pStyle w:val="Heading2"/>
      </w:pPr>
      <w:r>
        <w:t xml:space="preserve">Module 3: Cardiovascular Compromise and Shock</w:t>
      </w:r>
    </w:p>
    <w:p>
      <w:pPr>
        <w:pStyle w:val="ListParagraph"/>
        <w:numPr>
          <w:ilvl w:val="0"/>
          <w:numId w:val="3"/>
        </w:numPr>
        <w:spacing w:after="80"/>
      </w:pPr>
      <w:r>
        <w:rPr>
          <w:rFonts w:ascii="Arial" w:cs="Arial" w:eastAsia="Arial" w:hAnsi="Arial"/>
          <w:sz w:val="24"/>
          <w:szCs w:val="24"/>
        </w:rPr>
        <w:t xml:space="preserve">de Boode WP, Singh Y, Gupta S, et al. Recommendations for neonatologist performed echocardiography in Europe: Consensus Statement endorsed by European Society for Paediatric Research (ESPR) and European Society for Neonatology (ESN). Pediatr Res. 2016;80(4):465-471.</w:t>
      </w:r>
    </w:p>
    <w:p>
      <w:pPr>
        <w:pStyle w:val="ListParagraph"/>
        <w:numPr>
          <w:ilvl w:val="0"/>
          <w:numId w:val="3"/>
        </w:numPr>
        <w:spacing w:after="80"/>
      </w:pPr>
      <w:r>
        <w:rPr>
          <w:rFonts w:ascii="Arial" w:cs="Arial" w:eastAsia="Arial" w:hAnsi="Arial"/>
          <w:sz w:val="24"/>
          <w:szCs w:val="24"/>
        </w:rPr>
        <w:t xml:space="preserve">Vari D, Xiao W, Behere S, et al. Low-dose prostaglandin E1 is safe and effective for critical congenital heart disease: is it time to revisit the dosing guidelines? Cardiol Young. 2021;31(1):63-70. doi:10.1017/S1047951120003595. PMID: 33140712</w:t>
      </w:r>
    </w:p>
    <w:p>
      <w:pPr>
        <w:pStyle w:val="ListParagraph"/>
        <w:numPr>
          <w:ilvl w:val="0"/>
          <w:numId w:val="3"/>
        </w:numPr>
        <w:spacing w:after="80"/>
      </w:pPr>
      <w:r>
        <w:rPr>
          <w:rFonts w:ascii="Arial" w:cs="Arial" w:eastAsia="Arial" w:hAnsi="Arial"/>
          <w:sz w:val="24"/>
          <w:szCs w:val="24"/>
        </w:rPr>
        <w:t xml:space="preserve">Akkinapally S, Hundalani SG, Kulkarni M, et al. Prostaglandin E1 for maintaining ductal patency in neonates with ductal-dependent cardiac lesions. Cochrane Database Syst Rev. 2018;2(2):CD011417. doi:10.1002/14651858.CD011417.pub2</w:t>
      </w:r>
    </w:p>
    <w:p>
      <w:pPr>
        <w:pStyle w:val="ListParagraph"/>
        <w:numPr>
          <w:ilvl w:val="0"/>
          <w:numId w:val="3"/>
        </w:numPr>
        <w:spacing w:after="80"/>
      </w:pPr>
      <w:r>
        <w:rPr>
          <w:rFonts w:ascii="Arial" w:cs="Arial" w:eastAsia="Arial" w:hAnsi="Arial"/>
          <w:sz w:val="24"/>
          <w:szCs w:val="24"/>
        </w:rPr>
        <w:t xml:space="preserve">Seri I. Cardiovascular, renal, and endocrine actions of dopamine in neonates and children. J Pediatr. 1995;126(3):333-344.</w:t>
      </w:r>
    </w:p>
    <w:p>
      <w:pPr>
        <w:pStyle w:val="ListParagraph"/>
        <w:numPr>
          <w:ilvl w:val="0"/>
          <w:numId w:val="3"/>
        </w:numPr>
        <w:spacing w:after="80"/>
      </w:pPr>
      <w:r>
        <w:rPr>
          <w:rFonts w:ascii="Arial" w:cs="Arial" w:eastAsia="Arial" w:hAnsi="Arial"/>
          <w:sz w:val="24"/>
          <w:szCs w:val="24"/>
        </w:rPr>
        <w:t xml:space="preserve">Dempsey EM, Barrington KJ. Treating hypotension in the preterm infant: when and with what: a critical and systematic review. J Perinatol. 2007;27(8):469-478.</w:t>
      </w:r>
    </w:p>
    <w:p>
      <w:pPr>
        <w:spacing w:after="200"/>
      </w:pPr>
    </w:p>
    <w:p>
      <w:pPr>
        <w:pStyle w:val="Heading2"/>
      </w:pPr>
      <w:r>
        <w:t xml:space="preserve">Module 4: Neurologic Emergencies</w:t>
      </w:r>
    </w:p>
    <w:p>
      <w:pPr>
        <w:pStyle w:val="ListParagraph"/>
        <w:numPr>
          <w:ilvl w:val="0"/>
          <w:numId w:val="3"/>
        </w:numPr>
        <w:spacing w:after="80"/>
      </w:pPr>
      <w:r>
        <w:rPr>
          <w:rFonts w:ascii="Arial" w:cs="Arial" w:eastAsia="Arial" w:hAnsi="Arial"/>
          <w:sz w:val="24"/>
          <w:szCs w:val="24"/>
        </w:rPr>
        <w:t xml:space="preserve">Bonifacio SL, Hutson S. The Term Newborn: Evaluation for Hypoxic-Ischemic Encephalopathy. Clin Perinatol. 2021;48(3):681-695. doi:10.1016/j.clp.2021.05.014. PMID: 34353587</w:t>
      </w:r>
    </w:p>
    <w:p>
      <w:pPr>
        <w:pStyle w:val="ListParagraph"/>
        <w:numPr>
          <w:ilvl w:val="0"/>
          <w:numId w:val="3"/>
        </w:numPr>
        <w:spacing w:after="80"/>
      </w:pPr>
      <w:r>
        <w:rPr>
          <w:rFonts w:ascii="Arial" w:cs="Arial" w:eastAsia="Arial" w:hAnsi="Arial"/>
          <w:sz w:val="24"/>
          <w:szCs w:val="24"/>
        </w:rPr>
        <w:t xml:space="preserve">Shankaran S, Laptook AR, Ehrenkranz RA, et al. Whole-body hypothermia for neonates with hypoxic-ischemic encephalopathy. N Engl J Med. 2005;353(15):1574-1584. doi:10.1056/NEJMcma050929</w:t>
      </w:r>
    </w:p>
    <w:p>
      <w:pPr>
        <w:pStyle w:val="ListParagraph"/>
        <w:numPr>
          <w:ilvl w:val="0"/>
          <w:numId w:val="3"/>
        </w:numPr>
        <w:spacing w:after="80"/>
      </w:pPr>
      <w:r>
        <w:rPr>
          <w:rFonts w:ascii="Arial" w:cs="Arial" w:eastAsia="Arial" w:hAnsi="Arial"/>
          <w:sz w:val="24"/>
          <w:szCs w:val="24"/>
        </w:rPr>
        <w:t xml:space="preserve">Shankaran S, Laptook AR, Pappas A, et al. Effect of depth and duration of cooling on death or disability at age 18 months among neonates with hypoxic-ischemic encephalopathy: a randomized clinical trial. JAMA. 2017;318(1):57-67.</w:t>
      </w:r>
    </w:p>
    <w:p>
      <w:pPr>
        <w:pStyle w:val="ListParagraph"/>
        <w:numPr>
          <w:ilvl w:val="0"/>
          <w:numId w:val="3"/>
        </w:numPr>
        <w:spacing w:after="80"/>
      </w:pPr>
      <w:r>
        <w:rPr>
          <w:rFonts w:ascii="Arial" w:cs="Arial" w:eastAsia="Arial" w:hAnsi="Arial"/>
          <w:sz w:val="24"/>
          <w:szCs w:val="24"/>
        </w:rPr>
        <w:t xml:space="preserve">Sibrecht G, Borys F, Campone C, et al. Cooling strategies during neonatal transport for hypoxic-ischaemic encephalopathy. Acta Paediatr. 2023;112(4):587-602. doi:10.1111/apa.16632. PMID: 36527301</w:t>
      </w:r>
    </w:p>
    <w:p>
      <w:pPr>
        <w:pStyle w:val="ListParagraph"/>
        <w:numPr>
          <w:ilvl w:val="0"/>
          <w:numId w:val="3"/>
        </w:numPr>
        <w:spacing w:after="80"/>
      </w:pPr>
      <w:r>
        <w:rPr>
          <w:rFonts w:ascii="Arial" w:cs="Arial" w:eastAsia="Arial" w:hAnsi="Arial"/>
          <w:sz w:val="24"/>
          <w:szCs w:val="24"/>
        </w:rPr>
        <w:t xml:space="preserve">Momin S, Thomas S, Zein H, et al. Comparing Three Methods of Therapeutic Hypothermia Among Transported Neonates with HIE. Ther Hypothermia Temp Manag. 2023;13(3):141-148. doi:10.1089/ther.2022.0048. PMID: 36961391</w:t>
      </w:r>
    </w:p>
    <w:p>
      <w:pPr>
        <w:pStyle w:val="ListParagraph"/>
        <w:numPr>
          <w:ilvl w:val="0"/>
          <w:numId w:val="3"/>
        </w:numPr>
        <w:spacing w:after="80"/>
      </w:pPr>
      <w:r>
        <w:rPr>
          <w:rFonts w:ascii="Arial" w:cs="Arial" w:eastAsia="Arial" w:hAnsi="Arial"/>
          <w:sz w:val="24"/>
          <w:szCs w:val="24"/>
        </w:rPr>
        <w:t xml:space="preserve">Pressler RM, Abend NS, Auvin S, et al. Treatment of seizures in the neonate: Guidelines and consensus-based recommendations—Special report from the ILAE Task Force on Neonatal Seizures. Epilepsia. 2023;64(10):2550-2570. doi:10.1111/epi.17745. PMID: 37655702</w:t>
      </w:r>
    </w:p>
    <w:p>
      <w:pPr>
        <w:pStyle w:val="ListParagraph"/>
        <w:numPr>
          <w:ilvl w:val="0"/>
          <w:numId w:val="3"/>
        </w:numPr>
        <w:spacing w:after="80"/>
      </w:pPr>
      <w:r>
        <w:rPr>
          <w:rFonts w:ascii="Arial" w:cs="Arial" w:eastAsia="Arial" w:hAnsi="Arial"/>
          <w:sz w:val="24"/>
          <w:szCs w:val="24"/>
        </w:rPr>
        <w:t xml:space="preserve">Keene JC, Morgan LA, Abend NS, et al. Treatment of Neonatal Seizures: Comparison of Treatment Pathways From 11 NICUs. Pediatr Neurol. 2022;128:67-74. doi:10.1016/j.pediatrneurol.2021.10.004. PMID: 34750046</w:t>
      </w:r>
    </w:p>
    <w:p>
      <w:pPr>
        <w:spacing w:after="200"/>
      </w:pPr>
    </w:p>
    <w:p>
      <w:pPr>
        <w:pStyle w:val="Heading2"/>
      </w:pPr>
      <w:r>
        <w:t xml:space="preserve">Module 5: Severe Infection and Septic Shock</w:t>
      </w:r>
    </w:p>
    <w:p>
      <w:pPr>
        <w:pStyle w:val="ListParagraph"/>
        <w:numPr>
          <w:ilvl w:val="0"/>
          <w:numId w:val="3"/>
        </w:numPr>
        <w:spacing w:after="80"/>
      </w:pPr>
      <w:r>
        <w:rPr>
          <w:rFonts w:ascii="Arial" w:cs="Arial" w:eastAsia="Arial" w:hAnsi="Arial"/>
          <w:sz w:val="24"/>
          <w:szCs w:val="24"/>
        </w:rPr>
        <w:t xml:space="preserve">Puopolo KM, Benitz WE, Zaoutis TE, et al. Management of Neonates Born at &gt;=35 0/7 Weeks' Gestation With Suspected or Proven Early-Onset Bacterial Sepsis. Pediatrics. 2018;142(6):e20182894. doi:10.1542/peds.2018-2894</w:t>
      </w:r>
    </w:p>
    <w:p>
      <w:pPr>
        <w:pStyle w:val="ListParagraph"/>
        <w:numPr>
          <w:ilvl w:val="0"/>
          <w:numId w:val="3"/>
        </w:numPr>
        <w:spacing w:after="80"/>
      </w:pPr>
      <w:r>
        <w:rPr>
          <w:rFonts w:ascii="Arial" w:cs="Arial" w:eastAsia="Arial" w:hAnsi="Arial"/>
          <w:sz w:val="24"/>
          <w:szCs w:val="24"/>
        </w:rPr>
        <w:t xml:space="preserve">Puopolo KM, Benitz WE, Zaoutis TE, et al. Management of Neonates Born at &lt;=34 6/7 Weeks' Gestation With Suspected or Proven Early-Onset Bacterial Sepsis. Pediatrics. 2018;142(6):e20182896.</w:t>
      </w:r>
    </w:p>
    <w:p>
      <w:pPr>
        <w:pStyle w:val="ListParagraph"/>
        <w:numPr>
          <w:ilvl w:val="0"/>
          <w:numId w:val="3"/>
        </w:numPr>
        <w:spacing w:after="80"/>
      </w:pPr>
      <w:r>
        <w:rPr>
          <w:rFonts w:ascii="Arial" w:cs="Arial" w:eastAsia="Arial" w:hAnsi="Arial"/>
          <w:sz w:val="24"/>
          <w:szCs w:val="24"/>
        </w:rPr>
        <w:t xml:space="preserve">Kuzniewicz MW, Puopolo KM, Fischer A, et al. A Quantitative, Risk-Based Approach to the Management of Neonatal Early-Onset Sepsis. JAMA Pediatr. 2017;171(4):365-371.</w:t>
      </w:r>
    </w:p>
    <w:p>
      <w:pPr>
        <w:pStyle w:val="ListParagraph"/>
        <w:numPr>
          <w:ilvl w:val="0"/>
          <w:numId w:val="3"/>
        </w:numPr>
        <w:spacing w:after="80"/>
      </w:pPr>
      <w:r>
        <w:rPr>
          <w:rFonts w:ascii="Arial" w:cs="Arial" w:eastAsia="Arial" w:hAnsi="Arial"/>
          <w:sz w:val="24"/>
          <w:szCs w:val="24"/>
        </w:rPr>
        <w:t xml:space="preserve">Stoll BJ, Puopolo KM, Hansen NI, et al. Early-Onset Neonatal Sepsis 2015 to 2017, the Rise of Escherichia coli, and the Need for Novel Prevention Strategies. JAMA Pediatr. 2020;174(7):e200593.</w:t>
      </w:r>
    </w:p>
    <w:p>
      <w:pPr>
        <w:pStyle w:val="ListParagraph"/>
        <w:numPr>
          <w:ilvl w:val="0"/>
          <w:numId w:val="3"/>
        </w:numPr>
        <w:spacing w:after="80"/>
      </w:pPr>
      <w:r>
        <w:rPr>
          <w:rFonts w:ascii="Arial" w:cs="Arial" w:eastAsia="Arial" w:hAnsi="Arial"/>
          <w:sz w:val="24"/>
          <w:szCs w:val="24"/>
        </w:rPr>
        <w:t xml:space="preserve">Davis AL, Carcillo JA, Aneja RK, et al. American College of Critical Care Medicine Clinical Practice Parameters for Hemodynamic Support of Pediatric and Neonatal Septic Shock. Crit Care Med. 2017;45(6):1061-1093.</w:t>
      </w:r>
    </w:p>
    <w:p>
      <w:pPr>
        <w:spacing w:after="200"/>
      </w:pPr>
    </w:p>
    <w:p>
      <w:pPr>
        <w:pStyle w:val="Heading2"/>
      </w:pPr>
      <w:r>
        <w:t xml:space="preserve">Module 6: Metabolic and Gastrointestinal Emergencies</w:t>
      </w:r>
    </w:p>
    <w:p>
      <w:pPr>
        <w:pStyle w:val="ListParagraph"/>
        <w:numPr>
          <w:ilvl w:val="0"/>
          <w:numId w:val="3"/>
        </w:numPr>
        <w:spacing w:after="80"/>
      </w:pPr>
      <w:r>
        <w:rPr>
          <w:rFonts w:ascii="Arial" w:cs="Arial" w:eastAsia="Arial" w:hAnsi="Arial"/>
          <w:sz w:val="24"/>
          <w:szCs w:val="24"/>
        </w:rPr>
        <w:t xml:space="preserve">Adamkin DH; Committee on Fetus and Newborn. Postnatal Glucose Homeostasis in Late-Preterm and Term Infants. Pediatrics. 2011;127(3):575-579. doi:10.1542/peds.2010-3851</w:t>
      </w:r>
    </w:p>
    <w:p>
      <w:pPr>
        <w:pStyle w:val="ListParagraph"/>
        <w:numPr>
          <w:ilvl w:val="0"/>
          <w:numId w:val="3"/>
        </w:numPr>
        <w:spacing w:after="80"/>
      </w:pPr>
      <w:r>
        <w:rPr>
          <w:rFonts w:ascii="Arial" w:cs="Arial" w:eastAsia="Arial" w:hAnsi="Arial"/>
          <w:sz w:val="24"/>
          <w:szCs w:val="24"/>
        </w:rPr>
        <w:t xml:space="preserve">Rozance PJ, Hay WW. New approaches to management of neonatal hypoglycemia. Matern Health Neonatol Perinatol. 2016;2:3.</w:t>
      </w:r>
    </w:p>
    <w:p>
      <w:pPr>
        <w:pStyle w:val="ListParagraph"/>
        <w:numPr>
          <w:ilvl w:val="0"/>
          <w:numId w:val="3"/>
        </w:numPr>
        <w:spacing w:after="80"/>
      </w:pPr>
      <w:r>
        <w:rPr>
          <w:rFonts w:ascii="Arial" w:cs="Arial" w:eastAsia="Arial" w:hAnsi="Arial"/>
          <w:sz w:val="24"/>
          <w:szCs w:val="24"/>
        </w:rPr>
        <w:t xml:space="preserve">Patel RM, Kandefer S, Walsh MC, et al. Causes and timing of death in extremely premature infants from 2000 through 2011. N Engl J Med. 2015;372(4):331-340.</w:t>
      </w:r>
    </w:p>
    <w:p>
      <w:pPr>
        <w:pStyle w:val="ListParagraph"/>
        <w:numPr>
          <w:ilvl w:val="0"/>
          <w:numId w:val="3"/>
        </w:numPr>
        <w:spacing w:after="80"/>
      </w:pPr>
      <w:r>
        <w:rPr>
          <w:rFonts w:ascii="Arial" w:cs="Arial" w:eastAsia="Arial" w:hAnsi="Arial"/>
          <w:sz w:val="24"/>
          <w:szCs w:val="24"/>
        </w:rPr>
        <w:t xml:space="preserve">Bell MJ, Ternberg JL, Feigin RD, et al. Neonatal necrotizing enterocolitis. Therapeutic decisions based upon clinical staging. Ann Surg. 1978;187(1):1-7.</w:t>
      </w:r>
    </w:p>
    <w:p>
      <w:pPr>
        <w:spacing w:after="200"/>
      </w:pPr>
    </w:p>
    <w:p>
      <w:pPr>
        <w:pStyle w:val="Heading2"/>
      </w:pPr>
      <w:r>
        <w:t xml:space="preserve">Modules 7 and 8: Workflow and Transport</w:t>
      </w:r>
    </w:p>
    <w:p>
      <w:pPr>
        <w:pStyle w:val="ListParagraph"/>
        <w:numPr>
          <w:ilvl w:val="0"/>
          <w:numId w:val="3"/>
        </w:numPr>
        <w:spacing w:after="80"/>
      </w:pPr>
      <w:r>
        <w:rPr>
          <w:rFonts w:ascii="Arial" w:cs="Arial" w:eastAsia="Arial" w:hAnsi="Arial"/>
          <w:sz w:val="24"/>
          <w:szCs w:val="24"/>
        </w:rPr>
        <w:t xml:space="preserve">Lorch SA, Baiocchi M, Ahlberg CE, Small DS. The differential impact of delivery hospital on the outcomes of premature infants. Pediatrics. 2012;130(2):270-278.</w:t>
      </w:r>
    </w:p>
    <w:p>
      <w:pPr>
        <w:pStyle w:val="ListParagraph"/>
        <w:numPr>
          <w:ilvl w:val="0"/>
          <w:numId w:val="3"/>
        </w:numPr>
        <w:spacing w:after="80"/>
      </w:pPr>
      <w:r>
        <w:rPr>
          <w:rFonts w:ascii="Arial" w:cs="Arial" w:eastAsia="Arial" w:hAnsi="Arial"/>
          <w:sz w:val="24"/>
          <w:szCs w:val="24"/>
        </w:rPr>
        <w:t xml:space="preserve">Brantley MD, Davis NL, Goodman DA, Callaghan WM, Barfield WD. Perinatal regionalization: a geospatial view of perinatal critical care, United States, 2010-2013. Am J Obstet Gynecol. 2017;216(5):485.e1-485.e10.</w:t>
      </w:r>
    </w:p>
    <w:p>
      <w:pPr>
        <w:pStyle w:val="ListParagraph"/>
        <w:numPr>
          <w:ilvl w:val="0"/>
          <w:numId w:val="3"/>
        </w:numPr>
        <w:spacing w:after="80"/>
      </w:pPr>
      <w:r>
        <w:rPr>
          <w:rFonts w:ascii="Arial" w:cs="Arial" w:eastAsia="Arial" w:hAnsi="Arial"/>
          <w:sz w:val="24"/>
          <w:szCs w:val="24"/>
        </w:rPr>
        <w:t xml:space="preserve">EMTALA: 42 USC 1395dd. Emergency Medical Treatment and Active Labor Act.</w:t>
      </w:r>
    </w:p>
    <w:p>
      <w:pPr>
        <w:pStyle w:val="ListParagraph"/>
        <w:numPr>
          <w:ilvl w:val="0"/>
          <w:numId w:val="3"/>
        </w:numPr>
        <w:spacing w:after="80"/>
      </w:pPr>
      <w:r>
        <w:rPr>
          <w:rFonts w:ascii="Arial" w:cs="Arial" w:eastAsia="Arial" w:hAnsi="Arial"/>
          <w:sz w:val="24"/>
          <w:szCs w:val="24"/>
        </w:rPr>
        <w:t xml:space="preserve">Rana R, Manktelow A, Lyden E, Peeples ES. Short-Term Outcomes of Neonates with HIE Receiving Active Versus Passive Cooling During Transport. Ther Hypothermia Temp Manag. 2024;14(3):205-210. doi:10.1089/ther.2023.0059. PMID: 38150307</w:t>
      </w:r>
    </w:p>
    <w:p>
      <w:r>
        <w:br w:type="page"/>
      </w:r>
    </w:p>
    <w:p>
      <w:pPr>
        <w:pStyle w:val="Heading1"/>
      </w:pPr>
      <w:r>
        <w:t xml:space="preserve">Appendices</w:t>
      </w:r>
    </w:p>
    <w:p>
      <w:pPr>
        <w:spacing w:after="200"/>
      </w:pPr>
    </w:p>
    <w:p>
      <w:pPr>
        <w:pStyle w:val="Heading2"/>
      </w:pPr>
      <w:r>
        <w:t xml:space="preserve">Appendix A: Emergency Medication Dosing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800"/>
        <w:gridCol w:w="23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Medication</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Indication</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Dose</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Route</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Key Notes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Epinephrine (1:10,000)</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Cardiac arrest / severe bradycardia</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0.01-0.03 mg/kg (0.1-0.3 mL/kg)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IV/UVC preferred; ET 0.05-0.1 mg/kg</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May repeat every 3-5 minutes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Normal Saline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Volume resuscitation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 mL/kg per bolus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Max 40-60 mL/kg in first hour; reassess after each bolus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D10W</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Hypoglycemia</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 mL/kg (200 mg/kg)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push over 5-10 minutes</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Never use D25W or D50W in neonates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Surfactant (Beractant)</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RDS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 mL/kg (100 mg/kg)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Intratracheal</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Reduce PIP immediately post-administration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Surfactant (Poractant)</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RDS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2.5 mL/kg initial (200 mg/kg)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Intratracheal</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May repeat 1.25 mL/kg x2 at 12-hr intervals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Phenobarbital</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Seizures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 mg/kg load; may repeat 10 mg/kg x2</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15-20 min</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Max total load 40 mg/kg; causes respiratory depression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Levetiracetam</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Seizures (2nd line)</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40-60 mg/kg load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15 min</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Maintenance 10-30 mg/kg/dose q12h</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Fosphenytoin</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Seizures (2nd line)</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 mg PE/kg load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15-20 min</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Cardiac monitoring required during infusion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PGE1 (Alprostadil)</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Ductal-dependent CHD</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0.01-0.05 mcg/kg/min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continuous infusion</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Apnea risk; have intubation equipment ready</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Dopamine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Hypotension / shock</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2-20 mcg/kg/min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continuous (central preferred)</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Start 5 mcg/kg/min; titrate by 2-5 q15-30min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Epinephrine infusion</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Refractory shock</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0.01-1.0 mcg/kg/min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continuous (central preferred)</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Add if dopamine &gt;15 mcg/kg/min insufficient</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Dobutamine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Cardiogenic shock</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2-20 mcg/kg/min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continuous</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Preferred when contractility is primary concern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Hydrocortisone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Refractory shock / refractory hypoglycemia</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 mg/kg q8h (shock); 5 mg/kg/day div q6-8h (glucose)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Consider for catecholamine-resistant shock</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Calcium Gluconate 10%</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Hypocalcemia / hyperkalemia</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100-200 mg/kg (1-2 mL/kg)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10-30 min</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Continuous cardiac monitoring; bradycardia risk</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Sodium Bicarbonate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Severe metabolic acidosis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 mEq/kg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10-15 min (dilute 1:1)</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Use cautiously; may worsen IVH</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Ampicillin</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Sepsis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 mg/kg (standard); 100 mg/kg (meningitis)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q8-12h depending on GA</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Gentamicin</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Sepsis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4-5 mg/kg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30 min</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q24-36h depending on GA; monitor levels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Acyclovir</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Suspected HSV</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 mg/kg</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 over 1 hour</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q8h; ensure adequate hydration</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Fentanyl</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Pain / sedation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 mcg/kg bolus; 0.5-2 mcg/kg/hr infusion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Chest wall rigidity with rapid bolus</w:t>
            </w:r>
          </w:p>
        </w:tc>
      </w:tr>
      <w:tr>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Morphine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Pain / sedation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50-100 mcg/kg bolus; 10-20 mcg/kg/hr</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More hypotension than fentanyl</w:t>
            </w:r>
          </w:p>
        </w:tc>
      </w:tr>
    </w:tbl>
    <w:p>
      <w:pPr>
        <w:spacing w:after="200"/>
      </w:pPr>
    </w:p>
    <w:p>
      <w:pPr>
        <w:pStyle w:val="Heading2"/>
      </w:pPr>
      <w:r>
        <w:t xml:space="preserve">Appendix B: Normal Vital Sign Ranges by Gestational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960"/>
        <w:gridCol w:w="18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32-34 Weeks</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34-36 Weeks</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37-40 Weeks</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41+ Weeks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Heart Rate (bpm)</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130-170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120-160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100-160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100-160</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Respiratory Rate</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40-60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30-60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30-60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30-60</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Systolic BP (mmHg)</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45-65</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50-70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55-75</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60-80</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Diastolic BP (mmHg)</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25-40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25-45</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30-50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35-55</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MAP (mmHg)</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32-48</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35-50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40-55</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42-60</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SpO2 Target</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90-95%</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90-95%</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92-97%</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92-97%</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Temperature (C)</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36.5-37.5</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36.5-37.5</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36.5-37.5</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36.5-37.5</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Blood Glucose (mg/dL)</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&gt;50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&gt;50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&gt;50</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&gt;50</w:t>
            </w:r>
          </w:p>
        </w:tc>
      </w:tr>
    </w:tbl>
    <w:p>
      <w:pPr>
        <w:spacing w:after="200"/>
      </w:pPr>
    </w:p>
    <w:p>
      <w:pPr>
        <w:pStyle w:val="Heading2"/>
      </w:pPr>
      <w:r>
        <w:t xml:space="preserve">Appendix C: ETT Size and Depth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2300"/>
        <w:gridCol w:w="1960"/>
      </w:tblGrid>
      <w:tr>
        <w:trPr>
          <w:tblHeader/>
        </w:trPr>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Weight (kg)</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GA (weeks)</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ETT ID (mm)</w:t>
            </w:r>
          </w:p>
        </w:tc>
        <w:tc>
          <w:tcPr>
            <w:tcW w:type="dxa" w:w="23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Depth at Lip (cm)</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Suction Catheter (F)</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1.5-2.0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32-34</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w:t>
            </w:r>
          </w:p>
        </w:tc>
        <w:tc>
          <w:tcPr>
            <w:tcW w:type="dxa" w:w="2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7.0-7.5</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2.0-3.0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34-36</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3.0-3.5</w:t>
            </w:r>
          </w:p>
        </w:tc>
        <w:tc>
          <w:tcPr>
            <w:tcW w:type="dxa" w:w="2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7.5-8.0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6-8</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2.5-3.5</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36-38</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w:t>
            </w:r>
          </w:p>
        </w:tc>
        <w:tc>
          <w:tcPr>
            <w:tcW w:type="dxa" w:w="2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8.0-9.0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3.0-4.0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38-40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w:t>
            </w:r>
          </w:p>
        </w:tc>
        <w:tc>
          <w:tcPr>
            <w:tcW w:type="dxa" w:w="2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9.0-10.0</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w:t>
            </w:r>
          </w:p>
        </w:tc>
      </w:tr>
      <w:tr>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&gt;4.0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&gt;40</w:t>
            </w:r>
          </w:p>
        </w:tc>
        <w:tc>
          <w:tcPr>
            <w:tcW w:type="dxa" w:w="1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3.5-4.0</w:t>
            </w:r>
          </w:p>
        </w:tc>
        <w:tc>
          <w:tcPr>
            <w:tcW w:type="dxa" w:w="23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10.0-10.5</w:t>
            </w:r>
          </w:p>
        </w:tc>
        <w:tc>
          <w:tcPr>
            <w:tcW w:type="dxa" w:w="1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8-10</w:t>
            </w:r>
          </w:p>
        </w:tc>
      </w:tr>
    </w:tbl>
    <w:p>
      <w:pPr>
        <w:spacing w:after="120" w:line="276"/>
      </w:pPr>
      <w:r>
        <w:rPr>
          <w:rFonts w:ascii="Arial" w:cs="Arial" w:eastAsia="Arial" w:hAnsi="Arial"/>
          <w:sz w:val="24"/>
          <w:szCs w:val="24"/>
        </w:rPr>
        <w:t xml:space="preserve">Formula: ETT depth at lip (cm) = weight (kg) + 6</w:t>
      </w:r>
    </w:p>
    <w:p>
      <w:pPr>
        <w:spacing w:after="200"/>
      </w:pPr>
    </w:p>
    <w:p>
      <w:pPr>
        <w:pStyle w:val="Heading2"/>
      </w:pPr>
      <w:r>
        <w:t xml:space="preserve">Appendix D: UVC/UAC Insertion Depth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Weight (kg)</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UVC High Position (cm)</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UAC High Position (cm)</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UAC Low Position (cm)</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7.5-8</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13.5</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5.5</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2.0</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8.5-9</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7</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2.5</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9-10</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16.5</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8.5</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3.0</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10-11</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18</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3.5</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10.5-11.5</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19.5</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11.5</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4.0</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11.5-12</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21</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13</w:t>
            </w:r>
          </w:p>
        </w:tc>
      </w:tr>
    </w:tbl>
    <w:p>
      <w:pPr>
        <w:spacing w:after="120" w:line="276"/>
      </w:pPr>
      <w:r>
        <w:rPr>
          <w:rFonts w:ascii="Arial" w:cs="Arial" w:eastAsia="Arial" w:hAnsi="Arial"/>
          <w:sz w:val="24"/>
          <w:szCs w:val="24"/>
        </w:rPr>
        <w:t xml:space="preserve">UVC formula: (weight x 1.5) + 5.5 cm. Target: IVC-RA junction (T8-T10 on X-ray)</w:t>
      </w:r>
    </w:p>
    <w:p>
      <w:pPr>
        <w:spacing w:after="120" w:line="276"/>
      </w:pPr>
      <w:r>
        <w:rPr>
          <w:rFonts w:ascii="Arial" w:cs="Arial" w:eastAsia="Arial" w:hAnsi="Arial"/>
          <w:sz w:val="24"/>
          <w:szCs w:val="24"/>
        </w:rPr>
        <w:t xml:space="preserve">UAC high formula: (weight x 3) + 9 cm. Target: T6-T10</w:t>
      </w:r>
    </w:p>
    <w:p>
      <w:pPr>
        <w:spacing w:after="120" w:line="276"/>
      </w:pPr>
      <w:r>
        <w:rPr>
          <w:rFonts w:ascii="Arial" w:cs="Arial" w:eastAsia="Arial" w:hAnsi="Arial"/>
          <w:sz w:val="24"/>
          <w:szCs w:val="24"/>
        </w:rPr>
        <w:t xml:space="preserve">UAC low formula: (weight x 3) + 1 cm. Target: L3-L4</w:t>
      </w:r>
    </w:p>
    <w:p>
      <w:pPr>
        <w:spacing w:after="200"/>
      </w:pPr>
    </w:p>
    <w:p>
      <w:pPr>
        <w:pStyle w:val="Heading2"/>
      </w:pPr>
      <w:r>
        <w:t xml:space="preserve">Appendix E: Glucose Infusion Rate (GIR) Quick Calculator</w:t>
      </w:r>
    </w:p>
    <w:p>
      <w:pPr>
        <w:spacing w:after="120" w:line="276"/>
      </w:pPr>
      <w:r>
        <w:rPr>
          <w:rFonts w:ascii="Arial" w:cs="Arial" w:eastAsia="Arial" w:hAnsi="Arial"/>
          <w:sz w:val="24"/>
          <w:szCs w:val="24"/>
        </w:rPr>
        <w:t xml:space="preserve">GIR (mg/kg/min) = (% dextrose x rate in mL/hr) / (weight in kg x 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D10W Rate (mL/kg/day)</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GIR (mg/kg/min)</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Clinical Context</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60</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4.2</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Minimal maintenance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80</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5.6</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Standard DOL 0-1 maintenance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100</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6.9</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Mild hypoglycemia step-up</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120</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8.3</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Moderate hypoglycemia</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150</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10.4</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Significant; consider D12.5W to reduce volume</w:t>
            </w:r>
          </w:p>
        </w:tc>
      </w:tr>
    </w:tbl>
    <w:p>
      <w:pPr>
        <w:spacing w:after="200"/>
      </w:pPr>
    </w:p>
    <w:p>
      <w:pPr>
        <w:pStyle w:val="Heading2"/>
      </w:pPr>
      <w:r>
        <w:t xml:space="preserve">Appendix F: Key Telephone Numbers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Contact</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Number</w:t>
            </w:r>
          </w:p>
        </w:tc>
        <w:tc>
          <w:tcPr>
            <w:tcW w:type="dxa" w:w="3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Your NICU transport team</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24/7 dispatch number</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Receiving Level III NICU</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Attending neonatologist direct line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Receiving Level IV NICU</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For surgical / cardiac cases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Pediatric cardiology on-call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For suspected CCHD</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Poison control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1-800-222-1222</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National number</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Blood bank (regional)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For emergency blood products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Pharmacy (your facility)</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For after-hours medication preparation</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Chaplain / pastoral care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For family support</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Social work</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[________________]</w:t>
            </w:r>
          </w:p>
        </w:tc>
        <w:tc>
          <w:tcPr>
            <w:tcW w:type="dxa" w:w="3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2"/>
                <w:szCs w:val="22"/>
              </w:rPr>
              <w:t xml:space="preserve">For family logistics and support</w:t>
            </w:r>
          </w:p>
        </w:tc>
      </w:tr>
    </w:tbl>
    <w:p>
      <w:pPr>
        <w:spacing w:after="200"/>
      </w:pPr>
    </w:p>
    <w:p>
      <w:pPr>
        <w:spacing w:after="120" w:line="276"/>
      </w:pPr>
      <w:r>
        <w:rPr>
          <w:rFonts w:ascii="Arial" w:cs="Arial" w:eastAsia="Arial" w:hAnsi="Arial"/>
          <w:i/>
          <w:iCs/>
          <w:sz w:val="20"/>
          <w:szCs w:val="20"/>
        </w:rPr>
        <w:t xml:space="preserve">This guide was prepared for the Pediatric Emergency Medicine CDS Project, Level I and Level II/II+ Nursery Education Series. Content is based on current evidence-based guidelines and expert consensus as of March 2026. All drug doses and clinical recommendations should be verified against current institutional protocols and pharmacy references before clinical application. This document is for educational purposes and does not replace individual clinical judgment.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Pediatric Emergency CDS Project — March 2026</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i/>
        <w:iCs/>
        <w:color w:val="888888"/>
        <w:sz w:val="18"/>
        <w:szCs w:val="18"/>
      </w:rPr>
      <w:t xml:space="preserve">24-Hour Critical Care &amp; Stabilization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6FA5"/>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B7BB5"/>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6B8BC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2026-03-18T15:41:22.884Z</dcterms:created>
  <dcterms:modified xsi:type="dcterms:W3CDTF">2026-03-18T15:41:22.886Z</dcterms:modified>
</cp:coreProperties>
</file>

<file path=docProps/custom.xml><?xml version="1.0" encoding="utf-8"?>
<Properties xmlns="http://schemas.openxmlformats.org/officeDocument/2006/custom-properties" xmlns:vt="http://schemas.openxmlformats.org/officeDocument/2006/docPropsVTypes"/>
</file>