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Retinopathy of Prematurity</w:t>
      </w:r>
    </w:p>
    <w:p>
      <w:pPr>
        <w:spacing w:after="200"/>
        <w:jc w:val="center"/>
      </w:pPr>
      <w:r>
        <w:rPr>
          <w:rFonts w:ascii="Arial" w:cs="Arial" w:eastAsia="Arial" w:hAnsi="Arial"/>
          <w:color w:val="1A7A6D"/>
          <w:sz w:val="30"/>
          <w:szCs w:val="30"/>
        </w:rPr>
        <w:t xml:space="preserve">Screening, Classification, and Management</w:t>
      </w:r>
    </w:p>
    <w:p>
      <w:pPr>
        <w:spacing w:after="200"/>
        <w:jc w:val="center"/>
      </w:pPr>
      <w:r>
        <w:rPr>
          <w:rFonts w:ascii="Arial" w:cs="Arial" w:eastAsia="Arial" w:hAnsi="Arial"/>
          <w:i/>
          <w:iCs/>
          <w:sz w:val="22"/>
          <w:szCs w:val="22"/>
        </w:rPr>
        <w:t xml:space="preserve">Clinical Guide for NICU and Follow-up Settings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Pathophysiology</w:t>
      </w:r>
    </w:p>
    <w:p>
      <w:pPr>
        <w:spacing w:after="120" w:line="276"/>
      </w:pPr>
      <w:r>
        <w:t xml:space="preserve">Retinopathy of prematurity (ROP) is a vasoproliferative disorder of the developing retinal vasculature that affects preterm infants. Normal retinal vascularization begins at approximately 16 weeks of gestation, with vessels growing centrifugally from the optic disc toward the periphery, reaching the nasal ora serrata by 36 weeks and the temporal ora serrata by 40 weeks. Preterm birth interrupts this process, leaving avascular peripheral retina.</w:t>
      </w:r>
    </w:p>
    <w:p>
      <w:pPr>
        <w:spacing w:after="120" w:line="276"/>
      </w:pPr>
      <w:r>
        <w:t xml:space="preserve">ROP develops in two phases. Phase 1 (vaso-obliterative) occurs when the hyperoxic extrauterine environment, relative to in-utero oxygen levels, suppresses vascular endothelial growth factor (VEGF) production in the retina, causing cessation of normal vascular growth and obliteration of immature vessels. Phase 2 (vasoproliferative) occurs when the growing metabolically active retina becomes ischemic due to the arrested vasculature. The ischemic retina produces excessive VEGF, which drives aberrant neovascularization that extends from the retinal surface into the vitreous cavity (fibrovascular proliferation). If untreated, this can cause tractional retinal detachment and blindness.</w:t>
      </w:r>
    </w:p>
    <w:p>
      <w:pPr>
        <w:pStyle w:val="Heading2"/>
      </w:pPr>
      <w:r>
        <w:t xml:space="preserve">1.1 Risk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Risk Factor</w:t>
            </w:r>
          </w:p>
        </w:tc>
        <w:tc>
          <w:tcPr>
            <w:tcW w:type="dxa" w:w="6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Mechanism</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Gestational age (primary)</w:t>
            </w:r>
          </w:p>
        </w:tc>
        <w:tc>
          <w:tcPr>
            <w:tcW w:type="dxa" w:w="6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Inversely proportional; greatest risk in less than 28 weeks; rare in greater than 32 weeks</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Birth weight (primary)</w:t>
            </w:r>
          </w:p>
        </w:tc>
        <w:tc>
          <w:tcPr>
            <w:tcW w:type="dxa" w:w="6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Inversely proportional; greatest risk in less than 1000 g</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Supplemental oxygen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Hyperoxia suppresses VEGF (phase 1); fluctuating SpO2 is particularly damaging</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SpO2 fluctuations</w:t>
            </w:r>
          </w:p>
        </w:tc>
        <w:tc>
          <w:tcPr>
            <w:tcW w:type="dxa" w:w="6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Repeated cycles of hyperoxia/hypoxia amplify VEGF dysregulation; may be more important than sustained hyperoxia</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Sepsis/inflammation</w:t>
            </w:r>
          </w:p>
        </w:tc>
        <w:tc>
          <w:tcPr>
            <w:tcW w:type="dxa" w:w="6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Systemic inflammation upregulates VEGF through non-oxygen-dependent pathways</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Blood transfusions</w:t>
            </w:r>
          </w:p>
        </w:tc>
        <w:tc>
          <w:tcPr>
            <w:tcW w:type="dxa" w:w="6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Adult hemoglobin (HbA) has lower oxygen affinity than fetal hemoglobin (HbF); shifts O2 dissociation curve right; increases oxygen delivery to retina</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Poor postnatal growth</w:t>
            </w:r>
          </w:p>
        </w:tc>
        <w:tc>
          <w:tcPr>
            <w:tcW w:type="dxa" w:w="6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WINROP algorithm: poor weight gain in first weeks predicts ROP; IGF-1 deficiency impairs normal retinal vascular development</w:t>
            </w:r>
          </w:p>
        </w:tc>
      </w:tr>
    </w:tbl>
    <w:p>
      <w:r>
        <w:br w:type="page"/>
      </w:r>
    </w:p>
    <w:p>
      <w:pPr>
        <w:pStyle w:val="Heading1"/>
      </w:pPr>
      <w:r>
        <w:t xml:space="preserve">Chapter 2: Screening Protocol</w:t>
      </w:r>
    </w:p>
    <w:p>
      <w:pPr>
        <w:spacing w:after="120" w:line="276"/>
      </w:pPr>
      <w:r>
        <w:t xml:space="preserve">The AAP, AAO, and AAPOS joint policy statement (updated 2018, with 2023 addendum) provides the current US screening guidelines:</w:t>
      </w:r>
    </w:p>
    <w:p>
      <w:pPr>
        <w:pStyle w:val="Heading2"/>
      </w:pPr>
      <w:r>
        <w:t xml:space="preserve">2.1 Screening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Criterion</w:t>
            </w:r>
          </w:p>
        </w:tc>
        <w:tc>
          <w:tcPr>
            <w:tcW w:type="dxa" w:w="7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Guideline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Who to screen</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All infants with birth weight 1500 g or less OR gestational age 30 weeks or less; AND selected infants with birth weight 1500 to 2000 g or GA greater than 30 weeks with an unstable clinical course (at attending physician discretion)</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First examination timing</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Based on GA at birth (whichever is LATER — chronologic age or PMA): 22 to 27 weeks: 31 weeks PMA; 28 weeks: 32 weeks PMA (4 weeks chronologic age); 29 weeks: 33 weeks PMA (4 weeks chronologic age); 30 weeks: 34 weeks PMA (4 weeks chronologic age)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Follow-up interval</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 week: immature retina in Zone I; Stage 1 or 2 in Zone I; Stage 3 in Zone II. 1 to 2 weeks: immature retina in Zone II; Stage 2 in Zone II; regressing ROP in Zone I. 2 weeks: Stage 1 in Zone II; regressing ROP in Zone II. 2 to 3 weeks: immature retina in Zone III; Stage 1 or 2 in Zone III; regressing ROP in Zone III</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When to stop screening</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Full retinal vascularization to Zone III (no abnormal vessels); PMA 45 weeks and no pre-threshold ROP or worse; complete regression of ROP</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Examiner</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Ophthalmologist with knowledge and experience in ROP examination; using binocular indirect ophthalmoscopy with scleral depression</w:t>
            </w:r>
          </w:p>
        </w:tc>
      </w:tr>
    </w:tbl>
    <w:p>
      <w:pPr>
        <w:spacing w:after="120"/>
      </w:pPr>
    </w:p>
    <w:p>
      <w:pPr>
        <w:pStyle w:val="Heading1"/>
      </w:pPr>
      <w:r>
        <w:t xml:space="preserve">Chapter 3: International Classification of ROP (ICROP3)</w:t>
      </w:r>
    </w:p>
    <w:p>
      <w:pPr>
        <w:pStyle w:val="Heading2"/>
      </w:pPr>
      <w:r>
        <w:t xml:space="preserve">3.1 Zone Classification</w:t>
      </w:r>
    </w:p>
    <w:p>
      <w:pPr>
        <w:spacing w:after="120" w:line="276"/>
      </w:pPr>
      <w:r>
        <w:t xml:space="preserve">The retina is divided into three concentric zones centered on the optic disc: Zone I (most posterior/central) is a circle with radius twice the distance from the disc to the macula; Zone II extends from the edge of Zone I to the nasal ora serrata; Zone III is the remaining crescent of temporal retina anterior to Zone II. Disease in Zone I is more severe and has the worst prognosis.</w:t>
      </w:r>
    </w:p>
    <w:p>
      <w:pPr>
        <w:pStyle w:val="Heading2"/>
      </w:pPr>
      <w:r>
        <w:t xml:space="preserve">3.2 Stage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Stage</w:t>
            </w:r>
          </w:p>
        </w:tc>
        <w:tc>
          <w:tcPr>
            <w:tcW w:type="dxa" w:w="7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0 (immature)</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Incomplete retinal vascularization without ROP changes; vessels end in a smooth border</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1 (demarcation line)</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Thin white line at the junction of vascularized and avascular retina; flat, within the plane of the retina</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2 (ridge)</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Demarcation line has height and width (elevated ridge); may have small tufts of neovascularization (popcorn vessels) posterior to the ridge</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3 (extraretinal fibrovascular proliferation)</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Ridge with extraretinal neovascularization extending from the ridge into the vitreous; graded mild, moderate, or severe based on extent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4 (partial retinal detachment)</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4A: fovea attached (better prognosis); 4B: fovea detached (worse prognosis)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5 (total retinal detachment)</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Total retinal detachment; funnel-shaped; poor visual prognosis</w:t>
            </w:r>
          </w:p>
        </w:tc>
      </w:tr>
    </w:tbl>
    <w:p>
      <w:pPr>
        <w:spacing w:after="120"/>
      </w:pPr>
    </w:p>
    <w:p>
      <w:pPr>
        <w:pStyle w:val="Heading2"/>
      </w:pPr>
      <w:r>
        <w:t xml:space="preserve">3.3 Plus Disease and Pre-Plus Disease</w:t>
      </w:r>
    </w:p>
    <w:p>
      <w:pPr>
        <w:spacing w:after="120" w:line="276"/>
      </w:pPr>
      <w:r>
        <w:t xml:space="preserve">Plus disease is defined as venous dilation and arteriolar tortuosity of the posterior pole retinal vessels sufficient to meet or exceed a standard reference photograph. It indicates significant disease activity and is a key criterion for treatment. Pre-plus disease is vascular abnormality that is more than normal but does not yet meet the plus disease threshold. Aggressive posterior ROP (AP-ROP, formerly Rush disease) is a particularly virulent form characterized by flat neovascularization in Zone I or posterior Zone II with plus disease, often progressing rapidly to Stage 5 without passing through the typical stages.</w:t>
      </w:r>
    </w:p>
    <w:p>
      <w:r>
        <w:br w:type="page"/>
      </w:r>
    </w:p>
    <w:p>
      <w:pPr>
        <w:pStyle w:val="Heading1"/>
      </w:pPr>
      <w:r>
        <w:t xml:space="preserve">Chapter 4: Treatment</w:t>
      </w:r>
    </w:p>
    <w:p>
      <w:pPr>
        <w:pStyle w:val="Heading2"/>
      </w:pPr>
      <w:r>
        <w:t xml:space="preserve">4.1 Treatment Criteria (ETROP Study)</w:t>
      </w:r>
    </w:p>
    <w:p>
      <w:pPr>
        <w:spacing w:after="120" w:line="276"/>
      </w:pPr>
      <w:r>
        <w:t xml:space="preserve">The Early Treatment for ROP (ETROP) study established current treatment criteria. Type 1 ROP (treat): Zone I, any stage with plus disease; Zone I, Stage 3 without plus disease; Zone II, Stage 2 or 3 with plus disease. Type 2 ROP (observe, treat if progresses to Type 1): Zone I, Stage 1 or 2 without plus disease; Zone II, Stage 3 without plus disease.</w:t>
      </w:r>
    </w:p>
    <w:p>
      <w:pPr>
        <w:pStyle w:val="Heading2"/>
      </w:pPr>
      <w:r>
        <w:t xml:space="preserve">4.2 Treatment Modalities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700"/>
        <w:gridCol w:w="266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Treatment</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Mechanism</w:t>
            </w:r>
          </w:p>
        </w:tc>
        <w:tc>
          <w:tcPr>
            <w:tcW w:type="dxa" w:w="27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Advantages</w:t>
            </w:r>
          </w:p>
        </w:tc>
        <w:tc>
          <w:tcPr>
            <w:tcW w:type="dxa" w:w="26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Disadvantages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Laser photocoagulation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Ablation of avascular retina to eliminate ischemic VEGF production; gold standard for decades</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Well-established; durable; treats the underlying ischemia</w:t>
            </w:r>
          </w:p>
        </w:tc>
        <w:tc>
          <w:tcPr>
            <w:tcW w:type="dxa" w:w="2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Destroys peripheral retina (reduces visual field); requires sedation/anesthesia; technically demanding</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Anti-VEGF injection (bevacizumab)</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Intravitreal injection of anti-VEGF antibody; halts neovascularization by neutralizing VEGF</w:t>
            </w:r>
          </w:p>
        </w:tc>
        <w:tc>
          <w:tcPr>
            <w:tcW w:type="dxa" w:w="2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Allows continued vascularization of peripheral retina (preserves visual field); rapid effect; less invasive procedure</w:t>
            </w:r>
          </w:p>
        </w:tc>
        <w:tc>
          <w:tcPr>
            <w:tcW w:type="dxa" w:w="26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VEGF suppression may impair systemic angiogenesis (developmental concern); higher recurrence rate than laser (late recurrence at 45 to 65 weeks PMA); requires prolonged follow-up</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Anti-VEGF (ranibizumab)</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Similar to bevacizumab with shorter systemic half-life</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Theoretically less systemic VEGF suppression; RAINBOW trial showed non-inferiority to laser</w:t>
            </w:r>
          </w:p>
        </w:tc>
        <w:tc>
          <w:tcPr>
            <w:tcW w:type="dxa" w:w="2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Higher retreatment rate; limited neonatal data compared to bevacizumab</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Anti-VEGF (aflibercept)</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Binds VEGF-A, VEGF-B, and PlGF; FIREFLEYE trial (2023)</w:t>
            </w:r>
          </w:p>
        </w:tc>
        <w:tc>
          <w:tcPr>
            <w:tcW w:type="dxa" w:w="2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Non-inferior to laser for Zone I or posterior Zone II Stage 2+ or 3+ with plus; lower retreatment than ranibizumab</w:t>
            </w:r>
          </w:p>
        </w:tc>
        <w:tc>
          <w:tcPr>
            <w:tcW w:type="dxa" w:w="26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Newer agent with less long-term follow-up data; systemic effects still being studied</w:t>
            </w:r>
          </w:p>
        </w:tc>
      </w:tr>
    </w:tbl>
    <w:p>
      <w:pPr>
        <w:spacing w:after="120"/>
      </w:pPr>
    </w:p>
    <w:p>
      <w:pPr>
        <w:spacing w:after="120" w:line="276"/>
      </w:pPr>
      <w:r>
        <w:t xml:space="preserve">Treatment timing: Treatment should be initiated within 72 hours of diagnosis of Type 1 ROP (earlier for AP-ROP). Delay beyond 72 hours is associated with worse outcomes. Coordination between the examining ophthalmologist, the NICU team, and anesthesia (if laser is planned) must be efficient. Anti-VEGF injection can be performed at the bedside with topical anesthesia and is increasingly used as first-line treatment for Zone I disease and AP-ROP.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3"/>
              <w:left w:val="single" w:color="155724" w:sz="3"/>
              <w:bottom w:val="single" w:color="155724" w:sz="1"/>
              <w:right w:val="single" w:color="155724" w:sz="1"/>
            </w:tcBorders>
            <w:shd w:fill="D4EDDA" w:val="clear"/>
            <w:tcMar>
              <w:top w:type="dxa" w:w="100"/>
              <w:left w:type="dxa" w:w="150"/>
              <w:bottom w:type="dxa" w:w="100"/>
              <w:right w:type="dxa" w:w="150"/>
            </w:tcMar>
          </w:tcPr>
          <w:p>
            <w:pPr>
              <w:spacing w:after="60"/>
            </w:pPr>
            <w:r>
              <w:rPr>
                <w:b/>
                <w:bCs/>
                <w:color w:val="155724"/>
                <w:sz w:val="22"/>
                <w:szCs w:val="22"/>
              </w:rPr>
              <w:t xml:space="preserve">CLINICAL PEARL</w:t>
            </w:r>
          </w:p>
          <w:p>
            <w:pPr>
              <w:spacing w:after="0"/>
            </w:pPr>
            <w:r>
              <w:rPr>
                <w:sz w:val="20"/>
                <w:szCs w:val="20"/>
              </w:rPr>
              <w:t xml:space="preserve">After anti-VEGF treatment, infants require PROLONGED ophthalmologic follow-up (through at least 65 weeks PMA, some experts recommend through 1 year of age) because late recurrence of ROP can occur as the anti-VEGF effect wanes. Parents must understand that missed follow-up appointments after anti-VEGF treatment can result in retinal detachment and blindness.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Retinopathy of Prematurity: Screening, Classification, and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2026-03-17T00:53:03.170Z</dcterms:created>
  <dcterms:modified xsi:type="dcterms:W3CDTF">2026-03-17T00:53:03.170Z</dcterms:modified>
</cp:coreProperties>
</file>

<file path=docProps/custom.xml><?xml version="1.0" encoding="utf-8"?>
<Properties xmlns="http://schemas.openxmlformats.org/officeDocument/2006/custom-properties" xmlns:vt="http://schemas.openxmlformats.org/officeDocument/2006/docPropsVTypes"/>
</file>