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Neonatal Jaundice and Hyperbilirubinemia</w:t>
      </w:r>
    </w:p>
    <w:p>
      <w:pPr>
        <w:spacing w:after="200"/>
        <w:jc w:val="center"/>
      </w:pPr>
      <w:r>
        <w:rPr>
          <w:rFonts w:ascii="Arial" w:cs="Arial" w:eastAsia="Arial" w:hAnsi="Arial"/>
          <w:color w:val="1A7A6D"/>
          <w:sz w:val="30"/>
          <w:szCs w:val="30"/>
        </w:rPr>
        <w:t xml:space="preserve">Pathophysiology, 2022 AAP Guidelines, and Complete Management</w:t>
      </w:r>
    </w:p>
    <w:p>
      <w:pPr>
        <w:spacing w:after="200"/>
        <w:jc w:val="center"/>
      </w:pPr>
      <w:r>
        <w:rPr>
          <w:rFonts w:ascii="Arial" w:cs="Arial" w:eastAsia="Arial" w:hAnsi="Arial"/>
          <w:i/>
          <w:iCs/>
          <w:sz w:val="22"/>
          <w:szCs w:val="22"/>
        </w:rPr>
        <w:t xml:space="preserve">Comprehensive Clinical Education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Bilirubin Metabolism</w:t>
      </w:r>
    </w:p>
    <w:p>
      <w:pPr>
        <w:spacing w:after="120" w:line="276"/>
      </w:pPr>
      <w:r>
        <w:t xml:space="preserve">Bilirubin is the end product of heme catabolism. Approximately 75 percent derives from hemoglobin breakdown in senescent red blood cells (RBC lifespan in neonates is 60 to 90 days vs 120 days in adults, contributing to higher bilirubin production). The remaining 25 percent comes from hepatic heme proteins and ineffective erythropoiesis. Heme oxygenase converts heme to biliverdin, which biliverdin reductase reduces to unconjugated (indirect) bilirubin.</w:t>
      </w:r>
    </w:p>
    <w:p>
      <w:pPr>
        <w:spacing w:after="120" w:line="276"/>
      </w:pPr>
      <w:r>
        <w:t xml:space="preserve">Unconjugated bilirubin is lipophilic, water-insoluble, and circulates bound to albumin. Each albumin molecule has one high-affinity binding site for bilirubin. When unconjugated bilirubin exceeds albumin binding capacity, free (unbound) bilirubin crosses the blood-brain barrier and is neurotoxic. In the liver, unconjugated bilirubin is conjugated with glucuronic acid by UDP-glucuronosyltransferase 1A1 (UGT1A1) to form water-soluble conjugated (direct) bilirubin, which is excreted into bile and eliminated in stool.</w:t>
      </w:r>
    </w:p>
    <w:p>
      <w:pPr>
        <w:spacing w:after="120" w:line="276"/>
      </w:pPr>
      <w:r>
        <w:t xml:space="preserve">Neonatal bilirubin metabolism is immature in three critical ways: UGT1A1 activity is only 1 percent of adult levels at birth (reaching adult levels by 14 weeks); the enterohepatic circulation is enhanced (beta-glucuronidase in neonatal intestinal mucosa deconjugates bilirubin for reabsorption, and the sterile neonatal gut lacks bacteria to convert bilirubin to urobilinogen for fecal excretion); and albumin binding capacity may be reduced (preterm infants have lower albumin levels, and certain conditions such as acidosis, hypothermia, and drugs like sulfonamides and ceftriaxone competitively displace bilirubin from albumin binding sites).</w:t>
      </w:r>
    </w:p>
    <w:p>
      <w:r>
        <w:br w:type="page"/>
      </w:r>
    </w:p>
    <w:p>
      <w:pPr>
        <w:pStyle w:val="Heading1"/>
      </w:pPr>
      <w:r>
        <w:t xml:space="preserve">Chapter 2: Classification of Neonatal Jaundice</w:t>
      </w:r>
    </w:p>
    <w:p>
      <w:pPr>
        <w:pStyle w:val="Heading2"/>
      </w:pPr>
      <w:r>
        <w:t xml:space="preserve">2.1 Physiologic Jaundice</w:t>
      </w:r>
    </w:p>
    <w:p>
      <w:pPr>
        <w:spacing w:after="120" w:line="276"/>
      </w:pPr>
      <w:r>
        <w:t xml:space="preserve">Physiologic jaundice results from the combination of increased bilirubin production (high RBC mass and short RBC lifespan), immature hepatic conjugation, and enhanced enterohepatic circulation that is universal in neonates. It appears after 24 hours of life (jaundice appearing within the first 24 hours is ALWAYS pathologic), peaks at day 3 to 5 in term infants (day 5 to 7 in preterm), and resolves by 1 to 2 weeks. TSB typically does not exceed 12 to 15 mg/dL in term infants.</w:t>
      </w:r>
    </w:p>
    <w:p>
      <w:pPr>
        <w:pStyle w:val="Heading2"/>
      </w:pPr>
      <w:r>
        <w:t xml:space="preserve">2.2 Pathologic Jaundice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Causes</w:t>
            </w:r>
          </w:p>
        </w:tc>
        <w:tc>
          <w:tcPr>
            <w:tcW w:type="dxa" w:w="4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Distinguishing Features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production (hemolysis)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ABO incompatibility (most common; mother O, infant A or B); Rh isoimmunization; G6PD deficiency; spherocytosis; other hemolytic anemias; polycythemia; cephalohematoma; extensive bruising; sepsis</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Jaundice in first 24 hours; rapidly rising TSB (greater than 0.2 mg/dL/hour or greater than 5 mg/dL/day); anemia; reticulocytosis; positive DAT (Coombs)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Decreased conjugation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Physiologic immaturity (exaggerated); Gilbert syndrome (UGT1A1 promoter polymorphism, present in 5 to 10% of population); Crigler-Najjar syndrome type I (absent UGT1A1, rare, severe) and type II (reduced UGT1A1); hypothyroidism</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Prolonged indirect hyperbilirubinemia beyond 2 weeks; family history of Gilbert syndrome; TSH elevated in hypothyroidism</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enterohepatic circulation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 milk jaundice (beta-glucuronidase and lipase in breast milk increase deconjugation and reabsorption; typically peaks at 2 weeks, resolves by 3 months); breastfeeding jaundice (inadequate caloric intake leading to decreased stool output and increased reabsorption; typically day 3 to 5); intestinal obstruction (any cause)</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 milk jaundice: healthy, thriving infant with prolonged jaundice; resolves with temporary interruption of breastfeeding (diagnostic test, rarely needed). Breastfeeding jaundice: excessive weight loss, poor feeding, decreased stools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Impaired excretion (conjugated)</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Biliary atresia; choledochal cyst; neonatal hepatitis (viral, metabolic); alpha-1 antitrypsin deficiency; Alagille syndrome; hypothyroidism; parenteral nutrition-associated cholestasis</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CONJUGATED (direct) bilirubin elevated (greater than 1.0 mg/dL or greater than 20% of total); pale/acholic stools; dark urine; hepatomegaly; ALWAYS PATHOLOGIC — requires urgent evaluation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CONJUGATED (DIRECT) HYPERBILIRUBINEMIA: A direct bilirubin greater than 1.0 mg/dL at any age is ALWAYS PATHOLOGIC and requires evaluation. Biliary atresia must be excluded urgently (Kasai portoenterostomy outcomes are significantly better when performed before 45 to 60 days of life). Do NOT attribute conjugated hyperbilirubinemia to 'breast milk jaundice' or 'physiologic jaundice.' Obtain a fractionated bilirubin (total and direct) on any infant with jaundice persisting beyond 2 to 3 weeks.</w:t>
            </w:r>
          </w:p>
        </w:tc>
      </w:tr>
    </w:tbl>
    <w:p>
      <w:r>
        <w:br w:type="page"/>
      </w:r>
    </w:p>
    <w:p>
      <w:pPr>
        <w:pStyle w:val="Heading1"/>
      </w:pPr>
      <w:r>
        <w:t xml:space="preserve">Chapter 3: 2022 AAP Clinical Practice Guideline</w:t>
      </w:r>
    </w:p>
    <w:p>
      <w:pPr>
        <w:spacing w:after="120" w:line="276"/>
      </w:pPr>
      <w:r>
        <w:t xml:space="preserve">The 2022 AAP guideline (Kemper et al., Pediatrics 2022) is a major revision of the 2004 guideline. It applies to infants of 35 weeks or greater gestational age. Key changes include lower phototherapy thresholds (approximately 47 percent lower for infants with neurotoxicity risk factors), formalized neurotoxicity risk factor assessment, explicit escalation and exchange transfusion thresholds, universal pre-discharge bilirubin screening recommendation, and a stronger emphasis on risk-stratified follow-up.</w:t>
      </w:r>
    </w:p>
    <w:p>
      <w:pPr>
        <w:pStyle w:val="Heading2"/>
      </w:pPr>
      <w:r>
        <w:t xml:space="preserve">3.1 Neurotoxicity Risk Factors</w:t>
      </w:r>
    </w:p>
    <w:p>
      <w:pPr>
        <w:spacing w:after="120" w:line="276"/>
      </w:pPr>
      <w:r>
        <w:t xml:space="preserve">The presence of ANY of the following lowers phototherapy and exchange transfusion thresholds: gestational age 35 0/7 to 37 6/7 weeks (each week below 38 further lowers the threshold); serum albumin less than 3.0 g/dL; isoimmune hemolytic disease (positive DAT); G6PD deficiency; other hemolytic conditions (spherocytosis, other enzyme deficiencies); sepsis; and significant clinical instability in the preceding 24 hours (acidosis, respiratory failure requiring significant support, temperature instability, hemodynamic instability).</w:t>
      </w:r>
    </w:p>
    <w:p>
      <w:pPr>
        <w:pStyle w:val="Heading2"/>
      </w:pPr>
      <w:r>
        <w:t xml:space="preserve">3.2 Phototherapy Thresholds (Approximate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3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 (hours)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38+ wk, No RF</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38+ wk, WITH RF</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35-37 wk, No RF</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35-37 wk, WITH RF</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13.5</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11.0</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11.5</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13.0</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72</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17.5</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14.0</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18.0 to 20.0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14.5 to 17.0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16.0 to 17.5</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12.5 to 14.5</w:t>
            </w:r>
          </w:p>
        </w:tc>
      </w:tr>
    </w:tbl>
    <w:p>
      <w:pPr>
        <w:spacing w:after="120"/>
      </w:pPr>
    </w:p>
    <w:p>
      <w:pPr>
        <w:pStyle w:val="Heading2"/>
      </w:pPr>
      <w:r>
        <w:t xml:space="preserve">3.3 Exchange Transfusion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3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 (hours)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38+ wk, No RF</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38+ wk, WITH RF</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35-37 wk, No RF</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35-37 wk, WITH RF</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16.5</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14.5</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48</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21.0</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18.5</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19.0</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16.5</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21.5</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19.0</w:t>
            </w:r>
          </w:p>
        </w:tc>
      </w:tr>
    </w:tbl>
    <w:p>
      <w:pPr>
        <w:spacing w:after="120"/>
      </w:pPr>
    </w:p>
    <w:p>
      <w:pPr>
        <w:spacing w:after="120" w:line="276"/>
      </w:pPr>
      <w:r>
        <w:t xml:space="preserve">The escalation phototherapy threshold is defined as 2 mg/dL below the exchange transfusion threshold. When TSB reaches the escalation threshold: intensify phototherapy to maximum (multiple light sources, maximum irradiance, fiber-optic pad underneath); consider IV fluid supplementation; prepare for potential exchange transfusion; and consult neonatology. Exchange transfusion removes approximately 50 percent of circulating bilirubin and 85 percent of antibody-coated red blood cells in a double-volume exchange (170 mL/kg).</w:t>
      </w:r>
    </w:p>
    <w:p>
      <w:r>
        <w:br w:type="page"/>
      </w:r>
    </w:p>
    <w:p>
      <w:pPr>
        <w:pStyle w:val="Heading1"/>
      </w:pPr>
      <w:r>
        <w:t xml:space="preserve">Chapter 4: Phototherapy Clinical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c>
          <w:tcPr>
            <w:tcW w:type="dxa" w:w="7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Protocol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Initiation</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Confirm TSB at or above threshold; start INTENSIVE phototherapy (irradiance 30+ microwatts/cm2/nm at skin level); LED devices positioned per manufacturer guidelines; maximize skin exposure (diaper only); opaque eye shields; verify irradiance with spectroradiometer</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During treatment</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for TSB near escalation threshold; cycled (off for feeds) OK if well below escalation. Temperature q2 to 4h. Ensure hydration (increase PO 10 to 20% or supplement IV). Eye care q2 to 4h (check shield position, irritation). Document irradiance daily. Assess for side effects (green loose stools normal; rash; bronze baby syndrome if conjugated fraction elevated).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Bilirubin monitoring</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Recheck TSB 4 to 6h after initiation (confirm response). Then q6 to 12h until clearly declining. After discontinuation: rebound TSB at 12 to 24h.</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Discontinuation</w:t>
            </w:r>
          </w:p>
        </w:tc>
        <w:tc>
          <w:tcPr>
            <w:tcW w:type="dxa" w:w="7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Stop when TSB falls 2 to 3 mg/dL below the phototherapy threshold for current age. Risk factors for rebound: GA less than 37 wk, positive DAT, phototherapy started before 72h, TSB was at escalation threshold.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Discharge after phototherapy</w:t>
            </w:r>
          </w:p>
        </w:tc>
        <w:tc>
          <w:tcPr>
            <w:tcW w:type="dxa" w:w="7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Ensure follow-up bilirubin within 24h of stopping. Close pediatrician follow-up within 24 to 48h. Educate parents about jaundice progression and when to seek care.</w:t>
            </w:r>
          </w:p>
        </w:tc>
      </w:tr>
    </w:tbl>
    <w:p>
      <w:pPr>
        <w:spacing w:after="120"/>
      </w:pPr>
    </w:p>
    <w:p>
      <w:pPr>
        <w:pStyle w:val="Heading1"/>
      </w:pPr>
      <w:r>
        <w:t xml:space="preserve">Chapter 5: Acute Bilirubin Encephalopathy and Kernicterus</w:t>
      </w:r>
    </w:p>
    <w:p>
      <w:pPr>
        <w:spacing w:after="120" w:line="276"/>
      </w:pPr>
      <w:r>
        <w:t xml:space="preserve">Acute bilirubin encephalopathy (ABE) is the acute clinical manifestation of bilirubin neurotoxicity. It progresses through three phases: Early (first 1 to 2 days of severe hyperbilirubinemia): slight decrease in level of alertness, slight hypotonia, poor feeding. Intermediate: moderate stupor, irritability, hypertonia with retrocollis (backward arching of the neck) and opisthotonos (backward arching of the trunk), high-pitched cry, fever, poor feeding or refusal to feed. This is a MEDICAL EMERGENCY requiring immediate intensive phototherapy and preparation for exchange transfusion. Advanced: pronounced retrocollis-opisthotonos, shrill cry, no feeding, apnea, seizures, coma, and potentially death.</w:t>
      </w:r>
    </w:p>
    <w:p>
      <w:pPr>
        <w:spacing w:after="120" w:line="276"/>
      </w:pPr>
      <w:r>
        <w:t xml:space="preserve">Chronic bilirubin encephalopathy (kernicterus) is the permanent neurologic sequel of severe, untreated hyperbilirubinemia. It is characterized by the tetrad of: choreoathetoid cerebral palsy, sensorineural hearing loss, impairment of upward gaze, and dental enamel dysplasia. Kernicterus is ENTIRELY PREVENTABLE with appropriate screening, monitoring, and treatment. Every case of kernicterus represents a systems failure.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Neonatal Jaundice and Hyperbilirubinemia: Complete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2026-03-17T00:57:41.107Z</dcterms:created>
  <dcterms:modified xsi:type="dcterms:W3CDTF">2026-03-17T00:57:41.108Z</dcterms:modified>
</cp:coreProperties>
</file>

<file path=docProps/custom.xml><?xml version="1.0" encoding="utf-8"?>
<Properties xmlns="http://schemas.openxmlformats.org/officeDocument/2006/custom-properties" xmlns:vt="http://schemas.openxmlformats.org/officeDocument/2006/docPropsVTypes"/>
</file>