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C7D2" w14:textId="77777777" w:rsidR="005A479A" w:rsidRDefault="005A479A">
      <w:pPr>
        <w:spacing w:before="3000"/>
      </w:pPr>
    </w:p>
    <w:p w14:paraId="14C1860E" w14:textId="77777777" w:rsidR="005A479A" w:rsidRDefault="00000000">
      <w:pPr>
        <w:spacing w:after="200"/>
        <w:jc w:val="center"/>
      </w:pPr>
      <w:r>
        <w:rPr>
          <w:b/>
          <w:bCs/>
          <w:color w:val="1B4F72"/>
          <w:sz w:val="52"/>
          <w:szCs w:val="52"/>
        </w:rPr>
        <w:t>PEDIATRIC EMERGENCY MEDICINE</w:t>
      </w:r>
    </w:p>
    <w:p w14:paraId="5F40747E" w14:textId="77777777" w:rsidR="005A479A" w:rsidRDefault="00000000">
      <w:pPr>
        <w:spacing w:after="200"/>
        <w:jc w:val="center"/>
      </w:pPr>
      <w:r>
        <w:rPr>
          <w:b/>
          <w:bCs/>
          <w:color w:val="1B4F72"/>
          <w:sz w:val="44"/>
          <w:szCs w:val="44"/>
        </w:rPr>
        <w:t>IN THE RURAL EMERGENCY DEPARTMENT</w:t>
      </w:r>
    </w:p>
    <w:p w14:paraId="46C1E276" w14:textId="77777777" w:rsidR="005A479A" w:rsidRDefault="00000000">
      <w:pPr>
        <w:spacing w:after="100"/>
        <w:jc w:val="center"/>
      </w:pPr>
      <w:r>
        <w:rPr>
          <w:color w:val="2E86C1"/>
          <w:sz w:val="24"/>
          <w:szCs w:val="24"/>
        </w:rPr>
        <w:t>___________________________________________</w:t>
      </w:r>
    </w:p>
    <w:p w14:paraId="171996CC" w14:textId="77777777" w:rsidR="005A479A" w:rsidRDefault="00000000">
      <w:pPr>
        <w:spacing w:after="200"/>
        <w:jc w:val="center"/>
      </w:pPr>
      <w:r>
        <w:rPr>
          <w:b/>
          <w:bCs/>
          <w:color w:val="E74C3C"/>
          <w:sz w:val="36"/>
          <w:szCs w:val="36"/>
        </w:rPr>
        <w:t>VOLUME II — EXPANDED TOPICS</w:t>
      </w:r>
    </w:p>
    <w:p w14:paraId="4BBABFFD" w14:textId="77777777" w:rsidR="005A479A" w:rsidRDefault="00000000">
      <w:pPr>
        <w:spacing w:after="400"/>
        <w:jc w:val="center"/>
      </w:pPr>
      <w:r>
        <w:rPr>
          <w:i/>
          <w:iCs/>
          <w:color w:val="2E86C1"/>
          <w:sz w:val="24"/>
          <w:szCs w:val="24"/>
        </w:rPr>
        <w:t>Neonatal Emergencies, Cardiac Arrest, Hematologic and Oncologic Crises, Drowning, Musculoskeletal Injuries, Skin and Soft Tissue Infections, Environmental Emergencies, Psychiatric Crises, and Advanced Topics</w:t>
      </w:r>
    </w:p>
    <w:p w14:paraId="5664295F" w14:textId="77777777" w:rsidR="005A479A" w:rsidRDefault="00000000">
      <w:pPr>
        <w:spacing w:after="200"/>
        <w:jc w:val="center"/>
      </w:pPr>
      <w:r>
        <w:rPr>
          <w:color w:val="2C3E50"/>
        </w:rPr>
        <w:t>Companion Volume to the Rural ED Pediatric Emergency Guide</w:t>
      </w:r>
    </w:p>
    <w:p w14:paraId="5B9400E5" w14:textId="77777777" w:rsidR="005A479A" w:rsidRDefault="00000000">
      <w:pPr>
        <w:spacing w:after="100"/>
        <w:jc w:val="center"/>
      </w:pPr>
      <w:r>
        <w:rPr>
          <w:color w:val="2C3E50"/>
          <w:sz w:val="20"/>
          <w:szCs w:val="20"/>
        </w:rPr>
        <w:t>Reference Year: 2025 | Based on Current AAP, AHA, ACEP, NRP, and EMSC Guidelines</w:t>
      </w:r>
    </w:p>
    <w:p w14:paraId="57F333CC" w14:textId="77777777" w:rsidR="005A479A" w:rsidRDefault="005A479A">
      <w:pPr>
        <w:spacing w:after="80"/>
      </w:pPr>
    </w:p>
    <w:p w14:paraId="2816F473" w14:textId="77777777" w:rsidR="005A479A" w:rsidRDefault="00000000">
      <w:pPr>
        <w:spacing w:before="600"/>
        <w:jc w:val="center"/>
      </w:pPr>
      <w:r>
        <w:rPr>
          <w:b/>
          <w:bCs/>
          <w:color w:val="E74C3C"/>
          <w:sz w:val="20"/>
          <w:szCs w:val="20"/>
        </w:rPr>
        <w:t>FOR PHYSICIAN EDUCATION PURPOSES</w:t>
      </w:r>
    </w:p>
    <w:p w14:paraId="13ACA35E" w14:textId="77777777" w:rsidR="005A479A" w:rsidRDefault="00000000">
      <w:pPr>
        <w:jc w:val="center"/>
      </w:pPr>
      <w:r>
        <w:rPr>
          <w:i/>
          <w:iCs/>
          <w:color w:val="2C3E50"/>
          <w:sz w:val="18"/>
          <w:szCs w:val="18"/>
        </w:rPr>
        <w:t>This guide is intended as an educational reference and does not replace clinical judgment, institutional protocols, or consultation with pediatric specialists.</w:t>
      </w:r>
    </w:p>
    <w:p w14:paraId="6103FA7A" w14:textId="77777777" w:rsidR="005A479A" w:rsidRDefault="00000000">
      <w:r>
        <w:br w:type="page"/>
      </w:r>
    </w:p>
    <w:p w14:paraId="70AD1666" w14:textId="77777777" w:rsidR="005A479A" w:rsidRDefault="00000000">
      <w:pPr>
        <w:pStyle w:val="Heading1"/>
      </w:pPr>
      <w:bookmarkStart w:id="0" w:name="_Toc223456353"/>
      <w:r>
        <w:t>Table of Contents</w:t>
      </w:r>
      <w:bookmarkEnd w:id="0"/>
    </w:p>
    <w:sdt>
      <w:sdtPr>
        <w:alias w:val="Table of Contents"/>
        <w:id w:val="2140759546"/>
      </w:sdtPr>
      <w:sdtContent>
        <w:p w14:paraId="3B413F77" w14:textId="77777777" w:rsidR="00727960" w:rsidRDefault="00000000">
          <w:pPr>
            <w:pStyle w:val="TOC1"/>
            <w:tabs>
              <w:tab w:val="right" w:leader="dot" w:pos="9350"/>
            </w:tabs>
            <w:rPr>
              <w:noProof/>
            </w:rPr>
          </w:pPr>
          <w:r>
            <w:fldChar w:fldCharType="begin"/>
          </w:r>
          <w:r>
            <w:instrText>TOC \h \o "1-3"</w:instrText>
          </w:r>
          <w:r>
            <w:fldChar w:fldCharType="separate"/>
          </w:r>
          <w:hyperlink w:anchor="_Toc223456353" w:history="1">
            <w:r w:rsidR="00727960" w:rsidRPr="005F33F1">
              <w:rPr>
                <w:rStyle w:val="Hyperlink"/>
                <w:noProof/>
              </w:rPr>
              <w:t>Table of Contents</w:t>
            </w:r>
            <w:r w:rsidR="00727960">
              <w:rPr>
                <w:noProof/>
              </w:rPr>
              <w:tab/>
            </w:r>
            <w:r w:rsidR="00727960">
              <w:rPr>
                <w:noProof/>
              </w:rPr>
              <w:fldChar w:fldCharType="begin"/>
            </w:r>
            <w:r w:rsidR="00727960">
              <w:rPr>
                <w:noProof/>
              </w:rPr>
              <w:instrText xml:space="preserve"> PAGEREF _Toc223456353 \h </w:instrText>
            </w:r>
            <w:r w:rsidR="00727960">
              <w:rPr>
                <w:noProof/>
              </w:rPr>
            </w:r>
            <w:r w:rsidR="00727960">
              <w:rPr>
                <w:noProof/>
              </w:rPr>
              <w:fldChar w:fldCharType="separate"/>
            </w:r>
            <w:r w:rsidR="00727960">
              <w:rPr>
                <w:noProof/>
              </w:rPr>
              <w:t>2</w:t>
            </w:r>
            <w:r w:rsidR="00727960">
              <w:rPr>
                <w:noProof/>
              </w:rPr>
              <w:fldChar w:fldCharType="end"/>
            </w:r>
          </w:hyperlink>
        </w:p>
        <w:p w14:paraId="512C8E2C" w14:textId="77777777" w:rsidR="00727960" w:rsidRDefault="00727960">
          <w:pPr>
            <w:pStyle w:val="TOC1"/>
            <w:tabs>
              <w:tab w:val="right" w:leader="dot" w:pos="9350"/>
            </w:tabs>
            <w:rPr>
              <w:noProof/>
            </w:rPr>
          </w:pPr>
          <w:hyperlink w:anchor="_Toc223456354" w:history="1">
            <w:r w:rsidRPr="005F33F1">
              <w:rPr>
                <w:rStyle w:val="Hyperlink"/>
                <w:noProof/>
              </w:rPr>
              <w:t>Chapter 15: Pediatric Cardiac Arrest and PALS Algorithms</w:t>
            </w:r>
            <w:r>
              <w:rPr>
                <w:noProof/>
              </w:rPr>
              <w:tab/>
            </w:r>
            <w:r>
              <w:rPr>
                <w:noProof/>
              </w:rPr>
              <w:fldChar w:fldCharType="begin"/>
            </w:r>
            <w:r>
              <w:rPr>
                <w:noProof/>
              </w:rPr>
              <w:instrText xml:space="preserve"> PAGEREF _Toc223456354 \h </w:instrText>
            </w:r>
            <w:r>
              <w:rPr>
                <w:noProof/>
              </w:rPr>
            </w:r>
            <w:r>
              <w:rPr>
                <w:noProof/>
              </w:rPr>
              <w:fldChar w:fldCharType="separate"/>
            </w:r>
            <w:r>
              <w:rPr>
                <w:noProof/>
              </w:rPr>
              <w:t>5</w:t>
            </w:r>
            <w:r>
              <w:rPr>
                <w:noProof/>
              </w:rPr>
              <w:fldChar w:fldCharType="end"/>
            </w:r>
          </w:hyperlink>
        </w:p>
        <w:p w14:paraId="355714F0" w14:textId="77777777" w:rsidR="00727960" w:rsidRDefault="00727960">
          <w:pPr>
            <w:pStyle w:val="TOC2"/>
            <w:tabs>
              <w:tab w:val="right" w:leader="dot" w:pos="9350"/>
            </w:tabs>
            <w:rPr>
              <w:noProof/>
            </w:rPr>
          </w:pPr>
          <w:hyperlink w:anchor="_Toc223456355" w:history="1">
            <w:r w:rsidRPr="005F33F1">
              <w:rPr>
                <w:rStyle w:val="Hyperlink"/>
                <w:noProof/>
              </w:rPr>
              <w:t>15.1 Epidemiology and Outcomes</w:t>
            </w:r>
            <w:r>
              <w:rPr>
                <w:noProof/>
              </w:rPr>
              <w:tab/>
            </w:r>
            <w:r>
              <w:rPr>
                <w:noProof/>
              </w:rPr>
              <w:fldChar w:fldCharType="begin"/>
            </w:r>
            <w:r>
              <w:rPr>
                <w:noProof/>
              </w:rPr>
              <w:instrText xml:space="preserve"> PAGEREF _Toc223456355 \h </w:instrText>
            </w:r>
            <w:r>
              <w:rPr>
                <w:noProof/>
              </w:rPr>
            </w:r>
            <w:r>
              <w:rPr>
                <w:noProof/>
              </w:rPr>
              <w:fldChar w:fldCharType="separate"/>
            </w:r>
            <w:r>
              <w:rPr>
                <w:noProof/>
              </w:rPr>
              <w:t>5</w:t>
            </w:r>
            <w:r>
              <w:rPr>
                <w:noProof/>
              </w:rPr>
              <w:fldChar w:fldCharType="end"/>
            </w:r>
          </w:hyperlink>
        </w:p>
        <w:p w14:paraId="68CB04B1" w14:textId="77777777" w:rsidR="00727960" w:rsidRDefault="00727960">
          <w:pPr>
            <w:pStyle w:val="TOC2"/>
            <w:tabs>
              <w:tab w:val="right" w:leader="dot" w:pos="9350"/>
            </w:tabs>
            <w:rPr>
              <w:noProof/>
            </w:rPr>
          </w:pPr>
          <w:hyperlink w:anchor="_Toc223456356" w:history="1">
            <w:r w:rsidRPr="005F33F1">
              <w:rPr>
                <w:rStyle w:val="Hyperlink"/>
                <w:noProof/>
              </w:rPr>
              <w:t>15.2 BLS Sequence for Infants and Children</w:t>
            </w:r>
            <w:r>
              <w:rPr>
                <w:noProof/>
              </w:rPr>
              <w:tab/>
            </w:r>
            <w:r>
              <w:rPr>
                <w:noProof/>
              </w:rPr>
              <w:fldChar w:fldCharType="begin"/>
            </w:r>
            <w:r>
              <w:rPr>
                <w:noProof/>
              </w:rPr>
              <w:instrText xml:space="preserve"> PAGEREF _Toc223456356 \h </w:instrText>
            </w:r>
            <w:r>
              <w:rPr>
                <w:noProof/>
              </w:rPr>
            </w:r>
            <w:r>
              <w:rPr>
                <w:noProof/>
              </w:rPr>
              <w:fldChar w:fldCharType="separate"/>
            </w:r>
            <w:r>
              <w:rPr>
                <w:noProof/>
              </w:rPr>
              <w:t>5</w:t>
            </w:r>
            <w:r>
              <w:rPr>
                <w:noProof/>
              </w:rPr>
              <w:fldChar w:fldCharType="end"/>
            </w:r>
          </w:hyperlink>
        </w:p>
        <w:p w14:paraId="4F7FDB68" w14:textId="77777777" w:rsidR="00727960" w:rsidRDefault="00727960">
          <w:pPr>
            <w:pStyle w:val="TOC3"/>
            <w:tabs>
              <w:tab w:val="right" w:leader="dot" w:pos="9350"/>
            </w:tabs>
            <w:rPr>
              <w:noProof/>
            </w:rPr>
          </w:pPr>
          <w:hyperlink w:anchor="_Toc223456357" w:history="1">
            <w:r w:rsidRPr="005F33F1">
              <w:rPr>
                <w:rStyle w:val="Hyperlink"/>
                <w:noProof/>
              </w:rPr>
              <w:t>Infant BLS (&lt;1 year)</w:t>
            </w:r>
            <w:r>
              <w:rPr>
                <w:noProof/>
              </w:rPr>
              <w:tab/>
            </w:r>
            <w:r>
              <w:rPr>
                <w:noProof/>
              </w:rPr>
              <w:fldChar w:fldCharType="begin"/>
            </w:r>
            <w:r>
              <w:rPr>
                <w:noProof/>
              </w:rPr>
              <w:instrText xml:space="preserve"> PAGEREF _Toc223456357 \h </w:instrText>
            </w:r>
            <w:r>
              <w:rPr>
                <w:noProof/>
              </w:rPr>
            </w:r>
            <w:r>
              <w:rPr>
                <w:noProof/>
              </w:rPr>
              <w:fldChar w:fldCharType="separate"/>
            </w:r>
            <w:r>
              <w:rPr>
                <w:noProof/>
              </w:rPr>
              <w:t>5</w:t>
            </w:r>
            <w:r>
              <w:rPr>
                <w:noProof/>
              </w:rPr>
              <w:fldChar w:fldCharType="end"/>
            </w:r>
          </w:hyperlink>
        </w:p>
        <w:p w14:paraId="77110E34" w14:textId="77777777" w:rsidR="00727960" w:rsidRDefault="00727960">
          <w:pPr>
            <w:pStyle w:val="TOC3"/>
            <w:tabs>
              <w:tab w:val="right" w:leader="dot" w:pos="9350"/>
            </w:tabs>
            <w:rPr>
              <w:noProof/>
            </w:rPr>
          </w:pPr>
          <w:hyperlink w:anchor="_Toc223456358" w:history="1">
            <w:r w:rsidRPr="005F33F1">
              <w:rPr>
                <w:rStyle w:val="Hyperlink"/>
                <w:noProof/>
              </w:rPr>
              <w:t>Child BLS (1 year – puberty)</w:t>
            </w:r>
            <w:r>
              <w:rPr>
                <w:noProof/>
              </w:rPr>
              <w:tab/>
            </w:r>
            <w:r>
              <w:rPr>
                <w:noProof/>
              </w:rPr>
              <w:fldChar w:fldCharType="begin"/>
            </w:r>
            <w:r>
              <w:rPr>
                <w:noProof/>
              </w:rPr>
              <w:instrText xml:space="preserve"> PAGEREF _Toc223456358 \h </w:instrText>
            </w:r>
            <w:r>
              <w:rPr>
                <w:noProof/>
              </w:rPr>
            </w:r>
            <w:r>
              <w:rPr>
                <w:noProof/>
              </w:rPr>
              <w:fldChar w:fldCharType="separate"/>
            </w:r>
            <w:r>
              <w:rPr>
                <w:noProof/>
              </w:rPr>
              <w:t>5</w:t>
            </w:r>
            <w:r>
              <w:rPr>
                <w:noProof/>
              </w:rPr>
              <w:fldChar w:fldCharType="end"/>
            </w:r>
          </w:hyperlink>
        </w:p>
        <w:p w14:paraId="645AD088" w14:textId="77777777" w:rsidR="00727960" w:rsidRDefault="00727960">
          <w:pPr>
            <w:pStyle w:val="TOC2"/>
            <w:tabs>
              <w:tab w:val="right" w:leader="dot" w:pos="9350"/>
            </w:tabs>
            <w:rPr>
              <w:noProof/>
            </w:rPr>
          </w:pPr>
          <w:hyperlink w:anchor="_Toc223456359" w:history="1">
            <w:r w:rsidRPr="005F33F1">
              <w:rPr>
                <w:rStyle w:val="Hyperlink"/>
                <w:noProof/>
              </w:rPr>
              <w:t>15.3 PALS Cardiac Arrest Algorithm</w:t>
            </w:r>
            <w:r>
              <w:rPr>
                <w:noProof/>
              </w:rPr>
              <w:tab/>
            </w:r>
            <w:r>
              <w:rPr>
                <w:noProof/>
              </w:rPr>
              <w:fldChar w:fldCharType="begin"/>
            </w:r>
            <w:r>
              <w:rPr>
                <w:noProof/>
              </w:rPr>
              <w:instrText xml:space="preserve"> PAGEREF _Toc223456359 \h </w:instrText>
            </w:r>
            <w:r>
              <w:rPr>
                <w:noProof/>
              </w:rPr>
            </w:r>
            <w:r>
              <w:rPr>
                <w:noProof/>
              </w:rPr>
              <w:fldChar w:fldCharType="separate"/>
            </w:r>
            <w:r>
              <w:rPr>
                <w:noProof/>
              </w:rPr>
              <w:t>6</w:t>
            </w:r>
            <w:r>
              <w:rPr>
                <w:noProof/>
              </w:rPr>
              <w:fldChar w:fldCharType="end"/>
            </w:r>
          </w:hyperlink>
        </w:p>
        <w:p w14:paraId="0AFEE3FA" w14:textId="77777777" w:rsidR="00727960" w:rsidRDefault="00727960">
          <w:pPr>
            <w:pStyle w:val="TOC3"/>
            <w:tabs>
              <w:tab w:val="right" w:leader="dot" w:pos="9350"/>
            </w:tabs>
            <w:rPr>
              <w:noProof/>
            </w:rPr>
          </w:pPr>
          <w:hyperlink w:anchor="_Toc223456360" w:history="1">
            <w:r w:rsidRPr="005F33F1">
              <w:rPr>
                <w:rStyle w:val="Hyperlink"/>
                <w:noProof/>
              </w:rPr>
              <w:t>Shockable Rhythms: VF and Pulseless VT</w:t>
            </w:r>
            <w:r>
              <w:rPr>
                <w:noProof/>
              </w:rPr>
              <w:tab/>
            </w:r>
            <w:r>
              <w:rPr>
                <w:noProof/>
              </w:rPr>
              <w:fldChar w:fldCharType="begin"/>
            </w:r>
            <w:r>
              <w:rPr>
                <w:noProof/>
              </w:rPr>
              <w:instrText xml:space="preserve"> PAGEREF _Toc223456360 \h </w:instrText>
            </w:r>
            <w:r>
              <w:rPr>
                <w:noProof/>
              </w:rPr>
            </w:r>
            <w:r>
              <w:rPr>
                <w:noProof/>
              </w:rPr>
              <w:fldChar w:fldCharType="separate"/>
            </w:r>
            <w:r>
              <w:rPr>
                <w:noProof/>
              </w:rPr>
              <w:t>6</w:t>
            </w:r>
            <w:r>
              <w:rPr>
                <w:noProof/>
              </w:rPr>
              <w:fldChar w:fldCharType="end"/>
            </w:r>
          </w:hyperlink>
        </w:p>
        <w:p w14:paraId="6F7C96E1" w14:textId="77777777" w:rsidR="00727960" w:rsidRDefault="00727960">
          <w:pPr>
            <w:pStyle w:val="TOC3"/>
            <w:tabs>
              <w:tab w:val="right" w:leader="dot" w:pos="9350"/>
            </w:tabs>
            <w:rPr>
              <w:noProof/>
            </w:rPr>
          </w:pPr>
          <w:hyperlink w:anchor="_Toc223456361" w:history="1">
            <w:r w:rsidRPr="005F33F1">
              <w:rPr>
                <w:rStyle w:val="Hyperlink"/>
                <w:noProof/>
              </w:rPr>
              <w:t>Non-Shockable Rhythms: Asystole and PEA</w:t>
            </w:r>
            <w:r>
              <w:rPr>
                <w:noProof/>
              </w:rPr>
              <w:tab/>
            </w:r>
            <w:r>
              <w:rPr>
                <w:noProof/>
              </w:rPr>
              <w:fldChar w:fldCharType="begin"/>
            </w:r>
            <w:r>
              <w:rPr>
                <w:noProof/>
              </w:rPr>
              <w:instrText xml:space="preserve"> PAGEREF _Toc223456361 \h </w:instrText>
            </w:r>
            <w:r>
              <w:rPr>
                <w:noProof/>
              </w:rPr>
            </w:r>
            <w:r>
              <w:rPr>
                <w:noProof/>
              </w:rPr>
              <w:fldChar w:fldCharType="separate"/>
            </w:r>
            <w:r>
              <w:rPr>
                <w:noProof/>
              </w:rPr>
              <w:t>6</w:t>
            </w:r>
            <w:r>
              <w:rPr>
                <w:noProof/>
              </w:rPr>
              <w:fldChar w:fldCharType="end"/>
            </w:r>
          </w:hyperlink>
        </w:p>
        <w:p w14:paraId="19B52443" w14:textId="77777777" w:rsidR="00727960" w:rsidRDefault="00727960">
          <w:pPr>
            <w:pStyle w:val="TOC2"/>
            <w:tabs>
              <w:tab w:val="right" w:leader="dot" w:pos="9350"/>
            </w:tabs>
            <w:rPr>
              <w:noProof/>
            </w:rPr>
          </w:pPr>
          <w:hyperlink w:anchor="_Toc223456362" w:history="1">
            <w:r w:rsidRPr="005F33F1">
              <w:rPr>
                <w:rStyle w:val="Hyperlink"/>
                <w:noProof/>
              </w:rPr>
              <w:t>15.4 The H’s and T’s — Reversible Causes</w:t>
            </w:r>
            <w:r>
              <w:rPr>
                <w:noProof/>
              </w:rPr>
              <w:tab/>
            </w:r>
            <w:r>
              <w:rPr>
                <w:noProof/>
              </w:rPr>
              <w:fldChar w:fldCharType="begin"/>
            </w:r>
            <w:r>
              <w:rPr>
                <w:noProof/>
              </w:rPr>
              <w:instrText xml:space="preserve"> PAGEREF _Toc223456362 \h </w:instrText>
            </w:r>
            <w:r>
              <w:rPr>
                <w:noProof/>
              </w:rPr>
            </w:r>
            <w:r>
              <w:rPr>
                <w:noProof/>
              </w:rPr>
              <w:fldChar w:fldCharType="separate"/>
            </w:r>
            <w:r>
              <w:rPr>
                <w:noProof/>
              </w:rPr>
              <w:t>7</w:t>
            </w:r>
            <w:r>
              <w:rPr>
                <w:noProof/>
              </w:rPr>
              <w:fldChar w:fldCharType="end"/>
            </w:r>
          </w:hyperlink>
        </w:p>
        <w:p w14:paraId="553CCED1" w14:textId="77777777" w:rsidR="00727960" w:rsidRDefault="00727960">
          <w:pPr>
            <w:pStyle w:val="TOC2"/>
            <w:tabs>
              <w:tab w:val="right" w:leader="dot" w:pos="9350"/>
            </w:tabs>
            <w:rPr>
              <w:noProof/>
            </w:rPr>
          </w:pPr>
          <w:hyperlink w:anchor="_Toc223456363" w:history="1">
            <w:r w:rsidRPr="005F33F1">
              <w:rPr>
                <w:rStyle w:val="Hyperlink"/>
                <w:noProof/>
              </w:rPr>
              <w:t>15.5 Post-Cardiac Arrest Care</w:t>
            </w:r>
            <w:r>
              <w:rPr>
                <w:noProof/>
              </w:rPr>
              <w:tab/>
            </w:r>
            <w:r>
              <w:rPr>
                <w:noProof/>
              </w:rPr>
              <w:fldChar w:fldCharType="begin"/>
            </w:r>
            <w:r>
              <w:rPr>
                <w:noProof/>
              </w:rPr>
              <w:instrText xml:space="preserve"> PAGEREF _Toc223456363 \h </w:instrText>
            </w:r>
            <w:r>
              <w:rPr>
                <w:noProof/>
              </w:rPr>
            </w:r>
            <w:r>
              <w:rPr>
                <w:noProof/>
              </w:rPr>
              <w:fldChar w:fldCharType="separate"/>
            </w:r>
            <w:r>
              <w:rPr>
                <w:noProof/>
              </w:rPr>
              <w:t>7</w:t>
            </w:r>
            <w:r>
              <w:rPr>
                <w:noProof/>
              </w:rPr>
              <w:fldChar w:fldCharType="end"/>
            </w:r>
          </w:hyperlink>
        </w:p>
        <w:p w14:paraId="18D715C6" w14:textId="77777777" w:rsidR="00727960" w:rsidRDefault="00727960">
          <w:pPr>
            <w:pStyle w:val="TOC2"/>
            <w:tabs>
              <w:tab w:val="right" w:leader="dot" w:pos="9350"/>
            </w:tabs>
            <w:rPr>
              <w:noProof/>
            </w:rPr>
          </w:pPr>
          <w:hyperlink w:anchor="_Toc223456364" w:history="1">
            <w:r w:rsidRPr="005F33F1">
              <w:rPr>
                <w:rStyle w:val="Hyperlink"/>
                <w:noProof/>
              </w:rPr>
              <w:t>15.6 Neonatal Resuscitation — NRP Essentials for the Rural ED</w:t>
            </w:r>
            <w:r>
              <w:rPr>
                <w:noProof/>
              </w:rPr>
              <w:tab/>
            </w:r>
            <w:r>
              <w:rPr>
                <w:noProof/>
              </w:rPr>
              <w:fldChar w:fldCharType="begin"/>
            </w:r>
            <w:r>
              <w:rPr>
                <w:noProof/>
              </w:rPr>
              <w:instrText xml:space="preserve"> PAGEREF _Toc223456364 \h </w:instrText>
            </w:r>
            <w:r>
              <w:rPr>
                <w:noProof/>
              </w:rPr>
            </w:r>
            <w:r>
              <w:rPr>
                <w:noProof/>
              </w:rPr>
              <w:fldChar w:fldCharType="separate"/>
            </w:r>
            <w:r>
              <w:rPr>
                <w:noProof/>
              </w:rPr>
              <w:t>8</w:t>
            </w:r>
            <w:r>
              <w:rPr>
                <w:noProof/>
              </w:rPr>
              <w:fldChar w:fldCharType="end"/>
            </w:r>
          </w:hyperlink>
        </w:p>
        <w:p w14:paraId="0E6B0B59" w14:textId="77777777" w:rsidR="00727960" w:rsidRDefault="00727960">
          <w:pPr>
            <w:pStyle w:val="TOC3"/>
            <w:tabs>
              <w:tab w:val="right" w:leader="dot" w:pos="9350"/>
            </w:tabs>
            <w:rPr>
              <w:noProof/>
            </w:rPr>
          </w:pPr>
          <w:hyperlink w:anchor="_Toc223456365" w:history="1">
            <w:r w:rsidRPr="005F33F1">
              <w:rPr>
                <w:rStyle w:val="Hyperlink"/>
                <w:noProof/>
              </w:rPr>
              <w:t>Initial Steps (within 30 seconds)</w:t>
            </w:r>
            <w:r>
              <w:rPr>
                <w:noProof/>
              </w:rPr>
              <w:tab/>
            </w:r>
            <w:r>
              <w:rPr>
                <w:noProof/>
              </w:rPr>
              <w:fldChar w:fldCharType="begin"/>
            </w:r>
            <w:r>
              <w:rPr>
                <w:noProof/>
              </w:rPr>
              <w:instrText xml:space="preserve"> PAGEREF _Toc223456365 \h </w:instrText>
            </w:r>
            <w:r>
              <w:rPr>
                <w:noProof/>
              </w:rPr>
            </w:r>
            <w:r>
              <w:rPr>
                <w:noProof/>
              </w:rPr>
              <w:fldChar w:fldCharType="separate"/>
            </w:r>
            <w:r>
              <w:rPr>
                <w:noProof/>
              </w:rPr>
              <w:t>8</w:t>
            </w:r>
            <w:r>
              <w:rPr>
                <w:noProof/>
              </w:rPr>
              <w:fldChar w:fldCharType="end"/>
            </w:r>
          </w:hyperlink>
        </w:p>
        <w:p w14:paraId="3B9F1492" w14:textId="77777777" w:rsidR="00727960" w:rsidRDefault="00727960">
          <w:pPr>
            <w:pStyle w:val="TOC3"/>
            <w:tabs>
              <w:tab w:val="right" w:leader="dot" w:pos="9350"/>
            </w:tabs>
            <w:rPr>
              <w:noProof/>
            </w:rPr>
          </w:pPr>
          <w:hyperlink w:anchor="_Toc223456366" w:history="1">
            <w:r w:rsidRPr="005F33F1">
              <w:rPr>
                <w:rStyle w:val="Hyperlink"/>
                <w:noProof/>
              </w:rPr>
              <w:t>Decision Points</w:t>
            </w:r>
            <w:r>
              <w:rPr>
                <w:noProof/>
              </w:rPr>
              <w:tab/>
            </w:r>
            <w:r>
              <w:rPr>
                <w:noProof/>
              </w:rPr>
              <w:fldChar w:fldCharType="begin"/>
            </w:r>
            <w:r>
              <w:rPr>
                <w:noProof/>
              </w:rPr>
              <w:instrText xml:space="preserve"> PAGEREF _Toc223456366 \h </w:instrText>
            </w:r>
            <w:r>
              <w:rPr>
                <w:noProof/>
              </w:rPr>
            </w:r>
            <w:r>
              <w:rPr>
                <w:noProof/>
              </w:rPr>
              <w:fldChar w:fldCharType="separate"/>
            </w:r>
            <w:r>
              <w:rPr>
                <w:noProof/>
              </w:rPr>
              <w:t>8</w:t>
            </w:r>
            <w:r>
              <w:rPr>
                <w:noProof/>
              </w:rPr>
              <w:fldChar w:fldCharType="end"/>
            </w:r>
          </w:hyperlink>
        </w:p>
        <w:p w14:paraId="60E50A91" w14:textId="77777777" w:rsidR="00727960" w:rsidRDefault="00727960">
          <w:pPr>
            <w:pStyle w:val="TOC1"/>
            <w:tabs>
              <w:tab w:val="right" w:leader="dot" w:pos="9350"/>
            </w:tabs>
            <w:rPr>
              <w:noProof/>
            </w:rPr>
          </w:pPr>
          <w:hyperlink w:anchor="_Toc223456367" w:history="1">
            <w:r w:rsidRPr="005F33F1">
              <w:rPr>
                <w:rStyle w:val="Hyperlink"/>
                <w:noProof/>
              </w:rPr>
              <w:t>Chapter 16: Neonatal Emergencies Beyond Sepsis</w:t>
            </w:r>
            <w:r>
              <w:rPr>
                <w:noProof/>
              </w:rPr>
              <w:tab/>
            </w:r>
            <w:r>
              <w:rPr>
                <w:noProof/>
              </w:rPr>
              <w:fldChar w:fldCharType="begin"/>
            </w:r>
            <w:r>
              <w:rPr>
                <w:noProof/>
              </w:rPr>
              <w:instrText xml:space="preserve"> PAGEREF _Toc223456367 \h </w:instrText>
            </w:r>
            <w:r>
              <w:rPr>
                <w:noProof/>
              </w:rPr>
            </w:r>
            <w:r>
              <w:rPr>
                <w:noProof/>
              </w:rPr>
              <w:fldChar w:fldCharType="separate"/>
            </w:r>
            <w:r>
              <w:rPr>
                <w:noProof/>
              </w:rPr>
              <w:t>10</w:t>
            </w:r>
            <w:r>
              <w:rPr>
                <w:noProof/>
              </w:rPr>
              <w:fldChar w:fldCharType="end"/>
            </w:r>
          </w:hyperlink>
        </w:p>
        <w:p w14:paraId="4DD33B3C" w14:textId="77777777" w:rsidR="00727960" w:rsidRDefault="00727960">
          <w:pPr>
            <w:pStyle w:val="TOC2"/>
            <w:tabs>
              <w:tab w:val="right" w:leader="dot" w:pos="9350"/>
            </w:tabs>
            <w:rPr>
              <w:noProof/>
            </w:rPr>
          </w:pPr>
          <w:hyperlink w:anchor="_Toc223456368" w:history="1">
            <w:r w:rsidRPr="005F33F1">
              <w:rPr>
                <w:rStyle w:val="Hyperlink"/>
                <w:noProof/>
              </w:rPr>
              <w:t>16.1 Neonatal Hyperbilirubinemia</w:t>
            </w:r>
            <w:r>
              <w:rPr>
                <w:noProof/>
              </w:rPr>
              <w:tab/>
            </w:r>
            <w:r>
              <w:rPr>
                <w:noProof/>
              </w:rPr>
              <w:fldChar w:fldCharType="begin"/>
            </w:r>
            <w:r>
              <w:rPr>
                <w:noProof/>
              </w:rPr>
              <w:instrText xml:space="preserve"> PAGEREF _Toc223456368 \h </w:instrText>
            </w:r>
            <w:r>
              <w:rPr>
                <w:noProof/>
              </w:rPr>
            </w:r>
            <w:r>
              <w:rPr>
                <w:noProof/>
              </w:rPr>
              <w:fldChar w:fldCharType="separate"/>
            </w:r>
            <w:r>
              <w:rPr>
                <w:noProof/>
              </w:rPr>
              <w:t>10</w:t>
            </w:r>
            <w:r>
              <w:rPr>
                <w:noProof/>
              </w:rPr>
              <w:fldChar w:fldCharType="end"/>
            </w:r>
          </w:hyperlink>
        </w:p>
        <w:p w14:paraId="3B944F7A" w14:textId="77777777" w:rsidR="00727960" w:rsidRDefault="00727960">
          <w:pPr>
            <w:pStyle w:val="TOC3"/>
            <w:tabs>
              <w:tab w:val="right" w:leader="dot" w:pos="9350"/>
            </w:tabs>
            <w:rPr>
              <w:noProof/>
            </w:rPr>
          </w:pPr>
          <w:hyperlink w:anchor="_Toc223456369" w:history="1">
            <w:r w:rsidRPr="005F33F1">
              <w:rPr>
                <w:rStyle w:val="Hyperlink"/>
                <w:noProof/>
              </w:rPr>
              <w:t>Pathophysiology</w:t>
            </w:r>
            <w:r>
              <w:rPr>
                <w:noProof/>
              </w:rPr>
              <w:tab/>
            </w:r>
            <w:r>
              <w:rPr>
                <w:noProof/>
              </w:rPr>
              <w:fldChar w:fldCharType="begin"/>
            </w:r>
            <w:r>
              <w:rPr>
                <w:noProof/>
              </w:rPr>
              <w:instrText xml:space="preserve"> PAGEREF _Toc223456369 \h </w:instrText>
            </w:r>
            <w:r>
              <w:rPr>
                <w:noProof/>
              </w:rPr>
            </w:r>
            <w:r>
              <w:rPr>
                <w:noProof/>
              </w:rPr>
              <w:fldChar w:fldCharType="separate"/>
            </w:r>
            <w:r>
              <w:rPr>
                <w:noProof/>
              </w:rPr>
              <w:t>10</w:t>
            </w:r>
            <w:r>
              <w:rPr>
                <w:noProof/>
              </w:rPr>
              <w:fldChar w:fldCharType="end"/>
            </w:r>
          </w:hyperlink>
        </w:p>
        <w:p w14:paraId="43B9DDA0" w14:textId="77777777" w:rsidR="00727960" w:rsidRDefault="00727960">
          <w:pPr>
            <w:pStyle w:val="TOC3"/>
            <w:tabs>
              <w:tab w:val="right" w:leader="dot" w:pos="9350"/>
            </w:tabs>
            <w:rPr>
              <w:noProof/>
            </w:rPr>
          </w:pPr>
          <w:hyperlink w:anchor="_Toc223456370" w:history="1">
            <w:r w:rsidRPr="005F33F1">
              <w:rPr>
                <w:rStyle w:val="Hyperlink"/>
                <w:noProof/>
              </w:rPr>
              <w:t>Risk Factors for Severe Hyperbilirubinemia</w:t>
            </w:r>
            <w:r>
              <w:rPr>
                <w:noProof/>
              </w:rPr>
              <w:tab/>
            </w:r>
            <w:r>
              <w:rPr>
                <w:noProof/>
              </w:rPr>
              <w:fldChar w:fldCharType="begin"/>
            </w:r>
            <w:r>
              <w:rPr>
                <w:noProof/>
              </w:rPr>
              <w:instrText xml:space="preserve"> PAGEREF _Toc223456370 \h </w:instrText>
            </w:r>
            <w:r>
              <w:rPr>
                <w:noProof/>
              </w:rPr>
            </w:r>
            <w:r>
              <w:rPr>
                <w:noProof/>
              </w:rPr>
              <w:fldChar w:fldCharType="separate"/>
            </w:r>
            <w:r>
              <w:rPr>
                <w:noProof/>
              </w:rPr>
              <w:t>10</w:t>
            </w:r>
            <w:r>
              <w:rPr>
                <w:noProof/>
              </w:rPr>
              <w:fldChar w:fldCharType="end"/>
            </w:r>
          </w:hyperlink>
        </w:p>
        <w:p w14:paraId="4C7828F4" w14:textId="77777777" w:rsidR="00727960" w:rsidRDefault="00727960">
          <w:pPr>
            <w:pStyle w:val="TOC3"/>
            <w:tabs>
              <w:tab w:val="right" w:leader="dot" w:pos="9350"/>
            </w:tabs>
            <w:rPr>
              <w:noProof/>
            </w:rPr>
          </w:pPr>
          <w:hyperlink w:anchor="_Toc223456371" w:history="1">
            <w:r w:rsidRPr="005F33F1">
              <w:rPr>
                <w:rStyle w:val="Hyperlink"/>
                <w:noProof/>
              </w:rPr>
              <w:t>Assessment</w:t>
            </w:r>
            <w:r>
              <w:rPr>
                <w:noProof/>
              </w:rPr>
              <w:tab/>
            </w:r>
            <w:r>
              <w:rPr>
                <w:noProof/>
              </w:rPr>
              <w:fldChar w:fldCharType="begin"/>
            </w:r>
            <w:r>
              <w:rPr>
                <w:noProof/>
              </w:rPr>
              <w:instrText xml:space="preserve"> PAGEREF _Toc223456371 \h </w:instrText>
            </w:r>
            <w:r>
              <w:rPr>
                <w:noProof/>
              </w:rPr>
            </w:r>
            <w:r>
              <w:rPr>
                <w:noProof/>
              </w:rPr>
              <w:fldChar w:fldCharType="separate"/>
            </w:r>
            <w:r>
              <w:rPr>
                <w:noProof/>
              </w:rPr>
              <w:t>10</w:t>
            </w:r>
            <w:r>
              <w:rPr>
                <w:noProof/>
              </w:rPr>
              <w:fldChar w:fldCharType="end"/>
            </w:r>
          </w:hyperlink>
        </w:p>
        <w:p w14:paraId="38C7ECB6" w14:textId="77777777" w:rsidR="00727960" w:rsidRDefault="00727960">
          <w:pPr>
            <w:pStyle w:val="TOC3"/>
            <w:tabs>
              <w:tab w:val="right" w:leader="dot" w:pos="9350"/>
            </w:tabs>
            <w:rPr>
              <w:noProof/>
            </w:rPr>
          </w:pPr>
          <w:hyperlink w:anchor="_Toc223456372" w:history="1">
            <w:r w:rsidRPr="005F33F1">
              <w:rPr>
                <w:rStyle w:val="Hyperlink"/>
                <w:noProof/>
              </w:rPr>
              <w:t>Emergency Management</w:t>
            </w:r>
            <w:r>
              <w:rPr>
                <w:noProof/>
              </w:rPr>
              <w:tab/>
            </w:r>
            <w:r>
              <w:rPr>
                <w:noProof/>
              </w:rPr>
              <w:fldChar w:fldCharType="begin"/>
            </w:r>
            <w:r>
              <w:rPr>
                <w:noProof/>
              </w:rPr>
              <w:instrText xml:space="preserve"> PAGEREF _Toc223456372 \h </w:instrText>
            </w:r>
            <w:r>
              <w:rPr>
                <w:noProof/>
              </w:rPr>
            </w:r>
            <w:r>
              <w:rPr>
                <w:noProof/>
              </w:rPr>
              <w:fldChar w:fldCharType="separate"/>
            </w:r>
            <w:r>
              <w:rPr>
                <w:noProof/>
              </w:rPr>
              <w:t>10</w:t>
            </w:r>
            <w:r>
              <w:rPr>
                <w:noProof/>
              </w:rPr>
              <w:fldChar w:fldCharType="end"/>
            </w:r>
          </w:hyperlink>
        </w:p>
        <w:p w14:paraId="68D0D450" w14:textId="77777777" w:rsidR="00727960" w:rsidRDefault="00727960">
          <w:pPr>
            <w:pStyle w:val="TOC2"/>
            <w:tabs>
              <w:tab w:val="right" w:leader="dot" w:pos="9350"/>
            </w:tabs>
            <w:rPr>
              <w:noProof/>
            </w:rPr>
          </w:pPr>
          <w:hyperlink w:anchor="_Toc223456373" w:history="1">
            <w:r w:rsidRPr="005F33F1">
              <w:rPr>
                <w:rStyle w:val="Hyperlink"/>
                <w:noProof/>
              </w:rPr>
              <w:t>16.2 Neonatal Hypoglycemia</w:t>
            </w:r>
            <w:r>
              <w:rPr>
                <w:noProof/>
              </w:rPr>
              <w:tab/>
            </w:r>
            <w:r>
              <w:rPr>
                <w:noProof/>
              </w:rPr>
              <w:fldChar w:fldCharType="begin"/>
            </w:r>
            <w:r>
              <w:rPr>
                <w:noProof/>
              </w:rPr>
              <w:instrText xml:space="preserve"> PAGEREF _Toc223456373 \h </w:instrText>
            </w:r>
            <w:r>
              <w:rPr>
                <w:noProof/>
              </w:rPr>
            </w:r>
            <w:r>
              <w:rPr>
                <w:noProof/>
              </w:rPr>
              <w:fldChar w:fldCharType="separate"/>
            </w:r>
            <w:r>
              <w:rPr>
                <w:noProof/>
              </w:rPr>
              <w:t>11</w:t>
            </w:r>
            <w:r>
              <w:rPr>
                <w:noProof/>
              </w:rPr>
              <w:fldChar w:fldCharType="end"/>
            </w:r>
          </w:hyperlink>
        </w:p>
        <w:p w14:paraId="2E6DE4DE" w14:textId="77777777" w:rsidR="00727960" w:rsidRDefault="00727960">
          <w:pPr>
            <w:pStyle w:val="TOC3"/>
            <w:tabs>
              <w:tab w:val="right" w:leader="dot" w:pos="9350"/>
            </w:tabs>
            <w:rPr>
              <w:noProof/>
            </w:rPr>
          </w:pPr>
          <w:hyperlink w:anchor="_Toc223456374" w:history="1">
            <w:r w:rsidRPr="005F33F1">
              <w:rPr>
                <w:rStyle w:val="Hyperlink"/>
                <w:noProof/>
              </w:rPr>
              <w:t>Definition and Thresholds</w:t>
            </w:r>
            <w:r>
              <w:rPr>
                <w:noProof/>
              </w:rPr>
              <w:tab/>
            </w:r>
            <w:r>
              <w:rPr>
                <w:noProof/>
              </w:rPr>
              <w:fldChar w:fldCharType="begin"/>
            </w:r>
            <w:r>
              <w:rPr>
                <w:noProof/>
              </w:rPr>
              <w:instrText xml:space="preserve"> PAGEREF _Toc223456374 \h </w:instrText>
            </w:r>
            <w:r>
              <w:rPr>
                <w:noProof/>
              </w:rPr>
            </w:r>
            <w:r>
              <w:rPr>
                <w:noProof/>
              </w:rPr>
              <w:fldChar w:fldCharType="separate"/>
            </w:r>
            <w:r>
              <w:rPr>
                <w:noProof/>
              </w:rPr>
              <w:t>11</w:t>
            </w:r>
            <w:r>
              <w:rPr>
                <w:noProof/>
              </w:rPr>
              <w:fldChar w:fldCharType="end"/>
            </w:r>
          </w:hyperlink>
        </w:p>
        <w:p w14:paraId="48F1F064" w14:textId="77777777" w:rsidR="00727960" w:rsidRDefault="00727960">
          <w:pPr>
            <w:pStyle w:val="TOC3"/>
            <w:tabs>
              <w:tab w:val="right" w:leader="dot" w:pos="9350"/>
            </w:tabs>
            <w:rPr>
              <w:noProof/>
            </w:rPr>
          </w:pPr>
          <w:hyperlink w:anchor="_Toc223456375" w:history="1">
            <w:r w:rsidRPr="005F33F1">
              <w:rPr>
                <w:rStyle w:val="Hyperlink"/>
                <w:noProof/>
              </w:rPr>
              <w:t>Management</w:t>
            </w:r>
            <w:r>
              <w:rPr>
                <w:noProof/>
              </w:rPr>
              <w:tab/>
            </w:r>
            <w:r>
              <w:rPr>
                <w:noProof/>
              </w:rPr>
              <w:fldChar w:fldCharType="begin"/>
            </w:r>
            <w:r>
              <w:rPr>
                <w:noProof/>
              </w:rPr>
              <w:instrText xml:space="preserve"> PAGEREF _Toc223456375 \h </w:instrText>
            </w:r>
            <w:r>
              <w:rPr>
                <w:noProof/>
              </w:rPr>
            </w:r>
            <w:r>
              <w:rPr>
                <w:noProof/>
              </w:rPr>
              <w:fldChar w:fldCharType="separate"/>
            </w:r>
            <w:r>
              <w:rPr>
                <w:noProof/>
              </w:rPr>
              <w:t>11</w:t>
            </w:r>
            <w:r>
              <w:rPr>
                <w:noProof/>
              </w:rPr>
              <w:fldChar w:fldCharType="end"/>
            </w:r>
          </w:hyperlink>
        </w:p>
        <w:p w14:paraId="049FFAB5" w14:textId="77777777" w:rsidR="00727960" w:rsidRDefault="00727960">
          <w:pPr>
            <w:pStyle w:val="TOC2"/>
            <w:tabs>
              <w:tab w:val="right" w:leader="dot" w:pos="9350"/>
            </w:tabs>
            <w:rPr>
              <w:noProof/>
            </w:rPr>
          </w:pPr>
          <w:hyperlink w:anchor="_Toc223456376" w:history="1">
            <w:r w:rsidRPr="005F33F1">
              <w:rPr>
                <w:rStyle w:val="Hyperlink"/>
                <w:noProof/>
              </w:rPr>
              <w:t>16.3 Neonatal Abstinence Syndrome (NAS)</w:t>
            </w:r>
            <w:r>
              <w:rPr>
                <w:noProof/>
              </w:rPr>
              <w:tab/>
            </w:r>
            <w:r>
              <w:rPr>
                <w:noProof/>
              </w:rPr>
              <w:fldChar w:fldCharType="begin"/>
            </w:r>
            <w:r>
              <w:rPr>
                <w:noProof/>
              </w:rPr>
              <w:instrText xml:space="preserve"> PAGEREF _Toc223456376 \h </w:instrText>
            </w:r>
            <w:r>
              <w:rPr>
                <w:noProof/>
              </w:rPr>
            </w:r>
            <w:r>
              <w:rPr>
                <w:noProof/>
              </w:rPr>
              <w:fldChar w:fldCharType="separate"/>
            </w:r>
            <w:r>
              <w:rPr>
                <w:noProof/>
              </w:rPr>
              <w:t>12</w:t>
            </w:r>
            <w:r>
              <w:rPr>
                <w:noProof/>
              </w:rPr>
              <w:fldChar w:fldCharType="end"/>
            </w:r>
          </w:hyperlink>
        </w:p>
        <w:p w14:paraId="0861A515" w14:textId="77777777" w:rsidR="00727960" w:rsidRDefault="00727960">
          <w:pPr>
            <w:pStyle w:val="TOC3"/>
            <w:tabs>
              <w:tab w:val="right" w:leader="dot" w:pos="9350"/>
            </w:tabs>
            <w:rPr>
              <w:noProof/>
            </w:rPr>
          </w:pPr>
          <w:hyperlink w:anchor="_Toc223456377" w:history="1">
            <w:r w:rsidRPr="005F33F1">
              <w:rPr>
                <w:rStyle w:val="Hyperlink"/>
                <w:noProof/>
              </w:rPr>
              <w:t>Clinical Features (Finnegan Score Components)</w:t>
            </w:r>
            <w:r>
              <w:rPr>
                <w:noProof/>
              </w:rPr>
              <w:tab/>
            </w:r>
            <w:r>
              <w:rPr>
                <w:noProof/>
              </w:rPr>
              <w:fldChar w:fldCharType="begin"/>
            </w:r>
            <w:r>
              <w:rPr>
                <w:noProof/>
              </w:rPr>
              <w:instrText xml:space="preserve"> PAGEREF _Toc223456377 \h </w:instrText>
            </w:r>
            <w:r>
              <w:rPr>
                <w:noProof/>
              </w:rPr>
            </w:r>
            <w:r>
              <w:rPr>
                <w:noProof/>
              </w:rPr>
              <w:fldChar w:fldCharType="separate"/>
            </w:r>
            <w:r>
              <w:rPr>
                <w:noProof/>
              </w:rPr>
              <w:t>12</w:t>
            </w:r>
            <w:r>
              <w:rPr>
                <w:noProof/>
              </w:rPr>
              <w:fldChar w:fldCharType="end"/>
            </w:r>
          </w:hyperlink>
        </w:p>
        <w:p w14:paraId="2506DA5E" w14:textId="77777777" w:rsidR="00727960" w:rsidRDefault="00727960">
          <w:pPr>
            <w:pStyle w:val="TOC3"/>
            <w:tabs>
              <w:tab w:val="right" w:leader="dot" w:pos="9350"/>
            </w:tabs>
            <w:rPr>
              <w:noProof/>
            </w:rPr>
          </w:pPr>
          <w:hyperlink w:anchor="_Toc223456378" w:history="1">
            <w:r w:rsidRPr="005F33F1">
              <w:rPr>
                <w:rStyle w:val="Hyperlink"/>
                <w:noProof/>
              </w:rPr>
              <w:t>Management</w:t>
            </w:r>
            <w:r>
              <w:rPr>
                <w:noProof/>
              </w:rPr>
              <w:tab/>
            </w:r>
            <w:r>
              <w:rPr>
                <w:noProof/>
              </w:rPr>
              <w:fldChar w:fldCharType="begin"/>
            </w:r>
            <w:r>
              <w:rPr>
                <w:noProof/>
              </w:rPr>
              <w:instrText xml:space="preserve"> PAGEREF _Toc223456378 \h </w:instrText>
            </w:r>
            <w:r>
              <w:rPr>
                <w:noProof/>
              </w:rPr>
            </w:r>
            <w:r>
              <w:rPr>
                <w:noProof/>
              </w:rPr>
              <w:fldChar w:fldCharType="separate"/>
            </w:r>
            <w:r>
              <w:rPr>
                <w:noProof/>
              </w:rPr>
              <w:t>12</w:t>
            </w:r>
            <w:r>
              <w:rPr>
                <w:noProof/>
              </w:rPr>
              <w:fldChar w:fldCharType="end"/>
            </w:r>
          </w:hyperlink>
        </w:p>
        <w:p w14:paraId="12F4036B" w14:textId="77777777" w:rsidR="00727960" w:rsidRDefault="00727960">
          <w:pPr>
            <w:pStyle w:val="TOC2"/>
            <w:tabs>
              <w:tab w:val="right" w:leader="dot" w:pos="9350"/>
            </w:tabs>
            <w:rPr>
              <w:noProof/>
            </w:rPr>
          </w:pPr>
          <w:hyperlink w:anchor="_Toc223456379" w:history="1">
            <w:r w:rsidRPr="005F33F1">
              <w:rPr>
                <w:rStyle w:val="Hyperlink"/>
                <w:noProof/>
              </w:rPr>
              <w:t>16.4 Apparent Life-Threatening Events (BRUE)</w:t>
            </w:r>
            <w:r>
              <w:rPr>
                <w:noProof/>
              </w:rPr>
              <w:tab/>
            </w:r>
            <w:r>
              <w:rPr>
                <w:noProof/>
              </w:rPr>
              <w:fldChar w:fldCharType="begin"/>
            </w:r>
            <w:r>
              <w:rPr>
                <w:noProof/>
              </w:rPr>
              <w:instrText xml:space="preserve"> PAGEREF _Toc223456379 \h </w:instrText>
            </w:r>
            <w:r>
              <w:rPr>
                <w:noProof/>
              </w:rPr>
            </w:r>
            <w:r>
              <w:rPr>
                <w:noProof/>
              </w:rPr>
              <w:fldChar w:fldCharType="separate"/>
            </w:r>
            <w:r>
              <w:rPr>
                <w:noProof/>
              </w:rPr>
              <w:t>13</w:t>
            </w:r>
            <w:r>
              <w:rPr>
                <w:noProof/>
              </w:rPr>
              <w:fldChar w:fldCharType="end"/>
            </w:r>
          </w:hyperlink>
        </w:p>
        <w:p w14:paraId="3633ED59" w14:textId="77777777" w:rsidR="00727960" w:rsidRDefault="00727960">
          <w:pPr>
            <w:pStyle w:val="TOC3"/>
            <w:tabs>
              <w:tab w:val="right" w:leader="dot" w:pos="9350"/>
            </w:tabs>
            <w:rPr>
              <w:noProof/>
            </w:rPr>
          </w:pPr>
          <w:hyperlink w:anchor="_Toc223456380" w:history="1">
            <w:r w:rsidRPr="005F33F1">
              <w:rPr>
                <w:rStyle w:val="Hyperlink"/>
                <w:noProof/>
              </w:rPr>
              <w:t>Risk Stratification</w:t>
            </w:r>
            <w:r>
              <w:rPr>
                <w:noProof/>
              </w:rPr>
              <w:tab/>
            </w:r>
            <w:r>
              <w:rPr>
                <w:noProof/>
              </w:rPr>
              <w:fldChar w:fldCharType="begin"/>
            </w:r>
            <w:r>
              <w:rPr>
                <w:noProof/>
              </w:rPr>
              <w:instrText xml:space="preserve"> PAGEREF _Toc223456380 \h </w:instrText>
            </w:r>
            <w:r>
              <w:rPr>
                <w:noProof/>
              </w:rPr>
            </w:r>
            <w:r>
              <w:rPr>
                <w:noProof/>
              </w:rPr>
              <w:fldChar w:fldCharType="separate"/>
            </w:r>
            <w:r>
              <w:rPr>
                <w:noProof/>
              </w:rPr>
              <w:t>13</w:t>
            </w:r>
            <w:r>
              <w:rPr>
                <w:noProof/>
              </w:rPr>
              <w:fldChar w:fldCharType="end"/>
            </w:r>
          </w:hyperlink>
        </w:p>
        <w:p w14:paraId="01254222" w14:textId="77777777" w:rsidR="00727960" w:rsidRDefault="00727960">
          <w:pPr>
            <w:pStyle w:val="TOC2"/>
            <w:tabs>
              <w:tab w:val="right" w:leader="dot" w:pos="9350"/>
            </w:tabs>
            <w:rPr>
              <w:noProof/>
            </w:rPr>
          </w:pPr>
          <w:hyperlink w:anchor="_Toc223456381" w:history="1">
            <w:r w:rsidRPr="005F33F1">
              <w:rPr>
                <w:rStyle w:val="Hyperlink"/>
                <w:noProof/>
              </w:rPr>
              <w:t>16.5 Congenital Heart Disease Presenting to the Rural ED</w:t>
            </w:r>
            <w:r>
              <w:rPr>
                <w:noProof/>
              </w:rPr>
              <w:tab/>
            </w:r>
            <w:r>
              <w:rPr>
                <w:noProof/>
              </w:rPr>
              <w:fldChar w:fldCharType="begin"/>
            </w:r>
            <w:r>
              <w:rPr>
                <w:noProof/>
              </w:rPr>
              <w:instrText xml:space="preserve"> PAGEREF _Toc223456381 \h </w:instrText>
            </w:r>
            <w:r>
              <w:rPr>
                <w:noProof/>
              </w:rPr>
            </w:r>
            <w:r>
              <w:rPr>
                <w:noProof/>
              </w:rPr>
              <w:fldChar w:fldCharType="separate"/>
            </w:r>
            <w:r>
              <w:rPr>
                <w:noProof/>
              </w:rPr>
              <w:t>13</w:t>
            </w:r>
            <w:r>
              <w:rPr>
                <w:noProof/>
              </w:rPr>
              <w:fldChar w:fldCharType="end"/>
            </w:r>
          </w:hyperlink>
        </w:p>
        <w:p w14:paraId="0D66BAD1" w14:textId="77777777" w:rsidR="00727960" w:rsidRDefault="00727960">
          <w:pPr>
            <w:pStyle w:val="TOC1"/>
            <w:tabs>
              <w:tab w:val="right" w:leader="dot" w:pos="9350"/>
            </w:tabs>
            <w:rPr>
              <w:noProof/>
            </w:rPr>
          </w:pPr>
          <w:hyperlink w:anchor="_Toc223456382" w:history="1">
            <w:r w:rsidRPr="005F33F1">
              <w:rPr>
                <w:rStyle w:val="Hyperlink"/>
                <w:noProof/>
              </w:rPr>
              <w:t>Chapter 17: Hematologic and Oncologic Emergencies</w:t>
            </w:r>
            <w:r>
              <w:rPr>
                <w:noProof/>
              </w:rPr>
              <w:tab/>
            </w:r>
            <w:r>
              <w:rPr>
                <w:noProof/>
              </w:rPr>
              <w:fldChar w:fldCharType="begin"/>
            </w:r>
            <w:r>
              <w:rPr>
                <w:noProof/>
              </w:rPr>
              <w:instrText xml:space="preserve"> PAGEREF _Toc223456382 \h </w:instrText>
            </w:r>
            <w:r>
              <w:rPr>
                <w:noProof/>
              </w:rPr>
            </w:r>
            <w:r>
              <w:rPr>
                <w:noProof/>
              </w:rPr>
              <w:fldChar w:fldCharType="separate"/>
            </w:r>
            <w:r>
              <w:rPr>
                <w:noProof/>
              </w:rPr>
              <w:t>15</w:t>
            </w:r>
            <w:r>
              <w:rPr>
                <w:noProof/>
              </w:rPr>
              <w:fldChar w:fldCharType="end"/>
            </w:r>
          </w:hyperlink>
        </w:p>
        <w:p w14:paraId="39199AB3" w14:textId="77777777" w:rsidR="00727960" w:rsidRDefault="00727960">
          <w:pPr>
            <w:pStyle w:val="TOC2"/>
            <w:tabs>
              <w:tab w:val="right" w:leader="dot" w:pos="9350"/>
            </w:tabs>
            <w:rPr>
              <w:noProof/>
            </w:rPr>
          </w:pPr>
          <w:hyperlink w:anchor="_Toc223456383" w:history="1">
            <w:r w:rsidRPr="005F33F1">
              <w:rPr>
                <w:rStyle w:val="Hyperlink"/>
                <w:noProof/>
              </w:rPr>
              <w:t>17.1 Sickle Cell Disease Crises</w:t>
            </w:r>
            <w:r>
              <w:rPr>
                <w:noProof/>
              </w:rPr>
              <w:tab/>
            </w:r>
            <w:r>
              <w:rPr>
                <w:noProof/>
              </w:rPr>
              <w:fldChar w:fldCharType="begin"/>
            </w:r>
            <w:r>
              <w:rPr>
                <w:noProof/>
              </w:rPr>
              <w:instrText xml:space="preserve"> PAGEREF _Toc223456383 \h </w:instrText>
            </w:r>
            <w:r>
              <w:rPr>
                <w:noProof/>
              </w:rPr>
            </w:r>
            <w:r>
              <w:rPr>
                <w:noProof/>
              </w:rPr>
              <w:fldChar w:fldCharType="separate"/>
            </w:r>
            <w:r>
              <w:rPr>
                <w:noProof/>
              </w:rPr>
              <w:t>15</w:t>
            </w:r>
            <w:r>
              <w:rPr>
                <w:noProof/>
              </w:rPr>
              <w:fldChar w:fldCharType="end"/>
            </w:r>
          </w:hyperlink>
        </w:p>
        <w:p w14:paraId="2650A1E7" w14:textId="77777777" w:rsidR="00727960" w:rsidRDefault="00727960">
          <w:pPr>
            <w:pStyle w:val="TOC3"/>
            <w:tabs>
              <w:tab w:val="right" w:leader="dot" w:pos="9350"/>
            </w:tabs>
            <w:rPr>
              <w:noProof/>
            </w:rPr>
          </w:pPr>
          <w:hyperlink w:anchor="_Toc223456384" w:history="1">
            <w:r w:rsidRPr="005F33F1">
              <w:rPr>
                <w:rStyle w:val="Hyperlink"/>
                <w:noProof/>
              </w:rPr>
              <w:t>Vaso-Occlusive Crisis (VOC)</w:t>
            </w:r>
            <w:r>
              <w:rPr>
                <w:noProof/>
              </w:rPr>
              <w:tab/>
            </w:r>
            <w:r>
              <w:rPr>
                <w:noProof/>
              </w:rPr>
              <w:fldChar w:fldCharType="begin"/>
            </w:r>
            <w:r>
              <w:rPr>
                <w:noProof/>
              </w:rPr>
              <w:instrText xml:space="preserve"> PAGEREF _Toc223456384 \h </w:instrText>
            </w:r>
            <w:r>
              <w:rPr>
                <w:noProof/>
              </w:rPr>
            </w:r>
            <w:r>
              <w:rPr>
                <w:noProof/>
              </w:rPr>
              <w:fldChar w:fldCharType="separate"/>
            </w:r>
            <w:r>
              <w:rPr>
                <w:noProof/>
              </w:rPr>
              <w:t>15</w:t>
            </w:r>
            <w:r>
              <w:rPr>
                <w:noProof/>
              </w:rPr>
              <w:fldChar w:fldCharType="end"/>
            </w:r>
          </w:hyperlink>
        </w:p>
        <w:p w14:paraId="7E5FE71E" w14:textId="77777777" w:rsidR="00727960" w:rsidRDefault="00727960">
          <w:pPr>
            <w:pStyle w:val="TOC3"/>
            <w:tabs>
              <w:tab w:val="right" w:leader="dot" w:pos="9350"/>
            </w:tabs>
            <w:rPr>
              <w:noProof/>
            </w:rPr>
          </w:pPr>
          <w:hyperlink w:anchor="_Toc223456385" w:history="1">
            <w:r w:rsidRPr="005F33F1">
              <w:rPr>
                <w:rStyle w:val="Hyperlink"/>
                <w:noProof/>
              </w:rPr>
              <w:t>Acute Chest Syndrome (ACS)</w:t>
            </w:r>
            <w:r>
              <w:rPr>
                <w:noProof/>
              </w:rPr>
              <w:tab/>
            </w:r>
            <w:r>
              <w:rPr>
                <w:noProof/>
              </w:rPr>
              <w:fldChar w:fldCharType="begin"/>
            </w:r>
            <w:r>
              <w:rPr>
                <w:noProof/>
              </w:rPr>
              <w:instrText xml:space="preserve"> PAGEREF _Toc223456385 \h </w:instrText>
            </w:r>
            <w:r>
              <w:rPr>
                <w:noProof/>
              </w:rPr>
            </w:r>
            <w:r>
              <w:rPr>
                <w:noProof/>
              </w:rPr>
              <w:fldChar w:fldCharType="separate"/>
            </w:r>
            <w:r>
              <w:rPr>
                <w:noProof/>
              </w:rPr>
              <w:t>15</w:t>
            </w:r>
            <w:r>
              <w:rPr>
                <w:noProof/>
              </w:rPr>
              <w:fldChar w:fldCharType="end"/>
            </w:r>
          </w:hyperlink>
        </w:p>
        <w:p w14:paraId="40325FB0" w14:textId="77777777" w:rsidR="00727960" w:rsidRDefault="00727960">
          <w:pPr>
            <w:pStyle w:val="TOC3"/>
            <w:tabs>
              <w:tab w:val="right" w:leader="dot" w:pos="9350"/>
            </w:tabs>
            <w:rPr>
              <w:noProof/>
            </w:rPr>
          </w:pPr>
          <w:hyperlink w:anchor="_Toc223456386" w:history="1">
            <w:r w:rsidRPr="005F33F1">
              <w:rPr>
                <w:rStyle w:val="Hyperlink"/>
                <w:noProof/>
              </w:rPr>
              <w:t>Splenic Sequestration</w:t>
            </w:r>
            <w:r>
              <w:rPr>
                <w:noProof/>
              </w:rPr>
              <w:tab/>
            </w:r>
            <w:r>
              <w:rPr>
                <w:noProof/>
              </w:rPr>
              <w:fldChar w:fldCharType="begin"/>
            </w:r>
            <w:r>
              <w:rPr>
                <w:noProof/>
              </w:rPr>
              <w:instrText xml:space="preserve"> PAGEREF _Toc223456386 \h </w:instrText>
            </w:r>
            <w:r>
              <w:rPr>
                <w:noProof/>
              </w:rPr>
            </w:r>
            <w:r>
              <w:rPr>
                <w:noProof/>
              </w:rPr>
              <w:fldChar w:fldCharType="separate"/>
            </w:r>
            <w:r>
              <w:rPr>
                <w:noProof/>
              </w:rPr>
              <w:t>15</w:t>
            </w:r>
            <w:r>
              <w:rPr>
                <w:noProof/>
              </w:rPr>
              <w:fldChar w:fldCharType="end"/>
            </w:r>
          </w:hyperlink>
        </w:p>
        <w:p w14:paraId="678DAB17" w14:textId="77777777" w:rsidR="00727960" w:rsidRDefault="00727960">
          <w:pPr>
            <w:pStyle w:val="TOC3"/>
            <w:tabs>
              <w:tab w:val="right" w:leader="dot" w:pos="9350"/>
            </w:tabs>
            <w:rPr>
              <w:noProof/>
            </w:rPr>
          </w:pPr>
          <w:hyperlink w:anchor="_Toc223456387" w:history="1">
            <w:r w:rsidRPr="005F33F1">
              <w:rPr>
                <w:rStyle w:val="Hyperlink"/>
                <w:noProof/>
              </w:rPr>
              <w:t>Stroke in SCD</w:t>
            </w:r>
            <w:r>
              <w:rPr>
                <w:noProof/>
              </w:rPr>
              <w:tab/>
            </w:r>
            <w:r>
              <w:rPr>
                <w:noProof/>
              </w:rPr>
              <w:fldChar w:fldCharType="begin"/>
            </w:r>
            <w:r>
              <w:rPr>
                <w:noProof/>
              </w:rPr>
              <w:instrText xml:space="preserve"> PAGEREF _Toc223456387 \h </w:instrText>
            </w:r>
            <w:r>
              <w:rPr>
                <w:noProof/>
              </w:rPr>
            </w:r>
            <w:r>
              <w:rPr>
                <w:noProof/>
              </w:rPr>
              <w:fldChar w:fldCharType="separate"/>
            </w:r>
            <w:r>
              <w:rPr>
                <w:noProof/>
              </w:rPr>
              <w:t>16</w:t>
            </w:r>
            <w:r>
              <w:rPr>
                <w:noProof/>
              </w:rPr>
              <w:fldChar w:fldCharType="end"/>
            </w:r>
          </w:hyperlink>
        </w:p>
        <w:p w14:paraId="40E98E7C" w14:textId="77777777" w:rsidR="00727960" w:rsidRDefault="00727960">
          <w:pPr>
            <w:pStyle w:val="TOC3"/>
            <w:tabs>
              <w:tab w:val="right" w:leader="dot" w:pos="9350"/>
            </w:tabs>
            <w:rPr>
              <w:noProof/>
            </w:rPr>
          </w:pPr>
          <w:hyperlink w:anchor="_Toc223456388" w:history="1">
            <w:r w:rsidRPr="005F33F1">
              <w:rPr>
                <w:rStyle w:val="Hyperlink"/>
                <w:noProof/>
              </w:rPr>
              <w:t>Aplastic Crisis</w:t>
            </w:r>
            <w:r>
              <w:rPr>
                <w:noProof/>
              </w:rPr>
              <w:tab/>
            </w:r>
            <w:r>
              <w:rPr>
                <w:noProof/>
              </w:rPr>
              <w:fldChar w:fldCharType="begin"/>
            </w:r>
            <w:r>
              <w:rPr>
                <w:noProof/>
              </w:rPr>
              <w:instrText xml:space="preserve"> PAGEREF _Toc223456388 \h </w:instrText>
            </w:r>
            <w:r>
              <w:rPr>
                <w:noProof/>
              </w:rPr>
            </w:r>
            <w:r>
              <w:rPr>
                <w:noProof/>
              </w:rPr>
              <w:fldChar w:fldCharType="separate"/>
            </w:r>
            <w:r>
              <w:rPr>
                <w:noProof/>
              </w:rPr>
              <w:t>16</w:t>
            </w:r>
            <w:r>
              <w:rPr>
                <w:noProof/>
              </w:rPr>
              <w:fldChar w:fldCharType="end"/>
            </w:r>
          </w:hyperlink>
        </w:p>
        <w:p w14:paraId="5B0C11EC" w14:textId="77777777" w:rsidR="00727960" w:rsidRDefault="00727960">
          <w:pPr>
            <w:pStyle w:val="TOC2"/>
            <w:tabs>
              <w:tab w:val="right" w:leader="dot" w:pos="9350"/>
            </w:tabs>
            <w:rPr>
              <w:noProof/>
            </w:rPr>
          </w:pPr>
          <w:hyperlink w:anchor="_Toc223456389" w:history="1">
            <w:r w:rsidRPr="005F33F1">
              <w:rPr>
                <w:rStyle w:val="Hyperlink"/>
                <w:noProof/>
              </w:rPr>
              <w:t>17.2 Febrile Neutropenia</w:t>
            </w:r>
            <w:r>
              <w:rPr>
                <w:noProof/>
              </w:rPr>
              <w:tab/>
            </w:r>
            <w:r>
              <w:rPr>
                <w:noProof/>
              </w:rPr>
              <w:fldChar w:fldCharType="begin"/>
            </w:r>
            <w:r>
              <w:rPr>
                <w:noProof/>
              </w:rPr>
              <w:instrText xml:space="preserve"> PAGEREF _Toc223456389 \h </w:instrText>
            </w:r>
            <w:r>
              <w:rPr>
                <w:noProof/>
              </w:rPr>
            </w:r>
            <w:r>
              <w:rPr>
                <w:noProof/>
              </w:rPr>
              <w:fldChar w:fldCharType="separate"/>
            </w:r>
            <w:r>
              <w:rPr>
                <w:noProof/>
              </w:rPr>
              <w:t>16</w:t>
            </w:r>
            <w:r>
              <w:rPr>
                <w:noProof/>
              </w:rPr>
              <w:fldChar w:fldCharType="end"/>
            </w:r>
          </w:hyperlink>
        </w:p>
        <w:p w14:paraId="791873A1" w14:textId="77777777" w:rsidR="00727960" w:rsidRDefault="00727960">
          <w:pPr>
            <w:pStyle w:val="TOC2"/>
            <w:tabs>
              <w:tab w:val="right" w:leader="dot" w:pos="9350"/>
            </w:tabs>
            <w:rPr>
              <w:noProof/>
            </w:rPr>
          </w:pPr>
          <w:hyperlink w:anchor="_Toc223456390" w:history="1">
            <w:r w:rsidRPr="005F33F1">
              <w:rPr>
                <w:rStyle w:val="Hyperlink"/>
                <w:noProof/>
              </w:rPr>
              <w:t>17.3 Tumor Lysis Syndrome (TLS)</w:t>
            </w:r>
            <w:r>
              <w:rPr>
                <w:noProof/>
              </w:rPr>
              <w:tab/>
            </w:r>
            <w:r>
              <w:rPr>
                <w:noProof/>
              </w:rPr>
              <w:fldChar w:fldCharType="begin"/>
            </w:r>
            <w:r>
              <w:rPr>
                <w:noProof/>
              </w:rPr>
              <w:instrText xml:space="preserve"> PAGEREF _Toc223456390 \h </w:instrText>
            </w:r>
            <w:r>
              <w:rPr>
                <w:noProof/>
              </w:rPr>
            </w:r>
            <w:r>
              <w:rPr>
                <w:noProof/>
              </w:rPr>
              <w:fldChar w:fldCharType="separate"/>
            </w:r>
            <w:r>
              <w:rPr>
                <w:noProof/>
              </w:rPr>
              <w:t>17</w:t>
            </w:r>
            <w:r>
              <w:rPr>
                <w:noProof/>
              </w:rPr>
              <w:fldChar w:fldCharType="end"/>
            </w:r>
          </w:hyperlink>
        </w:p>
        <w:p w14:paraId="3A18F315" w14:textId="77777777" w:rsidR="00727960" w:rsidRDefault="00727960">
          <w:pPr>
            <w:pStyle w:val="TOC2"/>
            <w:tabs>
              <w:tab w:val="right" w:leader="dot" w:pos="9350"/>
            </w:tabs>
            <w:rPr>
              <w:noProof/>
            </w:rPr>
          </w:pPr>
          <w:hyperlink w:anchor="_Toc223456391" w:history="1">
            <w:r w:rsidRPr="005F33F1">
              <w:rPr>
                <w:rStyle w:val="Hyperlink"/>
                <w:noProof/>
              </w:rPr>
              <w:t>17.4 Superior Mediastinal Syndrome / SVC Syndrome</w:t>
            </w:r>
            <w:r>
              <w:rPr>
                <w:noProof/>
              </w:rPr>
              <w:tab/>
            </w:r>
            <w:r>
              <w:rPr>
                <w:noProof/>
              </w:rPr>
              <w:fldChar w:fldCharType="begin"/>
            </w:r>
            <w:r>
              <w:rPr>
                <w:noProof/>
              </w:rPr>
              <w:instrText xml:space="preserve"> PAGEREF _Toc223456391 \h </w:instrText>
            </w:r>
            <w:r>
              <w:rPr>
                <w:noProof/>
              </w:rPr>
            </w:r>
            <w:r>
              <w:rPr>
                <w:noProof/>
              </w:rPr>
              <w:fldChar w:fldCharType="separate"/>
            </w:r>
            <w:r>
              <w:rPr>
                <w:noProof/>
              </w:rPr>
              <w:t>17</w:t>
            </w:r>
            <w:r>
              <w:rPr>
                <w:noProof/>
              </w:rPr>
              <w:fldChar w:fldCharType="end"/>
            </w:r>
          </w:hyperlink>
        </w:p>
        <w:p w14:paraId="6A322F63" w14:textId="77777777" w:rsidR="00727960" w:rsidRDefault="00727960">
          <w:pPr>
            <w:pStyle w:val="TOC1"/>
            <w:tabs>
              <w:tab w:val="right" w:leader="dot" w:pos="9350"/>
            </w:tabs>
            <w:rPr>
              <w:noProof/>
            </w:rPr>
          </w:pPr>
          <w:hyperlink w:anchor="_Toc223456392" w:history="1">
            <w:r w:rsidRPr="005F33F1">
              <w:rPr>
                <w:rStyle w:val="Hyperlink"/>
                <w:noProof/>
              </w:rPr>
              <w:t>Chapter 18: Drowning and Submersion Injuries</w:t>
            </w:r>
            <w:r>
              <w:rPr>
                <w:noProof/>
              </w:rPr>
              <w:tab/>
            </w:r>
            <w:r>
              <w:rPr>
                <w:noProof/>
              </w:rPr>
              <w:fldChar w:fldCharType="begin"/>
            </w:r>
            <w:r>
              <w:rPr>
                <w:noProof/>
              </w:rPr>
              <w:instrText xml:space="preserve"> PAGEREF _Toc223456392 \h </w:instrText>
            </w:r>
            <w:r>
              <w:rPr>
                <w:noProof/>
              </w:rPr>
            </w:r>
            <w:r>
              <w:rPr>
                <w:noProof/>
              </w:rPr>
              <w:fldChar w:fldCharType="separate"/>
            </w:r>
            <w:r>
              <w:rPr>
                <w:noProof/>
              </w:rPr>
              <w:t>18</w:t>
            </w:r>
            <w:r>
              <w:rPr>
                <w:noProof/>
              </w:rPr>
              <w:fldChar w:fldCharType="end"/>
            </w:r>
          </w:hyperlink>
        </w:p>
        <w:p w14:paraId="2250E31A" w14:textId="77777777" w:rsidR="00727960" w:rsidRDefault="00727960">
          <w:pPr>
            <w:pStyle w:val="TOC2"/>
            <w:tabs>
              <w:tab w:val="right" w:leader="dot" w:pos="9350"/>
            </w:tabs>
            <w:rPr>
              <w:noProof/>
            </w:rPr>
          </w:pPr>
          <w:hyperlink w:anchor="_Toc223456393" w:history="1">
            <w:r w:rsidRPr="005F33F1">
              <w:rPr>
                <w:rStyle w:val="Hyperlink"/>
                <w:noProof/>
              </w:rPr>
              <w:t>18.1 Epidemiology</w:t>
            </w:r>
            <w:r>
              <w:rPr>
                <w:noProof/>
              </w:rPr>
              <w:tab/>
            </w:r>
            <w:r>
              <w:rPr>
                <w:noProof/>
              </w:rPr>
              <w:fldChar w:fldCharType="begin"/>
            </w:r>
            <w:r>
              <w:rPr>
                <w:noProof/>
              </w:rPr>
              <w:instrText xml:space="preserve"> PAGEREF _Toc223456393 \h </w:instrText>
            </w:r>
            <w:r>
              <w:rPr>
                <w:noProof/>
              </w:rPr>
            </w:r>
            <w:r>
              <w:rPr>
                <w:noProof/>
              </w:rPr>
              <w:fldChar w:fldCharType="separate"/>
            </w:r>
            <w:r>
              <w:rPr>
                <w:noProof/>
              </w:rPr>
              <w:t>18</w:t>
            </w:r>
            <w:r>
              <w:rPr>
                <w:noProof/>
              </w:rPr>
              <w:fldChar w:fldCharType="end"/>
            </w:r>
          </w:hyperlink>
        </w:p>
        <w:p w14:paraId="142512C5" w14:textId="77777777" w:rsidR="00727960" w:rsidRDefault="00727960">
          <w:pPr>
            <w:pStyle w:val="TOC2"/>
            <w:tabs>
              <w:tab w:val="right" w:leader="dot" w:pos="9350"/>
            </w:tabs>
            <w:rPr>
              <w:noProof/>
            </w:rPr>
          </w:pPr>
          <w:hyperlink w:anchor="_Toc223456394" w:history="1">
            <w:r w:rsidRPr="005F33F1">
              <w:rPr>
                <w:rStyle w:val="Hyperlink"/>
                <w:noProof/>
              </w:rPr>
              <w:t>18.2 Pathophysiology</w:t>
            </w:r>
            <w:r>
              <w:rPr>
                <w:noProof/>
              </w:rPr>
              <w:tab/>
            </w:r>
            <w:r>
              <w:rPr>
                <w:noProof/>
              </w:rPr>
              <w:fldChar w:fldCharType="begin"/>
            </w:r>
            <w:r>
              <w:rPr>
                <w:noProof/>
              </w:rPr>
              <w:instrText xml:space="preserve"> PAGEREF _Toc223456394 \h </w:instrText>
            </w:r>
            <w:r>
              <w:rPr>
                <w:noProof/>
              </w:rPr>
            </w:r>
            <w:r>
              <w:rPr>
                <w:noProof/>
              </w:rPr>
              <w:fldChar w:fldCharType="separate"/>
            </w:r>
            <w:r>
              <w:rPr>
                <w:noProof/>
              </w:rPr>
              <w:t>18</w:t>
            </w:r>
            <w:r>
              <w:rPr>
                <w:noProof/>
              </w:rPr>
              <w:fldChar w:fldCharType="end"/>
            </w:r>
          </w:hyperlink>
        </w:p>
        <w:p w14:paraId="6D4DDD7D" w14:textId="77777777" w:rsidR="00727960" w:rsidRDefault="00727960">
          <w:pPr>
            <w:pStyle w:val="TOC2"/>
            <w:tabs>
              <w:tab w:val="right" w:leader="dot" w:pos="9350"/>
            </w:tabs>
            <w:rPr>
              <w:noProof/>
            </w:rPr>
          </w:pPr>
          <w:hyperlink w:anchor="_Toc223456395" w:history="1">
            <w:r w:rsidRPr="005F33F1">
              <w:rPr>
                <w:rStyle w:val="Hyperlink"/>
                <w:noProof/>
              </w:rPr>
              <w:t>18.3 Prognostic Factors</w:t>
            </w:r>
            <w:r>
              <w:rPr>
                <w:noProof/>
              </w:rPr>
              <w:tab/>
            </w:r>
            <w:r>
              <w:rPr>
                <w:noProof/>
              </w:rPr>
              <w:fldChar w:fldCharType="begin"/>
            </w:r>
            <w:r>
              <w:rPr>
                <w:noProof/>
              </w:rPr>
              <w:instrText xml:space="preserve"> PAGEREF _Toc223456395 \h </w:instrText>
            </w:r>
            <w:r>
              <w:rPr>
                <w:noProof/>
              </w:rPr>
            </w:r>
            <w:r>
              <w:rPr>
                <w:noProof/>
              </w:rPr>
              <w:fldChar w:fldCharType="separate"/>
            </w:r>
            <w:r>
              <w:rPr>
                <w:noProof/>
              </w:rPr>
              <w:t>18</w:t>
            </w:r>
            <w:r>
              <w:rPr>
                <w:noProof/>
              </w:rPr>
              <w:fldChar w:fldCharType="end"/>
            </w:r>
          </w:hyperlink>
        </w:p>
        <w:p w14:paraId="5F370104" w14:textId="77777777" w:rsidR="00727960" w:rsidRDefault="00727960">
          <w:pPr>
            <w:pStyle w:val="TOC2"/>
            <w:tabs>
              <w:tab w:val="right" w:leader="dot" w:pos="9350"/>
            </w:tabs>
            <w:rPr>
              <w:noProof/>
            </w:rPr>
          </w:pPr>
          <w:hyperlink w:anchor="_Toc223456396" w:history="1">
            <w:r w:rsidRPr="005F33F1">
              <w:rPr>
                <w:rStyle w:val="Hyperlink"/>
                <w:noProof/>
              </w:rPr>
              <w:t>18.4 ED Management</w:t>
            </w:r>
            <w:r>
              <w:rPr>
                <w:noProof/>
              </w:rPr>
              <w:tab/>
            </w:r>
            <w:r>
              <w:rPr>
                <w:noProof/>
              </w:rPr>
              <w:fldChar w:fldCharType="begin"/>
            </w:r>
            <w:r>
              <w:rPr>
                <w:noProof/>
              </w:rPr>
              <w:instrText xml:space="preserve"> PAGEREF _Toc223456396 \h </w:instrText>
            </w:r>
            <w:r>
              <w:rPr>
                <w:noProof/>
              </w:rPr>
            </w:r>
            <w:r>
              <w:rPr>
                <w:noProof/>
              </w:rPr>
              <w:fldChar w:fldCharType="separate"/>
            </w:r>
            <w:r>
              <w:rPr>
                <w:noProof/>
              </w:rPr>
              <w:t>18</w:t>
            </w:r>
            <w:r>
              <w:rPr>
                <w:noProof/>
              </w:rPr>
              <w:fldChar w:fldCharType="end"/>
            </w:r>
          </w:hyperlink>
        </w:p>
        <w:p w14:paraId="5C2ED2FD" w14:textId="77777777" w:rsidR="00727960" w:rsidRDefault="00727960">
          <w:pPr>
            <w:pStyle w:val="TOC2"/>
            <w:tabs>
              <w:tab w:val="right" w:leader="dot" w:pos="9350"/>
            </w:tabs>
            <w:rPr>
              <w:noProof/>
            </w:rPr>
          </w:pPr>
          <w:hyperlink w:anchor="_Toc223456397" w:history="1">
            <w:r w:rsidRPr="005F33F1">
              <w:rPr>
                <w:rStyle w:val="Hyperlink"/>
                <w:noProof/>
              </w:rPr>
              <w:t>18.5 Disposition</w:t>
            </w:r>
            <w:r>
              <w:rPr>
                <w:noProof/>
              </w:rPr>
              <w:tab/>
            </w:r>
            <w:r>
              <w:rPr>
                <w:noProof/>
              </w:rPr>
              <w:fldChar w:fldCharType="begin"/>
            </w:r>
            <w:r>
              <w:rPr>
                <w:noProof/>
              </w:rPr>
              <w:instrText xml:space="preserve"> PAGEREF _Toc223456397 \h </w:instrText>
            </w:r>
            <w:r>
              <w:rPr>
                <w:noProof/>
              </w:rPr>
            </w:r>
            <w:r>
              <w:rPr>
                <w:noProof/>
              </w:rPr>
              <w:fldChar w:fldCharType="separate"/>
            </w:r>
            <w:r>
              <w:rPr>
                <w:noProof/>
              </w:rPr>
              <w:t>19</w:t>
            </w:r>
            <w:r>
              <w:rPr>
                <w:noProof/>
              </w:rPr>
              <w:fldChar w:fldCharType="end"/>
            </w:r>
          </w:hyperlink>
        </w:p>
        <w:p w14:paraId="0B611A44" w14:textId="77777777" w:rsidR="00727960" w:rsidRDefault="00727960">
          <w:pPr>
            <w:pStyle w:val="TOC1"/>
            <w:tabs>
              <w:tab w:val="right" w:leader="dot" w:pos="9350"/>
            </w:tabs>
            <w:rPr>
              <w:noProof/>
            </w:rPr>
          </w:pPr>
          <w:hyperlink w:anchor="_Toc223456398" w:history="1">
            <w:r w:rsidRPr="005F33F1">
              <w:rPr>
                <w:rStyle w:val="Hyperlink"/>
                <w:noProof/>
              </w:rPr>
              <w:t>Chapter 19: Musculoskeletal Emergencies</w:t>
            </w:r>
            <w:r>
              <w:rPr>
                <w:noProof/>
              </w:rPr>
              <w:tab/>
            </w:r>
            <w:r>
              <w:rPr>
                <w:noProof/>
              </w:rPr>
              <w:fldChar w:fldCharType="begin"/>
            </w:r>
            <w:r>
              <w:rPr>
                <w:noProof/>
              </w:rPr>
              <w:instrText xml:space="preserve"> PAGEREF _Toc223456398 \h </w:instrText>
            </w:r>
            <w:r>
              <w:rPr>
                <w:noProof/>
              </w:rPr>
            </w:r>
            <w:r>
              <w:rPr>
                <w:noProof/>
              </w:rPr>
              <w:fldChar w:fldCharType="separate"/>
            </w:r>
            <w:r>
              <w:rPr>
                <w:noProof/>
              </w:rPr>
              <w:t>20</w:t>
            </w:r>
            <w:r>
              <w:rPr>
                <w:noProof/>
              </w:rPr>
              <w:fldChar w:fldCharType="end"/>
            </w:r>
          </w:hyperlink>
        </w:p>
        <w:p w14:paraId="27395AD4" w14:textId="77777777" w:rsidR="00727960" w:rsidRDefault="00727960">
          <w:pPr>
            <w:pStyle w:val="TOC2"/>
            <w:tabs>
              <w:tab w:val="right" w:leader="dot" w:pos="9350"/>
            </w:tabs>
            <w:rPr>
              <w:noProof/>
            </w:rPr>
          </w:pPr>
          <w:hyperlink w:anchor="_Toc223456399" w:history="1">
            <w:r w:rsidRPr="005F33F1">
              <w:rPr>
                <w:rStyle w:val="Hyperlink"/>
                <w:noProof/>
              </w:rPr>
              <w:t>19.1 Pediatric Fracture Principles</w:t>
            </w:r>
            <w:r>
              <w:rPr>
                <w:noProof/>
              </w:rPr>
              <w:tab/>
            </w:r>
            <w:r>
              <w:rPr>
                <w:noProof/>
              </w:rPr>
              <w:fldChar w:fldCharType="begin"/>
            </w:r>
            <w:r>
              <w:rPr>
                <w:noProof/>
              </w:rPr>
              <w:instrText xml:space="preserve"> PAGEREF _Toc223456399 \h </w:instrText>
            </w:r>
            <w:r>
              <w:rPr>
                <w:noProof/>
              </w:rPr>
            </w:r>
            <w:r>
              <w:rPr>
                <w:noProof/>
              </w:rPr>
              <w:fldChar w:fldCharType="separate"/>
            </w:r>
            <w:r>
              <w:rPr>
                <w:noProof/>
              </w:rPr>
              <w:t>20</w:t>
            </w:r>
            <w:r>
              <w:rPr>
                <w:noProof/>
              </w:rPr>
              <w:fldChar w:fldCharType="end"/>
            </w:r>
          </w:hyperlink>
        </w:p>
        <w:p w14:paraId="5E5E2C5D" w14:textId="77777777" w:rsidR="00727960" w:rsidRDefault="00727960">
          <w:pPr>
            <w:pStyle w:val="TOC3"/>
            <w:tabs>
              <w:tab w:val="right" w:leader="dot" w:pos="9350"/>
            </w:tabs>
            <w:rPr>
              <w:noProof/>
            </w:rPr>
          </w:pPr>
          <w:hyperlink w:anchor="_Toc223456400" w:history="1">
            <w:r w:rsidRPr="005F33F1">
              <w:rPr>
                <w:rStyle w:val="Hyperlink"/>
                <w:noProof/>
              </w:rPr>
              <w:t>Salter-Harris Classification (Physeal Fractures)</w:t>
            </w:r>
            <w:r>
              <w:rPr>
                <w:noProof/>
              </w:rPr>
              <w:tab/>
            </w:r>
            <w:r>
              <w:rPr>
                <w:noProof/>
              </w:rPr>
              <w:fldChar w:fldCharType="begin"/>
            </w:r>
            <w:r>
              <w:rPr>
                <w:noProof/>
              </w:rPr>
              <w:instrText xml:space="preserve"> PAGEREF _Toc223456400 \h </w:instrText>
            </w:r>
            <w:r>
              <w:rPr>
                <w:noProof/>
              </w:rPr>
            </w:r>
            <w:r>
              <w:rPr>
                <w:noProof/>
              </w:rPr>
              <w:fldChar w:fldCharType="separate"/>
            </w:r>
            <w:r>
              <w:rPr>
                <w:noProof/>
              </w:rPr>
              <w:t>20</w:t>
            </w:r>
            <w:r>
              <w:rPr>
                <w:noProof/>
              </w:rPr>
              <w:fldChar w:fldCharType="end"/>
            </w:r>
          </w:hyperlink>
        </w:p>
        <w:p w14:paraId="5DD8D236" w14:textId="77777777" w:rsidR="00727960" w:rsidRDefault="00727960">
          <w:pPr>
            <w:pStyle w:val="TOC2"/>
            <w:tabs>
              <w:tab w:val="right" w:leader="dot" w:pos="9350"/>
            </w:tabs>
            <w:rPr>
              <w:noProof/>
            </w:rPr>
          </w:pPr>
          <w:hyperlink w:anchor="_Toc223456401" w:history="1">
            <w:r w:rsidRPr="005F33F1">
              <w:rPr>
                <w:rStyle w:val="Hyperlink"/>
                <w:noProof/>
              </w:rPr>
              <w:t>19.2 Supracondylar Humerus Fractures</w:t>
            </w:r>
            <w:r>
              <w:rPr>
                <w:noProof/>
              </w:rPr>
              <w:tab/>
            </w:r>
            <w:r>
              <w:rPr>
                <w:noProof/>
              </w:rPr>
              <w:fldChar w:fldCharType="begin"/>
            </w:r>
            <w:r>
              <w:rPr>
                <w:noProof/>
              </w:rPr>
              <w:instrText xml:space="preserve"> PAGEREF _Toc223456401 \h </w:instrText>
            </w:r>
            <w:r>
              <w:rPr>
                <w:noProof/>
              </w:rPr>
            </w:r>
            <w:r>
              <w:rPr>
                <w:noProof/>
              </w:rPr>
              <w:fldChar w:fldCharType="separate"/>
            </w:r>
            <w:r>
              <w:rPr>
                <w:noProof/>
              </w:rPr>
              <w:t>20</w:t>
            </w:r>
            <w:r>
              <w:rPr>
                <w:noProof/>
              </w:rPr>
              <w:fldChar w:fldCharType="end"/>
            </w:r>
          </w:hyperlink>
        </w:p>
        <w:p w14:paraId="62054711" w14:textId="77777777" w:rsidR="00727960" w:rsidRDefault="00727960">
          <w:pPr>
            <w:pStyle w:val="TOC3"/>
            <w:tabs>
              <w:tab w:val="right" w:leader="dot" w:pos="9350"/>
            </w:tabs>
            <w:rPr>
              <w:noProof/>
            </w:rPr>
          </w:pPr>
          <w:hyperlink w:anchor="_Toc223456402" w:history="1">
            <w:r w:rsidRPr="005F33F1">
              <w:rPr>
                <w:rStyle w:val="Hyperlink"/>
                <w:noProof/>
              </w:rPr>
              <w:t>Classification (Modified Gartland)</w:t>
            </w:r>
            <w:r>
              <w:rPr>
                <w:noProof/>
              </w:rPr>
              <w:tab/>
            </w:r>
            <w:r>
              <w:rPr>
                <w:noProof/>
              </w:rPr>
              <w:fldChar w:fldCharType="begin"/>
            </w:r>
            <w:r>
              <w:rPr>
                <w:noProof/>
              </w:rPr>
              <w:instrText xml:space="preserve"> PAGEREF _Toc223456402 \h </w:instrText>
            </w:r>
            <w:r>
              <w:rPr>
                <w:noProof/>
              </w:rPr>
            </w:r>
            <w:r>
              <w:rPr>
                <w:noProof/>
              </w:rPr>
              <w:fldChar w:fldCharType="separate"/>
            </w:r>
            <w:r>
              <w:rPr>
                <w:noProof/>
              </w:rPr>
              <w:t>20</w:t>
            </w:r>
            <w:r>
              <w:rPr>
                <w:noProof/>
              </w:rPr>
              <w:fldChar w:fldCharType="end"/>
            </w:r>
          </w:hyperlink>
        </w:p>
        <w:p w14:paraId="7F845520" w14:textId="77777777" w:rsidR="00727960" w:rsidRDefault="00727960">
          <w:pPr>
            <w:pStyle w:val="TOC2"/>
            <w:tabs>
              <w:tab w:val="right" w:leader="dot" w:pos="9350"/>
            </w:tabs>
            <w:rPr>
              <w:noProof/>
            </w:rPr>
          </w:pPr>
          <w:hyperlink w:anchor="_Toc223456403" w:history="1">
            <w:r w:rsidRPr="005F33F1">
              <w:rPr>
                <w:rStyle w:val="Hyperlink"/>
                <w:noProof/>
              </w:rPr>
              <w:t>19.3 Compartment Syndrome</w:t>
            </w:r>
            <w:r>
              <w:rPr>
                <w:noProof/>
              </w:rPr>
              <w:tab/>
            </w:r>
            <w:r>
              <w:rPr>
                <w:noProof/>
              </w:rPr>
              <w:fldChar w:fldCharType="begin"/>
            </w:r>
            <w:r>
              <w:rPr>
                <w:noProof/>
              </w:rPr>
              <w:instrText xml:space="preserve"> PAGEREF _Toc223456403 \h </w:instrText>
            </w:r>
            <w:r>
              <w:rPr>
                <w:noProof/>
              </w:rPr>
            </w:r>
            <w:r>
              <w:rPr>
                <w:noProof/>
              </w:rPr>
              <w:fldChar w:fldCharType="separate"/>
            </w:r>
            <w:r>
              <w:rPr>
                <w:noProof/>
              </w:rPr>
              <w:t>21</w:t>
            </w:r>
            <w:r>
              <w:rPr>
                <w:noProof/>
              </w:rPr>
              <w:fldChar w:fldCharType="end"/>
            </w:r>
          </w:hyperlink>
        </w:p>
        <w:p w14:paraId="12C2B9CB" w14:textId="77777777" w:rsidR="00727960" w:rsidRDefault="00727960">
          <w:pPr>
            <w:pStyle w:val="TOC3"/>
            <w:tabs>
              <w:tab w:val="right" w:leader="dot" w:pos="9350"/>
            </w:tabs>
            <w:rPr>
              <w:noProof/>
            </w:rPr>
          </w:pPr>
          <w:hyperlink w:anchor="_Toc223456404" w:history="1">
            <w:r w:rsidRPr="005F33F1">
              <w:rPr>
                <w:rStyle w:val="Hyperlink"/>
                <w:noProof/>
              </w:rPr>
              <w:t>The 6 P’s (with Pediatric Caveats)</w:t>
            </w:r>
            <w:r>
              <w:rPr>
                <w:noProof/>
              </w:rPr>
              <w:tab/>
            </w:r>
            <w:r>
              <w:rPr>
                <w:noProof/>
              </w:rPr>
              <w:fldChar w:fldCharType="begin"/>
            </w:r>
            <w:r>
              <w:rPr>
                <w:noProof/>
              </w:rPr>
              <w:instrText xml:space="preserve"> PAGEREF _Toc223456404 \h </w:instrText>
            </w:r>
            <w:r>
              <w:rPr>
                <w:noProof/>
              </w:rPr>
            </w:r>
            <w:r>
              <w:rPr>
                <w:noProof/>
              </w:rPr>
              <w:fldChar w:fldCharType="separate"/>
            </w:r>
            <w:r>
              <w:rPr>
                <w:noProof/>
              </w:rPr>
              <w:t>21</w:t>
            </w:r>
            <w:r>
              <w:rPr>
                <w:noProof/>
              </w:rPr>
              <w:fldChar w:fldCharType="end"/>
            </w:r>
          </w:hyperlink>
        </w:p>
        <w:p w14:paraId="535E5C50" w14:textId="77777777" w:rsidR="00727960" w:rsidRDefault="00727960">
          <w:pPr>
            <w:pStyle w:val="TOC2"/>
            <w:tabs>
              <w:tab w:val="right" w:leader="dot" w:pos="9350"/>
            </w:tabs>
            <w:rPr>
              <w:noProof/>
            </w:rPr>
          </w:pPr>
          <w:hyperlink w:anchor="_Toc223456405" w:history="1">
            <w:r w:rsidRPr="005F33F1">
              <w:rPr>
                <w:rStyle w:val="Hyperlink"/>
                <w:noProof/>
              </w:rPr>
              <w:t>19.4 Septic Arthritis</w:t>
            </w:r>
            <w:r>
              <w:rPr>
                <w:noProof/>
              </w:rPr>
              <w:tab/>
            </w:r>
            <w:r>
              <w:rPr>
                <w:noProof/>
              </w:rPr>
              <w:fldChar w:fldCharType="begin"/>
            </w:r>
            <w:r>
              <w:rPr>
                <w:noProof/>
              </w:rPr>
              <w:instrText xml:space="preserve"> PAGEREF _Toc223456405 \h </w:instrText>
            </w:r>
            <w:r>
              <w:rPr>
                <w:noProof/>
              </w:rPr>
            </w:r>
            <w:r>
              <w:rPr>
                <w:noProof/>
              </w:rPr>
              <w:fldChar w:fldCharType="separate"/>
            </w:r>
            <w:r>
              <w:rPr>
                <w:noProof/>
              </w:rPr>
              <w:t>21</w:t>
            </w:r>
            <w:r>
              <w:rPr>
                <w:noProof/>
              </w:rPr>
              <w:fldChar w:fldCharType="end"/>
            </w:r>
          </w:hyperlink>
        </w:p>
        <w:p w14:paraId="66085269" w14:textId="77777777" w:rsidR="00727960" w:rsidRDefault="00727960">
          <w:pPr>
            <w:pStyle w:val="TOC3"/>
            <w:tabs>
              <w:tab w:val="right" w:leader="dot" w:pos="9350"/>
            </w:tabs>
            <w:rPr>
              <w:noProof/>
            </w:rPr>
          </w:pPr>
          <w:hyperlink w:anchor="_Toc223456406" w:history="1">
            <w:r w:rsidRPr="005F33F1">
              <w:rPr>
                <w:rStyle w:val="Hyperlink"/>
                <w:noProof/>
              </w:rPr>
              <w:t>The Limping Child: Key Differentiators</w:t>
            </w:r>
            <w:r>
              <w:rPr>
                <w:noProof/>
              </w:rPr>
              <w:tab/>
            </w:r>
            <w:r>
              <w:rPr>
                <w:noProof/>
              </w:rPr>
              <w:fldChar w:fldCharType="begin"/>
            </w:r>
            <w:r>
              <w:rPr>
                <w:noProof/>
              </w:rPr>
              <w:instrText xml:space="preserve"> PAGEREF _Toc223456406 \h </w:instrText>
            </w:r>
            <w:r>
              <w:rPr>
                <w:noProof/>
              </w:rPr>
            </w:r>
            <w:r>
              <w:rPr>
                <w:noProof/>
              </w:rPr>
              <w:fldChar w:fldCharType="separate"/>
            </w:r>
            <w:r>
              <w:rPr>
                <w:noProof/>
              </w:rPr>
              <w:t>22</w:t>
            </w:r>
            <w:r>
              <w:rPr>
                <w:noProof/>
              </w:rPr>
              <w:fldChar w:fldCharType="end"/>
            </w:r>
          </w:hyperlink>
        </w:p>
        <w:p w14:paraId="684E6ED1" w14:textId="77777777" w:rsidR="00727960" w:rsidRDefault="00727960">
          <w:pPr>
            <w:pStyle w:val="TOC1"/>
            <w:tabs>
              <w:tab w:val="right" w:leader="dot" w:pos="9350"/>
            </w:tabs>
            <w:rPr>
              <w:noProof/>
            </w:rPr>
          </w:pPr>
          <w:hyperlink w:anchor="_Toc223456407" w:history="1">
            <w:r w:rsidRPr="005F33F1">
              <w:rPr>
                <w:rStyle w:val="Hyperlink"/>
                <w:noProof/>
              </w:rPr>
              <w:t>Chapter 20: Skin and Soft Tissue Infections</w:t>
            </w:r>
            <w:r>
              <w:rPr>
                <w:noProof/>
              </w:rPr>
              <w:tab/>
            </w:r>
            <w:r>
              <w:rPr>
                <w:noProof/>
              </w:rPr>
              <w:fldChar w:fldCharType="begin"/>
            </w:r>
            <w:r>
              <w:rPr>
                <w:noProof/>
              </w:rPr>
              <w:instrText xml:space="preserve"> PAGEREF _Toc223456407 \h </w:instrText>
            </w:r>
            <w:r>
              <w:rPr>
                <w:noProof/>
              </w:rPr>
            </w:r>
            <w:r>
              <w:rPr>
                <w:noProof/>
              </w:rPr>
              <w:fldChar w:fldCharType="separate"/>
            </w:r>
            <w:r>
              <w:rPr>
                <w:noProof/>
              </w:rPr>
              <w:t>23</w:t>
            </w:r>
            <w:r>
              <w:rPr>
                <w:noProof/>
              </w:rPr>
              <w:fldChar w:fldCharType="end"/>
            </w:r>
          </w:hyperlink>
        </w:p>
        <w:p w14:paraId="23FE3E9D" w14:textId="77777777" w:rsidR="00727960" w:rsidRDefault="00727960">
          <w:pPr>
            <w:pStyle w:val="TOC2"/>
            <w:tabs>
              <w:tab w:val="right" w:leader="dot" w:pos="9350"/>
            </w:tabs>
            <w:rPr>
              <w:noProof/>
            </w:rPr>
          </w:pPr>
          <w:hyperlink w:anchor="_Toc223456408" w:history="1">
            <w:r w:rsidRPr="005F33F1">
              <w:rPr>
                <w:rStyle w:val="Hyperlink"/>
                <w:noProof/>
              </w:rPr>
              <w:t>20.1 Cellulitis</w:t>
            </w:r>
            <w:r>
              <w:rPr>
                <w:noProof/>
              </w:rPr>
              <w:tab/>
            </w:r>
            <w:r>
              <w:rPr>
                <w:noProof/>
              </w:rPr>
              <w:fldChar w:fldCharType="begin"/>
            </w:r>
            <w:r>
              <w:rPr>
                <w:noProof/>
              </w:rPr>
              <w:instrText xml:space="preserve"> PAGEREF _Toc223456408 \h </w:instrText>
            </w:r>
            <w:r>
              <w:rPr>
                <w:noProof/>
              </w:rPr>
            </w:r>
            <w:r>
              <w:rPr>
                <w:noProof/>
              </w:rPr>
              <w:fldChar w:fldCharType="separate"/>
            </w:r>
            <w:r>
              <w:rPr>
                <w:noProof/>
              </w:rPr>
              <w:t>23</w:t>
            </w:r>
            <w:r>
              <w:rPr>
                <w:noProof/>
              </w:rPr>
              <w:fldChar w:fldCharType="end"/>
            </w:r>
          </w:hyperlink>
        </w:p>
        <w:p w14:paraId="6BB4DC15" w14:textId="77777777" w:rsidR="00727960" w:rsidRDefault="00727960">
          <w:pPr>
            <w:pStyle w:val="TOC3"/>
            <w:tabs>
              <w:tab w:val="right" w:leader="dot" w:pos="9350"/>
            </w:tabs>
            <w:rPr>
              <w:noProof/>
            </w:rPr>
          </w:pPr>
          <w:hyperlink w:anchor="_Toc223456409" w:history="1">
            <w:r w:rsidRPr="005F33F1">
              <w:rPr>
                <w:rStyle w:val="Hyperlink"/>
                <w:noProof/>
              </w:rPr>
              <w:t>Periorbital (Preseptal) vs. Orbital Cellulitis</w:t>
            </w:r>
            <w:r>
              <w:rPr>
                <w:noProof/>
              </w:rPr>
              <w:tab/>
            </w:r>
            <w:r>
              <w:rPr>
                <w:noProof/>
              </w:rPr>
              <w:fldChar w:fldCharType="begin"/>
            </w:r>
            <w:r>
              <w:rPr>
                <w:noProof/>
              </w:rPr>
              <w:instrText xml:space="preserve"> PAGEREF _Toc223456409 \h </w:instrText>
            </w:r>
            <w:r>
              <w:rPr>
                <w:noProof/>
              </w:rPr>
            </w:r>
            <w:r>
              <w:rPr>
                <w:noProof/>
              </w:rPr>
              <w:fldChar w:fldCharType="separate"/>
            </w:r>
            <w:r>
              <w:rPr>
                <w:noProof/>
              </w:rPr>
              <w:t>23</w:t>
            </w:r>
            <w:r>
              <w:rPr>
                <w:noProof/>
              </w:rPr>
              <w:fldChar w:fldCharType="end"/>
            </w:r>
          </w:hyperlink>
        </w:p>
        <w:p w14:paraId="146C03AC" w14:textId="77777777" w:rsidR="00727960" w:rsidRDefault="00727960">
          <w:pPr>
            <w:pStyle w:val="TOC2"/>
            <w:tabs>
              <w:tab w:val="right" w:leader="dot" w:pos="9350"/>
            </w:tabs>
            <w:rPr>
              <w:noProof/>
            </w:rPr>
          </w:pPr>
          <w:hyperlink w:anchor="_Toc223456410" w:history="1">
            <w:r w:rsidRPr="005F33F1">
              <w:rPr>
                <w:rStyle w:val="Hyperlink"/>
                <w:noProof/>
              </w:rPr>
              <w:t>20.2 Abscess</w:t>
            </w:r>
            <w:r>
              <w:rPr>
                <w:noProof/>
              </w:rPr>
              <w:tab/>
            </w:r>
            <w:r>
              <w:rPr>
                <w:noProof/>
              </w:rPr>
              <w:fldChar w:fldCharType="begin"/>
            </w:r>
            <w:r>
              <w:rPr>
                <w:noProof/>
              </w:rPr>
              <w:instrText xml:space="preserve"> PAGEREF _Toc223456410 \h </w:instrText>
            </w:r>
            <w:r>
              <w:rPr>
                <w:noProof/>
              </w:rPr>
            </w:r>
            <w:r>
              <w:rPr>
                <w:noProof/>
              </w:rPr>
              <w:fldChar w:fldCharType="separate"/>
            </w:r>
            <w:r>
              <w:rPr>
                <w:noProof/>
              </w:rPr>
              <w:t>23</w:t>
            </w:r>
            <w:r>
              <w:rPr>
                <w:noProof/>
              </w:rPr>
              <w:fldChar w:fldCharType="end"/>
            </w:r>
          </w:hyperlink>
        </w:p>
        <w:p w14:paraId="0ED5A27F" w14:textId="77777777" w:rsidR="00727960" w:rsidRDefault="00727960">
          <w:pPr>
            <w:pStyle w:val="TOC2"/>
            <w:tabs>
              <w:tab w:val="right" w:leader="dot" w:pos="9350"/>
            </w:tabs>
            <w:rPr>
              <w:noProof/>
            </w:rPr>
          </w:pPr>
          <w:hyperlink w:anchor="_Toc223456411" w:history="1">
            <w:r w:rsidRPr="005F33F1">
              <w:rPr>
                <w:rStyle w:val="Hyperlink"/>
                <w:noProof/>
              </w:rPr>
              <w:t>20.3 Necrotizing Fasciitis</w:t>
            </w:r>
            <w:r>
              <w:rPr>
                <w:noProof/>
              </w:rPr>
              <w:tab/>
            </w:r>
            <w:r>
              <w:rPr>
                <w:noProof/>
              </w:rPr>
              <w:fldChar w:fldCharType="begin"/>
            </w:r>
            <w:r>
              <w:rPr>
                <w:noProof/>
              </w:rPr>
              <w:instrText xml:space="preserve"> PAGEREF _Toc223456411 \h </w:instrText>
            </w:r>
            <w:r>
              <w:rPr>
                <w:noProof/>
              </w:rPr>
            </w:r>
            <w:r>
              <w:rPr>
                <w:noProof/>
              </w:rPr>
              <w:fldChar w:fldCharType="separate"/>
            </w:r>
            <w:r>
              <w:rPr>
                <w:noProof/>
              </w:rPr>
              <w:t>24</w:t>
            </w:r>
            <w:r>
              <w:rPr>
                <w:noProof/>
              </w:rPr>
              <w:fldChar w:fldCharType="end"/>
            </w:r>
          </w:hyperlink>
        </w:p>
        <w:p w14:paraId="34C7A0C7" w14:textId="77777777" w:rsidR="00727960" w:rsidRDefault="00727960">
          <w:pPr>
            <w:pStyle w:val="TOC3"/>
            <w:tabs>
              <w:tab w:val="right" w:leader="dot" w:pos="9350"/>
            </w:tabs>
            <w:rPr>
              <w:noProof/>
            </w:rPr>
          </w:pPr>
          <w:hyperlink w:anchor="_Toc223456412" w:history="1">
            <w:r w:rsidRPr="005F33F1">
              <w:rPr>
                <w:rStyle w:val="Hyperlink"/>
                <w:noProof/>
              </w:rPr>
              <w:t>Early Warning Signs</w:t>
            </w:r>
            <w:r>
              <w:rPr>
                <w:noProof/>
              </w:rPr>
              <w:tab/>
            </w:r>
            <w:r>
              <w:rPr>
                <w:noProof/>
              </w:rPr>
              <w:fldChar w:fldCharType="begin"/>
            </w:r>
            <w:r>
              <w:rPr>
                <w:noProof/>
              </w:rPr>
              <w:instrText xml:space="preserve"> PAGEREF _Toc223456412 \h </w:instrText>
            </w:r>
            <w:r>
              <w:rPr>
                <w:noProof/>
              </w:rPr>
            </w:r>
            <w:r>
              <w:rPr>
                <w:noProof/>
              </w:rPr>
              <w:fldChar w:fldCharType="separate"/>
            </w:r>
            <w:r>
              <w:rPr>
                <w:noProof/>
              </w:rPr>
              <w:t>24</w:t>
            </w:r>
            <w:r>
              <w:rPr>
                <w:noProof/>
              </w:rPr>
              <w:fldChar w:fldCharType="end"/>
            </w:r>
          </w:hyperlink>
        </w:p>
        <w:p w14:paraId="696FC66F" w14:textId="77777777" w:rsidR="00727960" w:rsidRDefault="00727960">
          <w:pPr>
            <w:pStyle w:val="TOC2"/>
            <w:tabs>
              <w:tab w:val="right" w:leader="dot" w:pos="9350"/>
            </w:tabs>
            <w:rPr>
              <w:noProof/>
            </w:rPr>
          </w:pPr>
          <w:hyperlink w:anchor="_Toc223456413" w:history="1">
            <w:r w:rsidRPr="005F33F1">
              <w:rPr>
                <w:rStyle w:val="Hyperlink"/>
                <w:noProof/>
              </w:rPr>
              <w:t>20.4 Kawasaki Disease</w:t>
            </w:r>
            <w:r>
              <w:rPr>
                <w:noProof/>
              </w:rPr>
              <w:tab/>
            </w:r>
            <w:r>
              <w:rPr>
                <w:noProof/>
              </w:rPr>
              <w:fldChar w:fldCharType="begin"/>
            </w:r>
            <w:r>
              <w:rPr>
                <w:noProof/>
              </w:rPr>
              <w:instrText xml:space="preserve"> PAGEREF _Toc223456413 \h </w:instrText>
            </w:r>
            <w:r>
              <w:rPr>
                <w:noProof/>
              </w:rPr>
            </w:r>
            <w:r>
              <w:rPr>
                <w:noProof/>
              </w:rPr>
              <w:fldChar w:fldCharType="separate"/>
            </w:r>
            <w:r>
              <w:rPr>
                <w:noProof/>
              </w:rPr>
              <w:t>24</w:t>
            </w:r>
            <w:r>
              <w:rPr>
                <w:noProof/>
              </w:rPr>
              <w:fldChar w:fldCharType="end"/>
            </w:r>
          </w:hyperlink>
        </w:p>
        <w:p w14:paraId="001C8FDB" w14:textId="77777777" w:rsidR="00727960" w:rsidRDefault="00727960">
          <w:pPr>
            <w:pStyle w:val="TOC3"/>
            <w:tabs>
              <w:tab w:val="right" w:leader="dot" w:pos="9350"/>
            </w:tabs>
            <w:rPr>
              <w:noProof/>
            </w:rPr>
          </w:pPr>
          <w:hyperlink w:anchor="_Toc223456414" w:history="1">
            <w:r w:rsidRPr="005F33F1">
              <w:rPr>
                <w:rStyle w:val="Hyperlink"/>
                <w:noProof/>
              </w:rPr>
              <w:t>Diagnostic Criteria (Classic KD: fever + 4 of 5)</w:t>
            </w:r>
            <w:r>
              <w:rPr>
                <w:noProof/>
              </w:rPr>
              <w:tab/>
            </w:r>
            <w:r>
              <w:rPr>
                <w:noProof/>
              </w:rPr>
              <w:fldChar w:fldCharType="begin"/>
            </w:r>
            <w:r>
              <w:rPr>
                <w:noProof/>
              </w:rPr>
              <w:instrText xml:space="preserve"> PAGEREF _Toc223456414 \h </w:instrText>
            </w:r>
            <w:r>
              <w:rPr>
                <w:noProof/>
              </w:rPr>
            </w:r>
            <w:r>
              <w:rPr>
                <w:noProof/>
              </w:rPr>
              <w:fldChar w:fldCharType="separate"/>
            </w:r>
            <w:r>
              <w:rPr>
                <w:noProof/>
              </w:rPr>
              <w:t>25</w:t>
            </w:r>
            <w:r>
              <w:rPr>
                <w:noProof/>
              </w:rPr>
              <w:fldChar w:fldCharType="end"/>
            </w:r>
          </w:hyperlink>
        </w:p>
        <w:p w14:paraId="62C77DE0" w14:textId="77777777" w:rsidR="00727960" w:rsidRDefault="00727960">
          <w:pPr>
            <w:pStyle w:val="TOC1"/>
            <w:tabs>
              <w:tab w:val="right" w:leader="dot" w:pos="9350"/>
            </w:tabs>
            <w:rPr>
              <w:noProof/>
            </w:rPr>
          </w:pPr>
          <w:hyperlink w:anchor="_Toc223456415" w:history="1">
            <w:r w:rsidRPr="005F33F1">
              <w:rPr>
                <w:rStyle w:val="Hyperlink"/>
                <w:noProof/>
              </w:rPr>
              <w:t>Chapter 21: Environmental Emergencies</w:t>
            </w:r>
            <w:r>
              <w:rPr>
                <w:noProof/>
              </w:rPr>
              <w:tab/>
            </w:r>
            <w:r>
              <w:rPr>
                <w:noProof/>
              </w:rPr>
              <w:fldChar w:fldCharType="begin"/>
            </w:r>
            <w:r>
              <w:rPr>
                <w:noProof/>
              </w:rPr>
              <w:instrText xml:space="preserve"> PAGEREF _Toc223456415 \h </w:instrText>
            </w:r>
            <w:r>
              <w:rPr>
                <w:noProof/>
              </w:rPr>
            </w:r>
            <w:r>
              <w:rPr>
                <w:noProof/>
              </w:rPr>
              <w:fldChar w:fldCharType="separate"/>
            </w:r>
            <w:r>
              <w:rPr>
                <w:noProof/>
              </w:rPr>
              <w:t>26</w:t>
            </w:r>
            <w:r>
              <w:rPr>
                <w:noProof/>
              </w:rPr>
              <w:fldChar w:fldCharType="end"/>
            </w:r>
          </w:hyperlink>
        </w:p>
        <w:p w14:paraId="1A34F8DC" w14:textId="77777777" w:rsidR="00727960" w:rsidRDefault="00727960">
          <w:pPr>
            <w:pStyle w:val="TOC2"/>
            <w:tabs>
              <w:tab w:val="right" w:leader="dot" w:pos="9350"/>
            </w:tabs>
            <w:rPr>
              <w:noProof/>
            </w:rPr>
          </w:pPr>
          <w:hyperlink w:anchor="_Toc223456416" w:history="1">
            <w:r w:rsidRPr="005F33F1">
              <w:rPr>
                <w:rStyle w:val="Hyperlink"/>
                <w:noProof/>
              </w:rPr>
              <w:t>21.1 Hypothermia</w:t>
            </w:r>
            <w:r>
              <w:rPr>
                <w:noProof/>
              </w:rPr>
              <w:tab/>
            </w:r>
            <w:r>
              <w:rPr>
                <w:noProof/>
              </w:rPr>
              <w:fldChar w:fldCharType="begin"/>
            </w:r>
            <w:r>
              <w:rPr>
                <w:noProof/>
              </w:rPr>
              <w:instrText xml:space="preserve"> PAGEREF _Toc223456416 \h </w:instrText>
            </w:r>
            <w:r>
              <w:rPr>
                <w:noProof/>
              </w:rPr>
            </w:r>
            <w:r>
              <w:rPr>
                <w:noProof/>
              </w:rPr>
              <w:fldChar w:fldCharType="separate"/>
            </w:r>
            <w:r>
              <w:rPr>
                <w:noProof/>
              </w:rPr>
              <w:t>26</w:t>
            </w:r>
            <w:r>
              <w:rPr>
                <w:noProof/>
              </w:rPr>
              <w:fldChar w:fldCharType="end"/>
            </w:r>
          </w:hyperlink>
        </w:p>
        <w:p w14:paraId="7D3BC2CB" w14:textId="77777777" w:rsidR="00727960" w:rsidRDefault="00727960">
          <w:pPr>
            <w:pStyle w:val="TOC2"/>
            <w:tabs>
              <w:tab w:val="right" w:leader="dot" w:pos="9350"/>
            </w:tabs>
            <w:rPr>
              <w:noProof/>
            </w:rPr>
          </w:pPr>
          <w:hyperlink w:anchor="_Toc223456417" w:history="1">
            <w:r w:rsidRPr="005F33F1">
              <w:rPr>
                <w:rStyle w:val="Hyperlink"/>
                <w:noProof/>
              </w:rPr>
              <w:t>21.2 Heat-Related Illness</w:t>
            </w:r>
            <w:r>
              <w:rPr>
                <w:noProof/>
              </w:rPr>
              <w:tab/>
            </w:r>
            <w:r>
              <w:rPr>
                <w:noProof/>
              </w:rPr>
              <w:fldChar w:fldCharType="begin"/>
            </w:r>
            <w:r>
              <w:rPr>
                <w:noProof/>
              </w:rPr>
              <w:instrText xml:space="preserve"> PAGEREF _Toc223456417 \h </w:instrText>
            </w:r>
            <w:r>
              <w:rPr>
                <w:noProof/>
              </w:rPr>
            </w:r>
            <w:r>
              <w:rPr>
                <w:noProof/>
              </w:rPr>
              <w:fldChar w:fldCharType="separate"/>
            </w:r>
            <w:r>
              <w:rPr>
                <w:noProof/>
              </w:rPr>
              <w:t>26</w:t>
            </w:r>
            <w:r>
              <w:rPr>
                <w:noProof/>
              </w:rPr>
              <w:fldChar w:fldCharType="end"/>
            </w:r>
          </w:hyperlink>
        </w:p>
        <w:p w14:paraId="78ACF2C2" w14:textId="77777777" w:rsidR="00727960" w:rsidRDefault="00727960">
          <w:pPr>
            <w:pStyle w:val="TOC3"/>
            <w:tabs>
              <w:tab w:val="right" w:leader="dot" w:pos="9350"/>
            </w:tabs>
            <w:rPr>
              <w:noProof/>
            </w:rPr>
          </w:pPr>
          <w:hyperlink w:anchor="_Toc223456418" w:history="1">
            <w:r w:rsidRPr="005F33F1">
              <w:rPr>
                <w:rStyle w:val="Hyperlink"/>
                <w:noProof/>
              </w:rPr>
              <w:t>Heat Exhaustion</w:t>
            </w:r>
            <w:r>
              <w:rPr>
                <w:noProof/>
              </w:rPr>
              <w:tab/>
            </w:r>
            <w:r>
              <w:rPr>
                <w:noProof/>
              </w:rPr>
              <w:fldChar w:fldCharType="begin"/>
            </w:r>
            <w:r>
              <w:rPr>
                <w:noProof/>
              </w:rPr>
              <w:instrText xml:space="preserve"> PAGEREF _Toc223456418 \h </w:instrText>
            </w:r>
            <w:r>
              <w:rPr>
                <w:noProof/>
              </w:rPr>
            </w:r>
            <w:r>
              <w:rPr>
                <w:noProof/>
              </w:rPr>
              <w:fldChar w:fldCharType="separate"/>
            </w:r>
            <w:r>
              <w:rPr>
                <w:noProof/>
              </w:rPr>
              <w:t>26</w:t>
            </w:r>
            <w:r>
              <w:rPr>
                <w:noProof/>
              </w:rPr>
              <w:fldChar w:fldCharType="end"/>
            </w:r>
          </w:hyperlink>
        </w:p>
        <w:p w14:paraId="1DE9F6D6" w14:textId="77777777" w:rsidR="00727960" w:rsidRDefault="00727960">
          <w:pPr>
            <w:pStyle w:val="TOC3"/>
            <w:tabs>
              <w:tab w:val="right" w:leader="dot" w:pos="9350"/>
            </w:tabs>
            <w:rPr>
              <w:noProof/>
            </w:rPr>
          </w:pPr>
          <w:hyperlink w:anchor="_Toc223456419" w:history="1">
            <w:r w:rsidRPr="005F33F1">
              <w:rPr>
                <w:rStyle w:val="Hyperlink"/>
                <w:noProof/>
              </w:rPr>
              <w:t>Heat Stroke</w:t>
            </w:r>
            <w:r>
              <w:rPr>
                <w:noProof/>
              </w:rPr>
              <w:tab/>
            </w:r>
            <w:r>
              <w:rPr>
                <w:noProof/>
              </w:rPr>
              <w:fldChar w:fldCharType="begin"/>
            </w:r>
            <w:r>
              <w:rPr>
                <w:noProof/>
              </w:rPr>
              <w:instrText xml:space="preserve"> PAGEREF _Toc223456419 \h </w:instrText>
            </w:r>
            <w:r>
              <w:rPr>
                <w:noProof/>
              </w:rPr>
            </w:r>
            <w:r>
              <w:rPr>
                <w:noProof/>
              </w:rPr>
              <w:fldChar w:fldCharType="separate"/>
            </w:r>
            <w:r>
              <w:rPr>
                <w:noProof/>
              </w:rPr>
              <w:t>27</w:t>
            </w:r>
            <w:r>
              <w:rPr>
                <w:noProof/>
              </w:rPr>
              <w:fldChar w:fldCharType="end"/>
            </w:r>
          </w:hyperlink>
        </w:p>
        <w:p w14:paraId="33AF3B0C" w14:textId="77777777" w:rsidR="00727960" w:rsidRDefault="00727960">
          <w:pPr>
            <w:pStyle w:val="TOC2"/>
            <w:tabs>
              <w:tab w:val="right" w:leader="dot" w:pos="9350"/>
            </w:tabs>
            <w:rPr>
              <w:noProof/>
            </w:rPr>
          </w:pPr>
          <w:hyperlink w:anchor="_Toc223456420" w:history="1">
            <w:r w:rsidRPr="005F33F1">
              <w:rPr>
                <w:rStyle w:val="Hyperlink"/>
                <w:noProof/>
              </w:rPr>
              <w:t>21.3 Envenomation</w:t>
            </w:r>
            <w:r>
              <w:rPr>
                <w:noProof/>
              </w:rPr>
              <w:tab/>
            </w:r>
            <w:r>
              <w:rPr>
                <w:noProof/>
              </w:rPr>
              <w:fldChar w:fldCharType="begin"/>
            </w:r>
            <w:r>
              <w:rPr>
                <w:noProof/>
              </w:rPr>
              <w:instrText xml:space="preserve"> PAGEREF _Toc223456420 \h </w:instrText>
            </w:r>
            <w:r>
              <w:rPr>
                <w:noProof/>
              </w:rPr>
            </w:r>
            <w:r>
              <w:rPr>
                <w:noProof/>
              </w:rPr>
              <w:fldChar w:fldCharType="separate"/>
            </w:r>
            <w:r>
              <w:rPr>
                <w:noProof/>
              </w:rPr>
              <w:t>27</w:t>
            </w:r>
            <w:r>
              <w:rPr>
                <w:noProof/>
              </w:rPr>
              <w:fldChar w:fldCharType="end"/>
            </w:r>
          </w:hyperlink>
        </w:p>
        <w:p w14:paraId="647903E3" w14:textId="77777777" w:rsidR="00727960" w:rsidRDefault="00727960">
          <w:pPr>
            <w:pStyle w:val="TOC3"/>
            <w:tabs>
              <w:tab w:val="right" w:leader="dot" w:pos="9350"/>
            </w:tabs>
            <w:rPr>
              <w:noProof/>
            </w:rPr>
          </w:pPr>
          <w:hyperlink w:anchor="_Toc223456421" w:history="1">
            <w:r w:rsidRPr="005F33F1">
              <w:rPr>
                <w:rStyle w:val="Hyperlink"/>
                <w:noProof/>
              </w:rPr>
              <w:t>Snake Bites (Crotalidae — Pit Vipers)</w:t>
            </w:r>
            <w:r>
              <w:rPr>
                <w:noProof/>
              </w:rPr>
              <w:tab/>
            </w:r>
            <w:r>
              <w:rPr>
                <w:noProof/>
              </w:rPr>
              <w:fldChar w:fldCharType="begin"/>
            </w:r>
            <w:r>
              <w:rPr>
                <w:noProof/>
              </w:rPr>
              <w:instrText xml:space="preserve"> PAGEREF _Toc223456421 \h </w:instrText>
            </w:r>
            <w:r>
              <w:rPr>
                <w:noProof/>
              </w:rPr>
            </w:r>
            <w:r>
              <w:rPr>
                <w:noProof/>
              </w:rPr>
              <w:fldChar w:fldCharType="separate"/>
            </w:r>
            <w:r>
              <w:rPr>
                <w:noProof/>
              </w:rPr>
              <w:t>27</w:t>
            </w:r>
            <w:r>
              <w:rPr>
                <w:noProof/>
              </w:rPr>
              <w:fldChar w:fldCharType="end"/>
            </w:r>
          </w:hyperlink>
        </w:p>
        <w:p w14:paraId="11971514" w14:textId="77777777" w:rsidR="00727960" w:rsidRDefault="00727960">
          <w:pPr>
            <w:pStyle w:val="TOC3"/>
            <w:tabs>
              <w:tab w:val="right" w:leader="dot" w:pos="9350"/>
            </w:tabs>
            <w:rPr>
              <w:noProof/>
            </w:rPr>
          </w:pPr>
          <w:hyperlink w:anchor="_Toc223456422" w:history="1">
            <w:r w:rsidRPr="005F33F1">
              <w:rPr>
                <w:rStyle w:val="Hyperlink"/>
                <w:noProof/>
              </w:rPr>
              <w:t>Spider Bites</w:t>
            </w:r>
            <w:r>
              <w:rPr>
                <w:noProof/>
              </w:rPr>
              <w:tab/>
            </w:r>
            <w:r>
              <w:rPr>
                <w:noProof/>
              </w:rPr>
              <w:fldChar w:fldCharType="begin"/>
            </w:r>
            <w:r>
              <w:rPr>
                <w:noProof/>
              </w:rPr>
              <w:instrText xml:space="preserve"> PAGEREF _Toc223456422 \h </w:instrText>
            </w:r>
            <w:r>
              <w:rPr>
                <w:noProof/>
              </w:rPr>
            </w:r>
            <w:r>
              <w:rPr>
                <w:noProof/>
              </w:rPr>
              <w:fldChar w:fldCharType="separate"/>
            </w:r>
            <w:r>
              <w:rPr>
                <w:noProof/>
              </w:rPr>
              <w:t>28</w:t>
            </w:r>
            <w:r>
              <w:rPr>
                <w:noProof/>
              </w:rPr>
              <w:fldChar w:fldCharType="end"/>
            </w:r>
          </w:hyperlink>
        </w:p>
        <w:p w14:paraId="6C104C2C" w14:textId="77777777" w:rsidR="00727960" w:rsidRDefault="00727960">
          <w:pPr>
            <w:pStyle w:val="TOC3"/>
            <w:tabs>
              <w:tab w:val="right" w:leader="dot" w:pos="9350"/>
            </w:tabs>
            <w:rPr>
              <w:noProof/>
            </w:rPr>
          </w:pPr>
          <w:hyperlink w:anchor="_Toc223456423" w:history="1">
            <w:r w:rsidRPr="005F33F1">
              <w:rPr>
                <w:rStyle w:val="Hyperlink"/>
                <w:noProof/>
              </w:rPr>
              <w:t>Insect Stings (Hymenoptera)</w:t>
            </w:r>
            <w:r>
              <w:rPr>
                <w:noProof/>
              </w:rPr>
              <w:tab/>
            </w:r>
            <w:r>
              <w:rPr>
                <w:noProof/>
              </w:rPr>
              <w:fldChar w:fldCharType="begin"/>
            </w:r>
            <w:r>
              <w:rPr>
                <w:noProof/>
              </w:rPr>
              <w:instrText xml:space="preserve"> PAGEREF _Toc223456423 \h </w:instrText>
            </w:r>
            <w:r>
              <w:rPr>
                <w:noProof/>
              </w:rPr>
            </w:r>
            <w:r>
              <w:rPr>
                <w:noProof/>
              </w:rPr>
              <w:fldChar w:fldCharType="separate"/>
            </w:r>
            <w:r>
              <w:rPr>
                <w:noProof/>
              </w:rPr>
              <w:t>28</w:t>
            </w:r>
            <w:r>
              <w:rPr>
                <w:noProof/>
              </w:rPr>
              <w:fldChar w:fldCharType="end"/>
            </w:r>
          </w:hyperlink>
        </w:p>
        <w:p w14:paraId="48471EC2" w14:textId="77777777" w:rsidR="00727960" w:rsidRDefault="00727960">
          <w:pPr>
            <w:pStyle w:val="TOC1"/>
            <w:tabs>
              <w:tab w:val="right" w:leader="dot" w:pos="9350"/>
            </w:tabs>
            <w:rPr>
              <w:noProof/>
            </w:rPr>
          </w:pPr>
          <w:hyperlink w:anchor="_Toc223456424" w:history="1">
            <w:r w:rsidRPr="005F33F1">
              <w:rPr>
                <w:rStyle w:val="Hyperlink"/>
                <w:noProof/>
              </w:rPr>
              <w:t>Chapter 22: Pediatric Psychiatric Emergencies</w:t>
            </w:r>
            <w:r>
              <w:rPr>
                <w:noProof/>
              </w:rPr>
              <w:tab/>
            </w:r>
            <w:r>
              <w:rPr>
                <w:noProof/>
              </w:rPr>
              <w:fldChar w:fldCharType="begin"/>
            </w:r>
            <w:r>
              <w:rPr>
                <w:noProof/>
              </w:rPr>
              <w:instrText xml:space="preserve"> PAGEREF _Toc223456424 \h </w:instrText>
            </w:r>
            <w:r>
              <w:rPr>
                <w:noProof/>
              </w:rPr>
            </w:r>
            <w:r>
              <w:rPr>
                <w:noProof/>
              </w:rPr>
              <w:fldChar w:fldCharType="separate"/>
            </w:r>
            <w:r>
              <w:rPr>
                <w:noProof/>
              </w:rPr>
              <w:t>29</w:t>
            </w:r>
            <w:r>
              <w:rPr>
                <w:noProof/>
              </w:rPr>
              <w:fldChar w:fldCharType="end"/>
            </w:r>
          </w:hyperlink>
        </w:p>
        <w:p w14:paraId="6B73CC2B" w14:textId="77777777" w:rsidR="00727960" w:rsidRDefault="00727960">
          <w:pPr>
            <w:pStyle w:val="TOC2"/>
            <w:tabs>
              <w:tab w:val="right" w:leader="dot" w:pos="9350"/>
            </w:tabs>
            <w:rPr>
              <w:noProof/>
            </w:rPr>
          </w:pPr>
          <w:hyperlink w:anchor="_Toc223456425" w:history="1">
            <w:r w:rsidRPr="005F33F1">
              <w:rPr>
                <w:rStyle w:val="Hyperlink"/>
                <w:noProof/>
              </w:rPr>
              <w:t>22.1 Overview</w:t>
            </w:r>
            <w:r>
              <w:rPr>
                <w:noProof/>
              </w:rPr>
              <w:tab/>
            </w:r>
            <w:r>
              <w:rPr>
                <w:noProof/>
              </w:rPr>
              <w:fldChar w:fldCharType="begin"/>
            </w:r>
            <w:r>
              <w:rPr>
                <w:noProof/>
              </w:rPr>
              <w:instrText xml:space="preserve"> PAGEREF _Toc223456425 \h </w:instrText>
            </w:r>
            <w:r>
              <w:rPr>
                <w:noProof/>
              </w:rPr>
            </w:r>
            <w:r>
              <w:rPr>
                <w:noProof/>
              </w:rPr>
              <w:fldChar w:fldCharType="separate"/>
            </w:r>
            <w:r>
              <w:rPr>
                <w:noProof/>
              </w:rPr>
              <w:t>29</w:t>
            </w:r>
            <w:r>
              <w:rPr>
                <w:noProof/>
              </w:rPr>
              <w:fldChar w:fldCharType="end"/>
            </w:r>
          </w:hyperlink>
        </w:p>
        <w:p w14:paraId="546C89B4" w14:textId="77777777" w:rsidR="00727960" w:rsidRDefault="00727960">
          <w:pPr>
            <w:pStyle w:val="TOC2"/>
            <w:tabs>
              <w:tab w:val="right" w:leader="dot" w:pos="9350"/>
            </w:tabs>
            <w:rPr>
              <w:noProof/>
            </w:rPr>
          </w:pPr>
          <w:hyperlink w:anchor="_Toc223456426" w:history="1">
            <w:r w:rsidRPr="005F33F1">
              <w:rPr>
                <w:rStyle w:val="Hyperlink"/>
                <w:noProof/>
              </w:rPr>
              <w:t>22.2 Suicidal Ideation and Suicide Attempt</w:t>
            </w:r>
            <w:r>
              <w:rPr>
                <w:noProof/>
              </w:rPr>
              <w:tab/>
            </w:r>
            <w:r>
              <w:rPr>
                <w:noProof/>
              </w:rPr>
              <w:fldChar w:fldCharType="begin"/>
            </w:r>
            <w:r>
              <w:rPr>
                <w:noProof/>
              </w:rPr>
              <w:instrText xml:space="preserve"> PAGEREF _Toc223456426 \h </w:instrText>
            </w:r>
            <w:r>
              <w:rPr>
                <w:noProof/>
              </w:rPr>
            </w:r>
            <w:r>
              <w:rPr>
                <w:noProof/>
              </w:rPr>
              <w:fldChar w:fldCharType="separate"/>
            </w:r>
            <w:r>
              <w:rPr>
                <w:noProof/>
              </w:rPr>
              <w:t>29</w:t>
            </w:r>
            <w:r>
              <w:rPr>
                <w:noProof/>
              </w:rPr>
              <w:fldChar w:fldCharType="end"/>
            </w:r>
          </w:hyperlink>
        </w:p>
        <w:p w14:paraId="62EB906F" w14:textId="77777777" w:rsidR="00727960" w:rsidRDefault="00727960">
          <w:pPr>
            <w:pStyle w:val="TOC3"/>
            <w:tabs>
              <w:tab w:val="right" w:leader="dot" w:pos="9350"/>
            </w:tabs>
            <w:rPr>
              <w:noProof/>
            </w:rPr>
          </w:pPr>
          <w:hyperlink w:anchor="_Toc223456427" w:history="1">
            <w:r w:rsidRPr="005F33F1">
              <w:rPr>
                <w:rStyle w:val="Hyperlink"/>
                <w:noProof/>
              </w:rPr>
              <w:t>Risk Assessment</w:t>
            </w:r>
            <w:r>
              <w:rPr>
                <w:noProof/>
              </w:rPr>
              <w:tab/>
            </w:r>
            <w:r>
              <w:rPr>
                <w:noProof/>
              </w:rPr>
              <w:fldChar w:fldCharType="begin"/>
            </w:r>
            <w:r>
              <w:rPr>
                <w:noProof/>
              </w:rPr>
              <w:instrText xml:space="preserve"> PAGEREF _Toc223456427 \h </w:instrText>
            </w:r>
            <w:r>
              <w:rPr>
                <w:noProof/>
              </w:rPr>
            </w:r>
            <w:r>
              <w:rPr>
                <w:noProof/>
              </w:rPr>
              <w:fldChar w:fldCharType="separate"/>
            </w:r>
            <w:r>
              <w:rPr>
                <w:noProof/>
              </w:rPr>
              <w:t>29</w:t>
            </w:r>
            <w:r>
              <w:rPr>
                <w:noProof/>
              </w:rPr>
              <w:fldChar w:fldCharType="end"/>
            </w:r>
          </w:hyperlink>
        </w:p>
        <w:p w14:paraId="0210EE8F" w14:textId="77777777" w:rsidR="00727960" w:rsidRDefault="00727960">
          <w:pPr>
            <w:pStyle w:val="TOC3"/>
            <w:tabs>
              <w:tab w:val="right" w:leader="dot" w:pos="9350"/>
            </w:tabs>
            <w:rPr>
              <w:noProof/>
            </w:rPr>
          </w:pPr>
          <w:hyperlink w:anchor="_Toc223456428" w:history="1">
            <w:r w:rsidRPr="005F33F1">
              <w:rPr>
                <w:rStyle w:val="Hyperlink"/>
                <w:noProof/>
              </w:rPr>
              <w:t>ED Management</w:t>
            </w:r>
            <w:r>
              <w:rPr>
                <w:noProof/>
              </w:rPr>
              <w:tab/>
            </w:r>
            <w:r>
              <w:rPr>
                <w:noProof/>
              </w:rPr>
              <w:fldChar w:fldCharType="begin"/>
            </w:r>
            <w:r>
              <w:rPr>
                <w:noProof/>
              </w:rPr>
              <w:instrText xml:space="preserve"> PAGEREF _Toc223456428 \h </w:instrText>
            </w:r>
            <w:r>
              <w:rPr>
                <w:noProof/>
              </w:rPr>
            </w:r>
            <w:r>
              <w:rPr>
                <w:noProof/>
              </w:rPr>
              <w:fldChar w:fldCharType="separate"/>
            </w:r>
            <w:r>
              <w:rPr>
                <w:noProof/>
              </w:rPr>
              <w:t>29</w:t>
            </w:r>
            <w:r>
              <w:rPr>
                <w:noProof/>
              </w:rPr>
              <w:fldChar w:fldCharType="end"/>
            </w:r>
          </w:hyperlink>
        </w:p>
        <w:p w14:paraId="5E9C9D91" w14:textId="77777777" w:rsidR="00727960" w:rsidRDefault="00727960">
          <w:pPr>
            <w:pStyle w:val="TOC2"/>
            <w:tabs>
              <w:tab w:val="right" w:leader="dot" w:pos="9350"/>
            </w:tabs>
            <w:rPr>
              <w:noProof/>
            </w:rPr>
          </w:pPr>
          <w:hyperlink w:anchor="_Toc223456429" w:history="1">
            <w:r w:rsidRPr="005F33F1">
              <w:rPr>
                <w:rStyle w:val="Hyperlink"/>
                <w:noProof/>
              </w:rPr>
              <w:t>22.3 Acute Agitation and Behavioral Emergencies</w:t>
            </w:r>
            <w:r>
              <w:rPr>
                <w:noProof/>
              </w:rPr>
              <w:tab/>
            </w:r>
            <w:r>
              <w:rPr>
                <w:noProof/>
              </w:rPr>
              <w:fldChar w:fldCharType="begin"/>
            </w:r>
            <w:r>
              <w:rPr>
                <w:noProof/>
              </w:rPr>
              <w:instrText xml:space="preserve"> PAGEREF _Toc223456429 \h </w:instrText>
            </w:r>
            <w:r>
              <w:rPr>
                <w:noProof/>
              </w:rPr>
            </w:r>
            <w:r>
              <w:rPr>
                <w:noProof/>
              </w:rPr>
              <w:fldChar w:fldCharType="separate"/>
            </w:r>
            <w:r>
              <w:rPr>
                <w:noProof/>
              </w:rPr>
              <w:t>30</w:t>
            </w:r>
            <w:r>
              <w:rPr>
                <w:noProof/>
              </w:rPr>
              <w:fldChar w:fldCharType="end"/>
            </w:r>
          </w:hyperlink>
        </w:p>
        <w:p w14:paraId="3955B7AB" w14:textId="77777777" w:rsidR="00727960" w:rsidRDefault="00727960">
          <w:pPr>
            <w:pStyle w:val="TOC3"/>
            <w:tabs>
              <w:tab w:val="right" w:leader="dot" w:pos="9350"/>
            </w:tabs>
            <w:rPr>
              <w:noProof/>
            </w:rPr>
          </w:pPr>
          <w:hyperlink w:anchor="_Toc223456430" w:history="1">
            <w:r w:rsidRPr="005F33F1">
              <w:rPr>
                <w:rStyle w:val="Hyperlink"/>
                <w:noProof/>
              </w:rPr>
              <w:t>De-escalation Principles</w:t>
            </w:r>
            <w:r>
              <w:rPr>
                <w:noProof/>
              </w:rPr>
              <w:tab/>
            </w:r>
            <w:r>
              <w:rPr>
                <w:noProof/>
              </w:rPr>
              <w:fldChar w:fldCharType="begin"/>
            </w:r>
            <w:r>
              <w:rPr>
                <w:noProof/>
              </w:rPr>
              <w:instrText xml:space="preserve"> PAGEREF _Toc223456430 \h </w:instrText>
            </w:r>
            <w:r>
              <w:rPr>
                <w:noProof/>
              </w:rPr>
            </w:r>
            <w:r>
              <w:rPr>
                <w:noProof/>
              </w:rPr>
              <w:fldChar w:fldCharType="separate"/>
            </w:r>
            <w:r>
              <w:rPr>
                <w:noProof/>
              </w:rPr>
              <w:t>30</w:t>
            </w:r>
            <w:r>
              <w:rPr>
                <w:noProof/>
              </w:rPr>
              <w:fldChar w:fldCharType="end"/>
            </w:r>
          </w:hyperlink>
        </w:p>
        <w:p w14:paraId="2873EC7F" w14:textId="77777777" w:rsidR="00727960" w:rsidRDefault="00727960">
          <w:pPr>
            <w:pStyle w:val="TOC3"/>
            <w:tabs>
              <w:tab w:val="right" w:leader="dot" w:pos="9350"/>
            </w:tabs>
            <w:rPr>
              <w:noProof/>
            </w:rPr>
          </w:pPr>
          <w:hyperlink w:anchor="_Toc223456431" w:history="1">
            <w:r w:rsidRPr="005F33F1">
              <w:rPr>
                <w:rStyle w:val="Hyperlink"/>
                <w:noProof/>
              </w:rPr>
              <w:t>Pharmacologic Management of Acute Agitation</w:t>
            </w:r>
            <w:r>
              <w:rPr>
                <w:noProof/>
              </w:rPr>
              <w:tab/>
            </w:r>
            <w:r>
              <w:rPr>
                <w:noProof/>
              </w:rPr>
              <w:fldChar w:fldCharType="begin"/>
            </w:r>
            <w:r>
              <w:rPr>
                <w:noProof/>
              </w:rPr>
              <w:instrText xml:space="preserve"> PAGEREF _Toc223456431 \h </w:instrText>
            </w:r>
            <w:r>
              <w:rPr>
                <w:noProof/>
              </w:rPr>
            </w:r>
            <w:r>
              <w:rPr>
                <w:noProof/>
              </w:rPr>
              <w:fldChar w:fldCharType="separate"/>
            </w:r>
            <w:r>
              <w:rPr>
                <w:noProof/>
              </w:rPr>
              <w:t>30</w:t>
            </w:r>
            <w:r>
              <w:rPr>
                <w:noProof/>
              </w:rPr>
              <w:fldChar w:fldCharType="end"/>
            </w:r>
          </w:hyperlink>
        </w:p>
        <w:p w14:paraId="024481A8" w14:textId="77777777" w:rsidR="00727960" w:rsidRDefault="00727960">
          <w:pPr>
            <w:pStyle w:val="TOC2"/>
            <w:tabs>
              <w:tab w:val="right" w:leader="dot" w:pos="9350"/>
            </w:tabs>
            <w:rPr>
              <w:noProof/>
            </w:rPr>
          </w:pPr>
          <w:hyperlink w:anchor="_Toc223456432" w:history="1">
            <w:r w:rsidRPr="005F33F1">
              <w:rPr>
                <w:rStyle w:val="Hyperlink"/>
                <w:noProof/>
              </w:rPr>
              <w:t>22.4 Eating Disorders — Medical Complications</w:t>
            </w:r>
            <w:r>
              <w:rPr>
                <w:noProof/>
              </w:rPr>
              <w:tab/>
            </w:r>
            <w:r>
              <w:rPr>
                <w:noProof/>
              </w:rPr>
              <w:fldChar w:fldCharType="begin"/>
            </w:r>
            <w:r>
              <w:rPr>
                <w:noProof/>
              </w:rPr>
              <w:instrText xml:space="preserve"> PAGEREF _Toc223456432 \h </w:instrText>
            </w:r>
            <w:r>
              <w:rPr>
                <w:noProof/>
              </w:rPr>
            </w:r>
            <w:r>
              <w:rPr>
                <w:noProof/>
              </w:rPr>
              <w:fldChar w:fldCharType="separate"/>
            </w:r>
            <w:r>
              <w:rPr>
                <w:noProof/>
              </w:rPr>
              <w:t>31</w:t>
            </w:r>
            <w:r>
              <w:rPr>
                <w:noProof/>
              </w:rPr>
              <w:fldChar w:fldCharType="end"/>
            </w:r>
          </w:hyperlink>
        </w:p>
        <w:p w14:paraId="192EC261" w14:textId="77777777" w:rsidR="00727960" w:rsidRDefault="00727960">
          <w:pPr>
            <w:pStyle w:val="TOC1"/>
            <w:tabs>
              <w:tab w:val="right" w:leader="dot" w:pos="9350"/>
            </w:tabs>
            <w:rPr>
              <w:noProof/>
            </w:rPr>
          </w:pPr>
          <w:hyperlink w:anchor="_Toc223456433" w:history="1">
            <w:r w:rsidRPr="005F33F1">
              <w:rPr>
                <w:rStyle w:val="Hyperlink"/>
                <w:noProof/>
              </w:rPr>
              <w:t>Chapter 23: Urinary Tract Infections and Acute Kidney Injury</w:t>
            </w:r>
            <w:r>
              <w:rPr>
                <w:noProof/>
              </w:rPr>
              <w:tab/>
            </w:r>
            <w:r>
              <w:rPr>
                <w:noProof/>
              </w:rPr>
              <w:fldChar w:fldCharType="begin"/>
            </w:r>
            <w:r>
              <w:rPr>
                <w:noProof/>
              </w:rPr>
              <w:instrText xml:space="preserve"> PAGEREF _Toc223456433 \h </w:instrText>
            </w:r>
            <w:r>
              <w:rPr>
                <w:noProof/>
              </w:rPr>
            </w:r>
            <w:r>
              <w:rPr>
                <w:noProof/>
              </w:rPr>
              <w:fldChar w:fldCharType="separate"/>
            </w:r>
            <w:r>
              <w:rPr>
                <w:noProof/>
              </w:rPr>
              <w:t>32</w:t>
            </w:r>
            <w:r>
              <w:rPr>
                <w:noProof/>
              </w:rPr>
              <w:fldChar w:fldCharType="end"/>
            </w:r>
          </w:hyperlink>
        </w:p>
        <w:p w14:paraId="31E3CD7F" w14:textId="77777777" w:rsidR="00727960" w:rsidRDefault="00727960">
          <w:pPr>
            <w:pStyle w:val="TOC2"/>
            <w:tabs>
              <w:tab w:val="right" w:leader="dot" w:pos="9350"/>
            </w:tabs>
            <w:rPr>
              <w:noProof/>
            </w:rPr>
          </w:pPr>
          <w:hyperlink w:anchor="_Toc223456434" w:history="1">
            <w:r w:rsidRPr="005F33F1">
              <w:rPr>
                <w:rStyle w:val="Hyperlink"/>
                <w:noProof/>
              </w:rPr>
              <w:t>23.1 Pediatric UTI</w:t>
            </w:r>
            <w:r>
              <w:rPr>
                <w:noProof/>
              </w:rPr>
              <w:tab/>
            </w:r>
            <w:r>
              <w:rPr>
                <w:noProof/>
              </w:rPr>
              <w:fldChar w:fldCharType="begin"/>
            </w:r>
            <w:r>
              <w:rPr>
                <w:noProof/>
              </w:rPr>
              <w:instrText xml:space="preserve"> PAGEREF _Toc223456434 \h </w:instrText>
            </w:r>
            <w:r>
              <w:rPr>
                <w:noProof/>
              </w:rPr>
            </w:r>
            <w:r>
              <w:rPr>
                <w:noProof/>
              </w:rPr>
              <w:fldChar w:fldCharType="separate"/>
            </w:r>
            <w:r>
              <w:rPr>
                <w:noProof/>
              </w:rPr>
              <w:t>32</w:t>
            </w:r>
            <w:r>
              <w:rPr>
                <w:noProof/>
              </w:rPr>
              <w:fldChar w:fldCharType="end"/>
            </w:r>
          </w:hyperlink>
        </w:p>
        <w:p w14:paraId="0B4F4BD8" w14:textId="77777777" w:rsidR="00727960" w:rsidRDefault="00727960">
          <w:pPr>
            <w:pStyle w:val="TOC3"/>
            <w:tabs>
              <w:tab w:val="right" w:leader="dot" w:pos="9350"/>
            </w:tabs>
            <w:rPr>
              <w:noProof/>
            </w:rPr>
          </w:pPr>
          <w:hyperlink w:anchor="_Toc223456435" w:history="1">
            <w:r w:rsidRPr="005F33F1">
              <w:rPr>
                <w:rStyle w:val="Hyperlink"/>
                <w:noProof/>
              </w:rPr>
              <w:t>Diagnosis — Specimen Collection</w:t>
            </w:r>
            <w:r>
              <w:rPr>
                <w:noProof/>
              </w:rPr>
              <w:tab/>
            </w:r>
            <w:r>
              <w:rPr>
                <w:noProof/>
              </w:rPr>
              <w:fldChar w:fldCharType="begin"/>
            </w:r>
            <w:r>
              <w:rPr>
                <w:noProof/>
              </w:rPr>
              <w:instrText xml:space="preserve"> PAGEREF _Toc223456435 \h </w:instrText>
            </w:r>
            <w:r>
              <w:rPr>
                <w:noProof/>
              </w:rPr>
            </w:r>
            <w:r>
              <w:rPr>
                <w:noProof/>
              </w:rPr>
              <w:fldChar w:fldCharType="separate"/>
            </w:r>
            <w:r>
              <w:rPr>
                <w:noProof/>
              </w:rPr>
              <w:t>32</w:t>
            </w:r>
            <w:r>
              <w:rPr>
                <w:noProof/>
              </w:rPr>
              <w:fldChar w:fldCharType="end"/>
            </w:r>
          </w:hyperlink>
        </w:p>
        <w:p w14:paraId="7C1D549D" w14:textId="77777777" w:rsidR="00727960" w:rsidRDefault="00727960">
          <w:pPr>
            <w:pStyle w:val="TOC3"/>
            <w:tabs>
              <w:tab w:val="right" w:leader="dot" w:pos="9350"/>
            </w:tabs>
            <w:rPr>
              <w:noProof/>
            </w:rPr>
          </w:pPr>
          <w:hyperlink w:anchor="_Toc223456436" w:history="1">
            <w:r w:rsidRPr="005F33F1">
              <w:rPr>
                <w:rStyle w:val="Hyperlink"/>
                <w:noProof/>
              </w:rPr>
              <w:t>Interpretation</w:t>
            </w:r>
            <w:r>
              <w:rPr>
                <w:noProof/>
              </w:rPr>
              <w:tab/>
            </w:r>
            <w:r>
              <w:rPr>
                <w:noProof/>
              </w:rPr>
              <w:fldChar w:fldCharType="begin"/>
            </w:r>
            <w:r>
              <w:rPr>
                <w:noProof/>
              </w:rPr>
              <w:instrText xml:space="preserve"> PAGEREF _Toc223456436 \h </w:instrText>
            </w:r>
            <w:r>
              <w:rPr>
                <w:noProof/>
              </w:rPr>
            </w:r>
            <w:r>
              <w:rPr>
                <w:noProof/>
              </w:rPr>
              <w:fldChar w:fldCharType="separate"/>
            </w:r>
            <w:r>
              <w:rPr>
                <w:noProof/>
              </w:rPr>
              <w:t>32</w:t>
            </w:r>
            <w:r>
              <w:rPr>
                <w:noProof/>
              </w:rPr>
              <w:fldChar w:fldCharType="end"/>
            </w:r>
          </w:hyperlink>
        </w:p>
        <w:p w14:paraId="0C43FF41" w14:textId="77777777" w:rsidR="00727960" w:rsidRDefault="00727960">
          <w:pPr>
            <w:pStyle w:val="TOC3"/>
            <w:tabs>
              <w:tab w:val="right" w:leader="dot" w:pos="9350"/>
            </w:tabs>
            <w:rPr>
              <w:noProof/>
            </w:rPr>
          </w:pPr>
          <w:hyperlink w:anchor="_Toc223456437" w:history="1">
            <w:r w:rsidRPr="005F33F1">
              <w:rPr>
                <w:rStyle w:val="Hyperlink"/>
                <w:noProof/>
              </w:rPr>
              <w:t>Treatment</w:t>
            </w:r>
            <w:r>
              <w:rPr>
                <w:noProof/>
              </w:rPr>
              <w:tab/>
            </w:r>
            <w:r>
              <w:rPr>
                <w:noProof/>
              </w:rPr>
              <w:fldChar w:fldCharType="begin"/>
            </w:r>
            <w:r>
              <w:rPr>
                <w:noProof/>
              </w:rPr>
              <w:instrText xml:space="preserve"> PAGEREF _Toc223456437 \h </w:instrText>
            </w:r>
            <w:r>
              <w:rPr>
                <w:noProof/>
              </w:rPr>
            </w:r>
            <w:r>
              <w:rPr>
                <w:noProof/>
              </w:rPr>
              <w:fldChar w:fldCharType="separate"/>
            </w:r>
            <w:r>
              <w:rPr>
                <w:noProof/>
              </w:rPr>
              <w:t>32</w:t>
            </w:r>
            <w:r>
              <w:rPr>
                <w:noProof/>
              </w:rPr>
              <w:fldChar w:fldCharType="end"/>
            </w:r>
          </w:hyperlink>
        </w:p>
        <w:p w14:paraId="27A4099A" w14:textId="77777777" w:rsidR="00727960" w:rsidRDefault="00727960">
          <w:pPr>
            <w:pStyle w:val="TOC2"/>
            <w:tabs>
              <w:tab w:val="right" w:leader="dot" w:pos="9350"/>
            </w:tabs>
            <w:rPr>
              <w:noProof/>
            </w:rPr>
          </w:pPr>
          <w:hyperlink w:anchor="_Toc223456438" w:history="1">
            <w:r w:rsidRPr="005F33F1">
              <w:rPr>
                <w:rStyle w:val="Hyperlink"/>
                <w:noProof/>
              </w:rPr>
              <w:t>23.2 Hemolytic Uremic Syndrome (HUS)</w:t>
            </w:r>
            <w:r>
              <w:rPr>
                <w:noProof/>
              </w:rPr>
              <w:tab/>
            </w:r>
            <w:r>
              <w:rPr>
                <w:noProof/>
              </w:rPr>
              <w:fldChar w:fldCharType="begin"/>
            </w:r>
            <w:r>
              <w:rPr>
                <w:noProof/>
              </w:rPr>
              <w:instrText xml:space="preserve"> PAGEREF _Toc223456438 \h </w:instrText>
            </w:r>
            <w:r>
              <w:rPr>
                <w:noProof/>
              </w:rPr>
            </w:r>
            <w:r>
              <w:rPr>
                <w:noProof/>
              </w:rPr>
              <w:fldChar w:fldCharType="separate"/>
            </w:r>
            <w:r>
              <w:rPr>
                <w:noProof/>
              </w:rPr>
              <w:t>33</w:t>
            </w:r>
            <w:r>
              <w:rPr>
                <w:noProof/>
              </w:rPr>
              <w:fldChar w:fldCharType="end"/>
            </w:r>
          </w:hyperlink>
        </w:p>
        <w:p w14:paraId="5B111A22" w14:textId="77777777" w:rsidR="00727960" w:rsidRDefault="00727960">
          <w:pPr>
            <w:pStyle w:val="TOC3"/>
            <w:tabs>
              <w:tab w:val="right" w:leader="dot" w:pos="9350"/>
            </w:tabs>
            <w:rPr>
              <w:noProof/>
            </w:rPr>
          </w:pPr>
          <w:hyperlink w:anchor="_Toc223456439" w:history="1">
            <w:r w:rsidRPr="005F33F1">
              <w:rPr>
                <w:rStyle w:val="Hyperlink"/>
                <w:noProof/>
              </w:rPr>
              <w:t>Recognition</w:t>
            </w:r>
            <w:r>
              <w:rPr>
                <w:noProof/>
              </w:rPr>
              <w:tab/>
            </w:r>
            <w:r>
              <w:rPr>
                <w:noProof/>
              </w:rPr>
              <w:fldChar w:fldCharType="begin"/>
            </w:r>
            <w:r>
              <w:rPr>
                <w:noProof/>
              </w:rPr>
              <w:instrText xml:space="preserve"> PAGEREF _Toc223456439 \h </w:instrText>
            </w:r>
            <w:r>
              <w:rPr>
                <w:noProof/>
              </w:rPr>
            </w:r>
            <w:r>
              <w:rPr>
                <w:noProof/>
              </w:rPr>
              <w:fldChar w:fldCharType="separate"/>
            </w:r>
            <w:r>
              <w:rPr>
                <w:noProof/>
              </w:rPr>
              <w:t>33</w:t>
            </w:r>
            <w:r>
              <w:rPr>
                <w:noProof/>
              </w:rPr>
              <w:fldChar w:fldCharType="end"/>
            </w:r>
          </w:hyperlink>
        </w:p>
        <w:p w14:paraId="3A24653E" w14:textId="77777777" w:rsidR="00727960" w:rsidRDefault="00727960">
          <w:pPr>
            <w:pStyle w:val="TOC3"/>
            <w:tabs>
              <w:tab w:val="right" w:leader="dot" w:pos="9350"/>
            </w:tabs>
            <w:rPr>
              <w:noProof/>
            </w:rPr>
          </w:pPr>
          <w:hyperlink w:anchor="_Toc223456440" w:history="1">
            <w:r w:rsidRPr="005F33F1">
              <w:rPr>
                <w:rStyle w:val="Hyperlink"/>
                <w:noProof/>
              </w:rPr>
              <w:t>Management</w:t>
            </w:r>
            <w:r>
              <w:rPr>
                <w:noProof/>
              </w:rPr>
              <w:tab/>
            </w:r>
            <w:r>
              <w:rPr>
                <w:noProof/>
              </w:rPr>
              <w:fldChar w:fldCharType="begin"/>
            </w:r>
            <w:r>
              <w:rPr>
                <w:noProof/>
              </w:rPr>
              <w:instrText xml:space="preserve"> PAGEREF _Toc223456440 \h </w:instrText>
            </w:r>
            <w:r>
              <w:rPr>
                <w:noProof/>
              </w:rPr>
            </w:r>
            <w:r>
              <w:rPr>
                <w:noProof/>
              </w:rPr>
              <w:fldChar w:fldCharType="separate"/>
            </w:r>
            <w:r>
              <w:rPr>
                <w:noProof/>
              </w:rPr>
              <w:t>33</w:t>
            </w:r>
            <w:r>
              <w:rPr>
                <w:noProof/>
              </w:rPr>
              <w:fldChar w:fldCharType="end"/>
            </w:r>
          </w:hyperlink>
        </w:p>
        <w:p w14:paraId="214CBBAA" w14:textId="77777777" w:rsidR="00727960" w:rsidRDefault="00727960">
          <w:pPr>
            <w:pStyle w:val="TOC2"/>
            <w:tabs>
              <w:tab w:val="right" w:leader="dot" w:pos="9350"/>
            </w:tabs>
            <w:rPr>
              <w:noProof/>
            </w:rPr>
          </w:pPr>
          <w:hyperlink w:anchor="_Toc223456441" w:history="1">
            <w:r w:rsidRPr="005F33F1">
              <w:rPr>
                <w:rStyle w:val="Hyperlink"/>
                <w:noProof/>
              </w:rPr>
              <w:t>23.3 Acute Kidney Injury (AKI) — General Approach</w:t>
            </w:r>
            <w:r>
              <w:rPr>
                <w:noProof/>
              </w:rPr>
              <w:tab/>
            </w:r>
            <w:r>
              <w:rPr>
                <w:noProof/>
              </w:rPr>
              <w:fldChar w:fldCharType="begin"/>
            </w:r>
            <w:r>
              <w:rPr>
                <w:noProof/>
              </w:rPr>
              <w:instrText xml:space="preserve"> PAGEREF _Toc223456441 \h </w:instrText>
            </w:r>
            <w:r>
              <w:rPr>
                <w:noProof/>
              </w:rPr>
            </w:r>
            <w:r>
              <w:rPr>
                <w:noProof/>
              </w:rPr>
              <w:fldChar w:fldCharType="separate"/>
            </w:r>
            <w:r>
              <w:rPr>
                <w:noProof/>
              </w:rPr>
              <w:t>33</w:t>
            </w:r>
            <w:r>
              <w:rPr>
                <w:noProof/>
              </w:rPr>
              <w:fldChar w:fldCharType="end"/>
            </w:r>
          </w:hyperlink>
        </w:p>
        <w:p w14:paraId="17C82ED2" w14:textId="77777777" w:rsidR="00727960" w:rsidRDefault="00727960">
          <w:pPr>
            <w:pStyle w:val="TOC1"/>
            <w:tabs>
              <w:tab w:val="right" w:leader="dot" w:pos="9350"/>
            </w:tabs>
            <w:rPr>
              <w:noProof/>
            </w:rPr>
          </w:pPr>
          <w:hyperlink w:anchor="_Toc223456442" w:history="1">
            <w:r w:rsidRPr="005F33F1">
              <w:rPr>
                <w:rStyle w:val="Hyperlink"/>
                <w:noProof/>
              </w:rPr>
              <w:t>Chapter 24: Pediatric Procedural Quick Reference</w:t>
            </w:r>
            <w:r>
              <w:rPr>
                <w:noProof/>
              </w:rPr>
              <w:tab/>
            </w:r>
            <w:r>
              <w:rPr>
                <w:noProof/>
              </w:rPr>
              <w:fldChar w:fldCharType="begin"/>
            </w:r>
            <w:r>
              <w:rPr>
                <w:noProof/>
              </w:rPr>
              <w:instrText xml:space="preserve"> PAGEREF _Toc223456442 \h </w:instrText>
            </w:r>
            <w:r>
              <w:rPr>
                <w:noProof/>
              </w:rPr>
            </w:r>
            <w:r>
              <w:rPr>
                <w:noProof/>
              </w:rPr>
              <w:fldChar w:fldCharType="separate"/>
            </w:r>
            <w:r>
              <w:rPr>
                <w:noProof/>
              </w:rPr>
              <w:t>35</w:t>
            </w:r>
            <w:r>
              <w:rPr>
                <w:noProof/>
              </w:rPr>
              <w:fldChar w:fldCharType="end"/>
            </w:r>
          </w:hyperlink>
        </w:p>
        <w:p w14:paraId="75B8DB65" w14:textId="77777777" w:rsidR="00727960" w:rsidRDefault="00727960">
          <w:pPr>
            <w:pStyle w:val="TOC2"/>
            <w:tabs>
              <w:tab w:val="right" w:leader="dot" w:pos="9350"/>
            </w:tabs>
            <w:rPr>
              <w:noProof/>
            </w:rPr>
          </w:pPr>
          <w:hyperlink w:anchor="_Toc223456443" w:history="1">
            <w:r w:rsidRPr="005F33F1">
              <w:rPr>
                <w:rStyle w:val="Hyperlink"/>
                <w:noProof/>
              </w:rPr>
              <w:t>24.1 Intraosseous (IO) Access</w:t>
            </w:r>
            <w:r>
              <w:rPr>
                <w:noProof/>
              </w:rPr>
              <w:tab/>
            </w:r>
            <w:r>
              <w:rPr>
                <w:noProof/>
              </w:rPr>
              <w:fldChar w:fldCharType="begin"/>
            </w:r>
            <w:r>
              <w:rPr>
                <w:noProof/>
              </w:rPr>
              <w:instrText xml:space="preserve"> PAGEREF _Toc223456443 \h </w:instrText>
            </w:r>
            <w:r>
              <w:rPr>
                <w:noProof/>
              </w:rPr>
            </w:r>
            <w:r>
              <w:rPr>
                <w:noProof/>
              </w:rPr>
              <w:fldChar w:fldCharType="separate"/>
            </w:r>
            <w:r>
              <w:rPr>
                <w:noProof/>
              </w:rPr>
              <w:t>35</w:t>
            </w:r>
            <w:r>
              <w:rPr>
                <w:noProof/>
              </w:rPr>
              <w:fldChar w:fldCharType="end"/>
            </w:r>
          </w:hyperlink>
        </w:p>
        <w:p w14:paraId="4FC598DE" w14:textId="77777777" w:rsidR="00727960" w:rsidRDefault="00727960">
          <w:pPr>
            <w:pStyle w:val="TOC2"/>
            <w:tabs>
              <w:tab w:val="right" w:leader="dot" w:pos="9350"/>
            </w:tabs>
            <w:rPr>
              <w:noProof/>
            </w:rPr>
          </w:pPr>
          <w:hyperlink w:anchor="_Toc223456444" w:history="1">
            <w:r w:rsidRPr="005F33F1">
              <w:rPr>
                <w:rStyle w:val="Hyperlink"/>
                <w:noProof/>
              </w:rPr>
              <w:t>24.2 Umbilical Venous Catheter (UVC) Insertion</w:t>
            </w:r>
            <w:r>
              <w:rPr>
                <w:noProof/>
              </w:rPr>
              <w:tab/>
            </w:r>
            <w:r>
              <w:rPr>
                <w:noProof/>
              </w:rPr>
              <w:fldChar w:fldCharType="begin"/>
            </w:r>
            <w:r>
              <w:rPr>
                <w:noProof/>
              </w:rPr>
              <w:instrText xml:space="preserve"> PAGEREF _Toc223456444 \h </w:instrText>
            </w:r>
            <w:r>
              <w:rPr>
                <w:noProof/>
              </w:rPr>
            </w:r>
            <w:r>
              <w:rPr>
                <w:noProof/>
              </w:rPr>
              <w:fldChar w:fldCharType="separate"/>
            </w:r>
            <w:r>
              <w:rPr>
                <w:noProof/>
              </w:rPr>
              <w:t>35</w:t>
            </w:r>
            <w:r>
              <w:rPr>
                <w:noProof/>
              </w:rPr>
              <w:fldChar w:fldCharType="end"/>
            </w:r>
          </w:hyperlink>
        </w:p>
        <w:p w14:paraId="6A865B21" w14:textId="77777777" w:rsidR="00727960" w:rsidRDefault="00727960">
          <w:pPr>
            <w:pStyle w:val="TOC2"/>
            <w:tabs>
              <w:tab w:val="right" w:leader="dot" w:pos="9350"/>
            </w:tabs>
            <w:rPr>
              <w:noProof/>
            </w:rPr>
          </w:pPr>
          <w:hyperlink w:anchor="_Toc223456445" w:history="1">
            <w:r w:rsidRPr="005F33F1">
              <w:rPr>
                <w:rStyle w:val="Hyperlink"/>
                <w:noProof/>
              </w:rPr>
              <w:t>24.3 Lumbar Puncture in Infants</w:t>
            </w:r>
            <w:r>
              <w:rPr>
                <w:noProof/>
              </w:rPr>
              <w:tab/>
            </w:r>
            <w:r>
              <w:rPr>
                <w:noProof/>
              </w:rPr>
              <w:fldChar w:fldCharType="begin"/>
            </w:r>
            <w:r>
              <w:rPr>
                <w:noProof/>
              </w:rPr>
              <w:instrText xml:space="preserve"> PAGEREF _Toc223456445 \h </w:instrText>
            </w:r>
            <w:r>
              <w:rPr>
                <w:noProof/>
              </w:rPr>
            </w:r>
            <w:r>
              <w:rPr>
                <w:noProof/>
              </w:rPr>
              <w:fldChar w:fldCharType="separate"/>
            </w:r>
            <w:r>
              <w:rPr>
                <w:noProof/>
              </w:rPr>
              <w:t>35</w:t>
            </w:r>
            <w:r>
              <w:rPr>
                <w:noProof/>
              </w:rPr>
              <w:fldChar w:fldCharType="end"/>
            </w:r>
          </w:hyperlink>
        </w:p>
        <w:p w14:paraId="3F630310" w14:textId="77777777" w:rsidR="00727960" w:rsidRDefault="00727960">
          <w:pPr>
            <w:pStyle w:val="TOC2"/>
            <w:tabs>
              <w:tab w:val="right" w:leader="dot" w:pos="9350"/>
            </w:tabs>
            <w:rPr>
              <w:noProof/>
            </w:rPr>
          </w:pPr>
          <w:hyperlink w:anchor="_Toc223456446" w:history="1">
            <w:r w:rsidRPr="005F33F1">
              <w:rPr>
                <w:rStyle w:val="Hyperlink"/>
                <w:noProof/>
              </w:rPr>
              <w:t>24.4 Chest Tube Insertion (Pediatric)</w:t>
            </w:r>
            <w:r>
              <w:rPr>
                <w:noProof/>
              </w:rPr>
              <w:tab/>
            </w:r>
            <w:r>
              <w:rPr>
                <w:noProof/>
              </w:rPr>
              <w:fldChar w:fldCharType="begin"/>
            </w:r>
            <w:r>
              <w:rPr>
                <w:noProof/>
              </w:rPr>
              <w:instrText xml:space="preserve"> PAGEREF _Toc223456446 \h </w:instrText>
            </w:r>
            <w:r>
              <w:rPr>
                <w:noProof/>
              </w:rPr>
            </w:r>
            <w:r>
              <w:rPr>
                <w:noProof/>
              </w:rPr>
              <w:fldChar w:fldCharType="separate"/>
            </w:r>
            <w:r>
              <w:rPr>
                <w:noProof/>
              </w:rPr>
              <w:t>36</w:t>
            </w:r>
            <w:r>
              <w:rPr>
                <w:noProof/>
              </w:rPr>
              <w:fldChar w:fldCharType="end"/>
            </w:r>
          </w:hyperlink>
        </w:p>
        <w:p w14:paraId="5479633D" w14:textId="77777777" w:rsidR="00727960" w:rsidRDefault="00727960">
          <w:pPr>
            <w:pStyle w:val="TOC2"/>
            <w:tabs>
              <w:tab w:val="right" w:leader="dot" w:pos="9350"/>
            </w:tabs>
            <w:rPr>
              <w:noProof/>
            </w:rPr>
          </w:pPr>
          <w:hyperlink w:anchor="_Toc223456447" w:history="1">
            <w:r w:rsidRPr="005F33F1">
              <w:rPr>
                <w:rStyle w:val="Hyperlink"/>
                <w:noProof/>
              </w:rPr>
              <w:t>24.5 Needle Cricothyrotomy</w:t>
            </w:r>
            <w:r>
              <w:rPr>
                <w:noProof/>
              </w:rPr>
              <w:tab/>
            </w:r>
            <w:r>
              <w:rPr>
                <w:noProof/>
              </w:rPr>
              <w:fldChar w:fldCharType="begin"/>
            </w:r>
            <w:r>
              <w:rPr>
                <w:noProof/>
              </w:rPr>
              <w:instrText xml:space="preserve"> PAGEREF _Toc223456447 \h </w:instrText>
            </w:r>
            <w:r>
              <w:rPr>
                <w:noProof/>
              </w:rPr>
            </w:r>
            <w:r>
              <w:rPr>
                <w:noProof/>
              </w:rPr>
              <w:fldChar w:fldCharType="separate"/>
            </w:r>
            <w:r>
              <w:rPr>
                <w:noProof/>
              </w:rPr>
              <w:t>36</w:t>
            </w:r>
            <w:r>
              <w:rPr>
                <w:noProof/>
              </w:rPr>
              <w:fldChar w:fldCharType="end"/>
            </w:r>
          </w:hyperlink>
        </w:p>
        <w:p w14:paraId="4FE1009D" w14:textId="77777777" w:rsidR="00727960" w:rsidRDefault="00727960">
          <w:pPr>
            <w:pStyle w:val="TOC2"/>
            <w:tabs>
              <w:tab w:val="right" w:leader="dot" w:pos="9350"/>
            </w:tabs>
            <w:rPr>
              <w:noProof/>
            </w:rPr>
          </w:pPr>
          <w:hyperlink w:anchor="_Toc223456448" w:history="1">
            <w:r w:rsidRPr="005F33F1">
              <w:rPr>
                <w:rStyle w:val="Hyperlink"/>
                <w:noProof/>
              </w:rPr>
              <w:t>24.6 Pericardiocentesis</w:t>
            </w:r>
            <w:r>
              <w:rPr>
                <w:noProof/>
              </w:rPr>
              <w:tab/>
            </w:r>
            <w:r>
              <w:rPr>
                <w:noProof/>
              </w:rPr>
              <w:fldChar w:fldCharType="begin"/>
            </w:r>
            <w:r>
              <w:rPr>
                <w:noProof/>
              </w:rPr>
              <w:instrText xml:space="preserve"> PAGEREF _Toc223456448 \h </w:instrText>
            </w:r>
            <w:r>
              <w:rPr>
                <w:noProof/>
              </w:rPr>
            </w:r>
            <w:r>
              <w:rPr>
                <w:noProof/>
              </w:rPr>
              <w:fldChar w:fldCharType="separate"/>
            </w:r>
            <w:r>
              <w:rPr>
                <w:noProof/>
              </w:rPr>
              <w:t>36</w:t>
            </w:r>
            <w:r>
              <w:rPr>
                <w:noProof/>
              </w:rPr>
              <w:fldChar w:fldCharType="end"/>
            </w:r>
          </w:hyperlink>
        </w:p>
        <w:p w14:paraId="05E15EA1" w14:textId="77777777" w:rsidR="00727960" w:rsidRDefault="00727960">
          <w:pPr>
            <w:pStyle w:val="TOC1"/>
            <w:tabs>
              <w:tab w:val="right" w:leader="dot" w:pos="9350"/>
            </w:tabs>
            <w:rPr>
              <w:noProof/>
            </w:rPr>
          </w:pPr>
          <w:hyperlink w:anchor="_Toc223456449" w:history="1">
            <w:r w:rsidRPr="005F33F1">
              <w:rPr>
                <w:rStyle w:val="Hyperlink"/>
                <w:noProof/>
              </w:rPr>
              <w:t>Appendices — Volume II</w:t>
            </w:r>
            <w:r>
              <w:rPr>
                <w:noProof/>
              </w:rPr>
              <w:tab/>
            </w:r>
            <w:r>
              <w:rPr>
                <w:noProof/>
              </w:rPr>
              <w:fldChar w:fldCharType="begin"/>
            </w:r>
            <w:r>
              <w:rPr>
                <w:noProof/>
              </w:rPr>
              <w:instrText xml:space="preserve"> PAGEREF _Toc223456449 \h </w:instrText>
            </w:r>
            <w:r>
              <w:rPr>
                <w:noProof/>
              </w:rPr>
            </w:r>
            <w:r>
              <w:rPr>
                <w:noProof/>
              </w:rPr>
              <w:fldChar w:fldCharType="separate"/>
            </w:r>
            <w:r>
              <w:rPr>
                <w:noProof/>
              </w:rPr>
              <w:t>38</w:t>
            </w:r>
            <w:r>
              <w:rPr>
                <w:noProof/>
              </w:rPr>
              <w:fldChar w:fldCharType="end"/>
            </w:r>
          </w:hyperlink>
        </w:p>
        <w:p w14:paraId="31F806EE" w14:textId="77777777" w:rsidR="00727960" w:rsidRDefault="00727960">
          <w:pPr>
            <w:pStyle w:val="TOC2"/>
            <w:tabs>
              <w:tab w:val="right" w:leader="dot" w:pos="9350"/>
            </w:tabs>
            <w:rPr>
              <w:noProof/>
            </w:rPr>
          </w:pPr>
          <w:hyperlink w:anchor="_Toc223456450" w:history="1">
            <w:r w:rsidRPr="005F33F1">
              <w:rPr>
                <w:rStyle w:val="Hyperlink"/>
                <w:noProof/>
              </w:rPr>
              <w:t>Appendix E: Pediatric Glasgow Coma Scale (Modified)</w:t>
            </w:r>
            <w:r>
              <w:rPr>
                <w:noProof/>
              </w:rPr>
              <w:tab/>
            </w:r>
            <w:r>
              <w:rPr>
                <w:noProof/>
              </w:rPr>
              <w:fldChar w:fldCharType="begin"/>
            </w:r>
            <w:r>
              <w:rPr>
                <w:noProof/>
              </w:rPr>
              <w:instrText xml:space="preserve"> PAGEREF _Toc223456450 \h </w:instrText>
            </w:r>
            <w:r>
              <w:rPr>
                <w:noProof/>
              </w:rPr>
            </w:r>
            <w:r>
              <w:rPr>
                <w:noProof/>
              </w:rPr>
              <w:fldChar w:fldCharType="separate"/>
            </w:r>
            <w:r>
              <w:rPr>
                <w:noProof/>
              </w:rPr>
              <w:t>38</w:t>
            </w:r>
            <w:r>
              <w:rPr>
                <w:noProof/>
              </w:rPr>
              <w:fldChar w:fldCharType="end"/>
            </w:r>
          </w:hyperlink>
        </w:p>
        <w:p w14:paraId="132E9408" w14:textId="77777777" w:rsidR="00727960" w:rsidRDefault="00727960">
          <w:pPr>
            <w:pStyle w:val="TOC2"/>
            <w:tabs>
              <w:tab w:val="right" w:leader="dot" w:pos="9350"/>
            </w:tabs>
            <w:rPr>
              <w:noProof/>
            </w:rPr>
          </w:pPr>
          <w:hyperlink w:anchor="_Toc223456451" w:history="1">
            <w:r w:rsidRPr="005F33F1">
              <w:rPr>
                <w:rStyle w:val="Hyperlink"/>
                <w:noProof/>
              </w:rPr>
              <w:t>Appendix F: Pediatric Sepsis Screening Tool</w:t>
            </w:r>
            <w:r>
              <w:rPr>
                <w:noProof/>
              </w:rPr>
              <w:tab/>
            </w:r>
            <w:r>
              <w:rPr>
                <w:noProof/>
              </w:rPr>
              <w:fldChar w:fldCharType="begin"/>
            </w:r>
            <w:r>
              <w:rPr>
                <w:noProof/>
              </w:rPr>
              <w:instrText xml:space="preserve"> PAGEREF _Toc223456451 \h </w:instrText>
            </w:r>
            <w:r>
              <w:rPr>
                <w:noProof/>
              </w:rPr>
            </w:r>
            <w:r>
              <w:rPr>
                <w:noProof/>
              </w:rPr>
              <w:fldChar w:fldCharType="separate"/>
            </w:r>
            <w:r>
              <w:rPr>
                <w:noProof/>
              </w:rPr>
              <w:t>38</w:t>
            </w:r>
            <w:r>
              <w:rPr>
                <w:noProof/>
              </w:rPr>
              <w:fldChar w:fldCharType="end"/>
            </w:r>
          </w:hyperlink>
        </w:p>
        <w:p w14:paraId="7CF1B9E4" w14:textId="77777777" w:rsidR="00727960" w:rsidRDefault="00727960">
          <w:pPr>
            <w:pStyle w:val="TOC2"/>
            <w:tabs>
              <w:tab w:val="right" w:leader="dot" w:pos="9350"/>
            </w:tabs>
            <w:rPr>
              <w:noProof/>
            </w:rPr>
          </w:pPr>
          <w:hyperlink w:anchor="_Toc223456452" w:history="1">
            <w:r w:rsidRPr="005F33F1">
              <w:rPr>
                <w:rStyle w:val="Hyperlink"/>
                <w:noProof/>
              </w:rPr>
              <w:t>Appendix G: Pediatric Pain Scales Quick Reference</w:t>
            </w:r>
            <w:r>
              <w:rPr>
                <w:noProof/>
              </w:rPr>
              <w:tab/>
            </w:r>
            <w:r>
              <w:rPr>
                <w:noProof/>
              </w:rPr>
              <w:fldChar w:fldCharType="begin"/>
            </w:r>
            <w:r>
              <w:rPr>
                <w:noProof/>
              </w:rPr>
              <w:instrText xml:space="preserve"> PAGEREF _Toc223456452 \h </w:instrText>
            </w:r>
            <w:r>
              <w:rPr>
                <w:noProof/>
              </w:rPr>
            </w:r>
            <w:r>
              <w:rPr>
                <w:noProof/>
              </w:rPr>
              <w:fldChar w:fldCharType="separate"/>
            </w:r>
            <w:r>
              <w:rPr>
                <w:noProof/>
              </w:rPr>
              <w:t>39</w:t>
            </w:r>
            <w:r>
              <w:rPr>
                <w:noProof/>
              </w:rPr>
              <w:fldChar w:fldCharType="end"/>
            </w:r>
          </w:hyperlink>
        </w:p>
        <w:p w14:paraId="60754880" w14:textId="77777777" w:rsidR="00727960" w:rsidRDefault="00727960">
          <w:pPr>
            <w:pStyle w:val="TOC2"/>
            <w:tabs>
              <w:tab w:val="right" w:leader="dot" w:pos="9350"/>
            </w:tabs>
            <w:rPr>
              <w:noProof/>
            </w:rPr>
          </w:pPr>
          <w:hyperlink w:anchor="_Toc223456453" w:history="1">
            <w:r w:rsidRPr="005F33F1">
              <w:rPr>
                <w:rStyle w:val="Hyperlink"/>
                <w:noProof/>
              </w:rPr>
              <w:t>Appendix H: Pediatric Fluid and Electrolyte Quick Reference</w:t>
            </w:r>
            <w:r>
              <w:rPr>
                <w:noProof/>
              </w:rPr>
              <w:tab/>
            </w:r>
            <w:r>
              <w:rPr>
                <w:noProof/>
              </w:rPr>
              <w:fldChar w:fldCharType="begin"/>
            </w:r>
            <w:r>
              <w:rPr>
                <w:noProof/>
              </w:rPr>
              <w:instrText xml:space="preserve"> PAGEREF _Toc223456453 \h </w:instrText>
            </w:r>
            <w:r>
              <w:rPr>
                <w:noProof/>
              </w:rPr>
            </w:r>
            <w:r>
              <w:rPr>
                <w:noProof/>
              </w:rPr>
              <w:fldChar w:fldCharType="separate"/>
            </w:r>
            <w:r>
              <w:rPr>
                <w:noProof/>
              </w:rPr>
              <w:t>39</w:t>
            </w:r>
            <w:r>
              <w:rPr>
                <w:noProof/>
              </w:rPr>
              <w:fldChar w:fldCharType="end"/>
            </w:r>
          </w:hyperlink>
        </w:p>
        <w:p w14:paraId="0E6B4D44" w14:textId="77777777" w:rsidR="00727960" w:rsidRDefault="00727960">
          <w:pPr>
            <w:pStyle w:val="TOC2"/>
            <w:tabs>
              <w:tab w:val="right" w:leader="dot" w:pos="9350"/>
            </w:tabs>
            <w:rPr>
              <w:noProof/>
            </w:rPr>
          </w:pPr>
          <w:hyperlink w:anchor="_Toc223456454" w:history="1">
            <w:r w:rsidRPr="005F33F1">
              <w:rPr>
                <w:rStyle w:val="Hyperlink"/>
                <w:noProof/>
              </w:rPr>
              <w:t>Appendix I: Common Pediatric Antibiotic Dosing Reference</w:t>
            </w:r>
            <w:r>
              <w:rPr>
                <w:noProof/>
              </w:rPr>
              <w:tab/>
            </w:r>
            <w:r>
              <w:rPr>
                <w:noProof/>
              </w:rPr>
              <w:fldChar w:fldCharType="begin"/>
            </w:r>
            <w:r>
              <w:rPr>
                <w:noProof/>
              </w:rPr>
              <w:instrText xml:space="preserve"> PAGEREF _Toc223456454 \h </w:instrText>
            </w:r>
            <w:r>
              <w:rPr>
                <w:noProof/>
              </w:rPr>
            </w:r>
            <w:r>
              <w:rPr>
                <w:noProof/>
              </w:rPr>
              <w:fldChar w:fldCharType="separate"/>
            </w:r>
            <w:r>
              <w:rPr>
                <w:noProof/>
              </w:rPr>
              <w:t>39</w:t>
            </w:r>
            <w:r>
              <w:rPr>
                <w:noProof/>
              </w:rPr>
              <w:fldChar w:fldCharType="end"/>
            </w:r>
          </w:hyperlink>
        </w:p>
        <w:p w14:paraId="457FD95C" w14:textId="77777777" w:rsidR="005A479A" w:rsidRDefault="00000000">
          <w:r>
            <w:fldChar w:fldCharType="end"/>
          </w:r>
        </w:p>
      </w:sdtContent>
    </w:sdt>
    <w:p w14:paraId="54C265FA" w14:textId="77777777" w:rsidR="005A479A" w:rsidRDefault="00000000">
      <w:r>
        <w:br w:type="page"/>
      </w:r>
    </w:p>
    <w:p w14:paraId="40CF1391" w14:textId="77777777" w:rsidR="005A479A" w:rsidRDefault="00000000">
      <w:pPr>
        <w:pStyle w:val="Heading1"/>
      </w:pPr>
      <w:bookmarkStart w:id="1" w:name="_Toc223456354"/>
      <w:r>
        <w:t>Chapter 15: Pediatric Cardiac Arrest and PALS Algorithms</w:t>
      </w:r>
      <w:bookmarkEnd w:id="1"/>
    </w:p>
    <w:p w14:paraId="632E8328" w14:textId="77777777" w:rsidR="005A479A" w:rsidRDefault="00000000">
      <w:pPr>
        <w:pStyle w:val="Heading2"/>
      </w:pPr>
      <w:bookmarkStart w:id="2" w:name="_Toc223456355"/>
      <w:r>
        <w:t>15.1 Epidemiology and Outcomes</w:t>
      </w:r>
      <w:bookmarkEnd w:id="2"/>
    </w:p>
    <w:p w14:paraId="0A6A7B70" w14:textId="77777777" w:rsidR="005A479A" w:rsidRDefault="00000000">
      <w:pPr>
        <w:spacing w:after="120"/>
      </w:pPr>
      <w:r>
        <w:t>Pediatric cardiac arrest is fundamentally different from adult cardiac arrest. In adults, the primary event is typically a cardiac dysrhythmia (VF/</w:t>
      </w:r>
      <w:proofErr w:type="spellStart"/>
      <w:r>
        <w:t>pVT</w:t>
      </w:r>
      <w:proofErr w:type="spellEnd"/>
      <w:r>
        <w:t xml:space="preserve">), whereas in children </w:t>
      </w:r>
      <w:proofErr w:type="gramStart"/>
      <w:r>
        <w:t>the overwhelming majority of</w:t>
      </w:r>
      <w:proofErr w:type="gramEnd"/>
      <w:r>
        <w:t xml:space="preserve"> cardiac arrests are secondary to progressive respiratory failure or shock — the final common pathway of untreated illness. This distinction is critical because it means that the most important intervention for preventing pediatric cardiac arrest is the early recognition and aggressive treatment of respiratory distress, respiratory failure, and shock before the heart stops.</w:t>
      </w:r>
    </w:p>
    <w:p w14:paraId="320E2C5D" w14:textId="77777777" w:rsidR="005A479A" w:rsidRDefault="00000000">
      <w:pPr>
        <w:spacing w:after="120"/>
      </w:pPr>
      <w:r>
        <w:t>Out-of-hospital cardiac arrest (OHCA) in children has an overall survival-to-discharge rate of approximately 8–12%, with neurologically intact survival considerably lower. In-hospital cardiac arrest (IHCA) outcomes are better, with survival rates of 40–50% when the arrest is recognized and treated promptly. These numbers underscore that prevention is far more effective than resuscitation: once a child arrests, outcomes are poor regardless of setting.</w:t>
      </w:r>
    </w:p>
    <w:p w14:paraId="64C8B9DC" w14:textId="77777777" w:rsidR="005A479A" w:rsidRDefault="005A479A">
      <w:pPr>
        <w:spacing w:after="80"/>
      </w:pPr>
    </w:p>
    <w:p w14:paraId="038F111B" w14:textId="77777777" w:rsidR="005A479A" w:rsidRDefault="00000000">
      <w:pPr>
        <w:pStyle w:val="Heading2"/>
      </w:pPr>
      <w:bookmarkStart w:id="3" w:name="_Toc223456356"/>
      <w:r>
        <w:t>15.2 BLS Sequence for Infants and Children</w:t>
      </w:r>
      <w:bookmarkEnd w:id="3"/>
    </w:p>
    <w:p w14:paraId="228FE6AB" w14:textId="77777777" w:rsidR="005A479A" w:rsidRDefault="00000000">
      <w:pPr>
        <w:spacing w:after="120"/>
      </w:pPr>
      <w:r>
        <w:t>The 2020 AHA Guidelines (with 2025 updates) establish the following BLS sequence. In the rural ED, this should be second nature to all staff:</w:t>
      </w:r>
    </w:p>
    <w:p w14:paraId="0590E7E5" w14:textId="77777777" w:rsidR="005A479A" w:rsidRDefault="005A479A">
      <w:pPr>
        <w:spacing w:after="80"/>
      </w:pPr>
    </w:p>
    <w:p w14:paraId="231CF165" w14:textId="77777777" w:rsidR="005A479A" w:rsidRDefault="00000000">
      <w:pPr>
        <w:pStyle w:val="Heading3"/>
      </w:pPr>
      <w:bookmarkStart w:id="4" w:name="_Toc223456357"/>
      <w:r>
        <w:t>Infant BLS (&lt;1 year)</w:t>
      </w:r>
      <w:bookmarkEnd w:id="4"/>
    </w:p>
    <w:p w14:paraId="286561D2" w14:textId="77777777" w:rsidR="005A479A" w:rsidRDefault="00000000">
      <w:pPr>
        <w:pStyle w:val="ListParagraph"/>
        <w:numPr>
          <w:ilvl w:val="0"/>
          <w:numId w:val="2"/>
        </w:numPr>
        <w:spacing w:after="60"/>
      </w:pPr>
      <w:r>
        <w:t>Confirm unresponsiveness: tap the sole of the foot and call the infant’s name. Do not shake.</w:t>
      </w:r>
    </w:p>
    <w:p w14:paraId="54667C9F" w14:textId="77777777" w:rsidR="005A479A" w:rsidRDefault="00000000">
      <w:pPr>
        <w:pStyle w:val="ListParagraph"/>
        <w:numPr>
          <w:ilvl w:val="0"/>
          <w:numId w:val="2"/>
        </w:numPr>
        <w:spacing w:after="60"/>
      </w:pPr>
      <w:r>
        <w:t>Activate emergency response and get AED/monitor. If alone with no phone, provide 2 minutes of CPR before leaving to activate.</w:t>
      </w:r>
    </w:p>
    <w:p w14:paraId="7AC7B69A" w14:textId="77777777" w:rsidR="005A479A" w:rsidRDefault="00000000">
      <w:pPr>
        <w:pStyle w:val="ListParagraph"/>
        <w:numPr>
          <w:ilvl w:val="0"/>
          <w:numId w:val="2"/>
        </w:numPr>
        <w:spacing w:after="60"/>
      </w:pPr>
      <w:r>
        <w:t>Check for breathing and pulse simultaneously (brachial pulse in infants, max 10 seconds).</w:t>
      </w:r>
    </w:p>
    <w:p w14:paraId="5AB51FCA" w14:textId="77777777" w:rsidR="005A479A" w:rsidRDefault="00000000">
      <w:pPr>
        <w:pStyle w:val="ListParagraph"/>
        <w:numPr>
          <w:ilvl w:val="0"/>
          <w:numId w:val="2"/>
        </w:numPr>
        <w:spacing w:after="60"/>
      </w:pPr>
      <w:r>
        <w:t>If no pulse or pulse &lt;60 bpm with poor perfusion: begin CPR.</w:t>
      </w:r>
    </w:p>
    <w:p w14:paraId="71916D29" w14:textId="77777777" w:rsidR="005A479A" w:rsidRDefault="00000000">
      <w:pPr>
        <w:pStyle w:val="ListParagraph"/>
        <w:numPr>
          <w:ilvl w:val="0"/>
          <w:numId w:val="2"/>
        </w:numPr>
        <w:spacing w:after="60"/>
      </w:pPr>
      <w:r>
        <w:t>Compression technique: two-finger technique (lone rescuer) or two-thumb encircling technique (two rescuers, preferred). Compress at least one-third AP diameter of the chest (approximately 4 cm / 1.5 inches).</w:t>
      </w:r>
    </w:p>
    <w:p w14:paraId="7315A37F" w14:textId="77777777" w:rsidR="005A479A" w:rsidRDefault="00000000">
      <w:pPr>
        <w:pStyle w:val="ListParagraph"/>
        <w:numPr>
          <w:ilvl w:val="0"/>
          <w:numId w:val="2"/>
        </w:numPr>
        <w:spacing w:after="60"/>
      </w:pPr>
      <w:r>
        <w:t>Rate: 100–120 compressions per minute.</w:t>
      </w:r>
    </w:p>
    <w:p w14:paraId="202E24AB" w14:textId="77777777" w:rsidR="005A479A" w:rsidRDefault="00000000">
      <w:pPr>
        <w:pStyle w:val="ListParagraph"/>
        <w:numPr>
          <w:ilvl w:val="0"/>
          <w:numId w:val="2"/>
        </w:numPr>
        <w:spacing w:after="60"/>
      </w:pPr>
      <w:r>
        <w:t>Compression-to-ventilation ratio: 30:2 (single rescuer) or 15:2 (two rescuers).</w:t>
      </w:r>
    </w:p>
    <w:p w14:paraId="25416C65" w14:textId="77777777" w:rsidR="005A479A" w:rsidRDefault="00000000">
      <w:pPr>
        <w:pStyle w:val="ListParagraph"/>
        <w:numPr>
          <w:ilvl w:val="0"/>
          <w:numId w:val="2"/>
        </w:numPr>
        <w:spacing w:after="60"/>
      </w:pPr>
      <w:r>
        <w:t xml:space="preserve">Ventilations: cover both mouth and nose with your </w:t>
      </w:r>
      <w:proofErr w:type="gramStart"/>
      <w:r>
        <w:t>mouth, or</w:t>
      </w:r>
      <w:proofErr w:type="gramEnd"/>
      <w:r>
        <w:t xml:space="preserve"> use BVM with infant mask. Give each breath over 1 second with visible chest rise. Avoid excessive ventilation.</w:t>
      </w:r>
    </w:p>
    <w:p w14:paraId="59E821FA" w14:textId="77777777" w:rsidR="005A479A" w:rsidRDefault="005A479A">
      <w:pPr>
        <w:spacing w:after="80"/>
      </w:pPr>
    </w:p>
    <w:p w14:paraId="396C5202" w14:textId="77777777" w:rsidR="005A479A" w:rsidRDefault="00000000">
      <w:pPr>
        <w:pStyle w:val="Heading3"/>
      </w:pPr>
      <w:bookmarkStart w:id="5" w:name="_Toc223456358"/>
      <w:r>
        <w:t>Child BLS (1 year – puberty)</w:t>
      </w:r>
      <w:bookmarkEnd w:id="5"/>
    </w:p>
    <w:p w14:paraId="0B92D692" w14:textId="77777777" w:rsidR="005A479A" w:rsidRDefault="00000000">
      <w:pPr>
        <w:pStyle w:val="ListParagraph"/>
        <w:numPr>
          <w:ilvl w:val="0"/>
          <w:numId w:val="3"/>
        </w:numPr>
        <w:spacing w:after="60"/>
      </w:pPr>
      <w:r>
        <w:t>Confirm unresponsiveness: tap and shout.</w:t>
      </w:r>
    </w:p>
    <w:p w14:paraId="1B3E493A" w14:textId="77777777" w:rsidR="005A479A" w:rsidRDefault="00000000">
      <w:pPr>
        <w:pStyle w:val="ListParagraph"/>
        <w:numPr>
          <w:ilvl w:val="0"/>
          <w:numId w:val="3"/>
        </w:numPr>
        <w:spacing w:after="60"/>
      </w:pPr>
      <w:r>
        <w:t>Activate emergency response. Send someone for AED/defibrillator.</w:t>
      </w:r>
    </w:p>
    <w:p w14:paraId="3F8BF3A9" w14:textId="77777777" w:rsidR="005A479A" w:rsidRDefault="00000000">
      <w:pPr>
        <w:pStyle w:val="ListParagraph"/>
        <w:numPr>
          <w:ilvl w:val="0"/>
          <w:numId w:val="3"/>
        </w:numPr>
        <w:spacing w:after="60"/>
      </w:pPr>
      <w:r>
        <w:t>Check pulse (carotid or femoral, max 10 seconds) and breathing simultaneously.</w:t>
      </w:r>
    </w:p>
    <w:p w14:paraId="770F8012" w14:textId="77777777" w:rsidR="005A479A" w:rsidRDefault="00000000">
      <w:pPr>
        <w:pStyle w:val="ListParagraph"/>
        <w:numPr>
          <w:ilvl w:val="0"/>
          <w:numId w:val="3"/>
        </w:numPr>
        <w:spacing w:after="60"/>
      </w:pPr>
      <w:r>
        <w:t>If no pulse or pulse &lt;60 bpm with poor perfusion: begin CPR.</w:t>
      </w:r>
    </w:p>
    <w:p w14:paraId="28B11F09" w14:textId="77777777" w:rsidR="005A479A" w:rsidRDefault="00000000">
      <w:pPr>
        <w:pStyle w:val="ListParagraph"/>
        <w:numPr>
          <w:ilvl w:val="0"/>
          <w:numId w:val="3"/>
        </w:numPr>
        <w:spacing w:after="60"/>
      </w:pPr>
      <w:r>
        <w:t>Compression technique: heel of one hand (smaller child) or two hands (larger child) over the lower half of the sternum. Compress at least one-third AP diameter (approximately 5 cm / 2 inches).</w:t>
      </w:r>
    </w:p>
    <w:p w14:paraId="2E0076B6" w14:textId="77777777" w:rsidR="005A479A" w:rsidRDefault="00000000">
      <w:pPr>
        <w:pStyle w:val="ListParagraph"/>
        <w:numPr>
          <w:ilvl w:val="0"/>
          <w:numId w:val="3"/>
        </w:numPr>
        <w:spacing w:after="60"/>
      </w:pPr>
      <w:r>
        <w:t>Rate: 100–120/min. Ratio: 30:2 (single) or 15:2 (two rescuers).</w:t>
      </w:r>
    </w:p>
    <w:p w14:paraId="62D6E0CF" w14:textId="77777777" w:rsidR="005A479A" w:rsidRDefault="00000000">
      <w:pPr>
        <w:pStyle w:val="ListParagraph"/>
        <w:numPr>
          <w:ilvl w:val="0"/>
          <w:numId w:val="3"/>
        </w:numPr>
        <w:spacing w:after="60"/>
      </w:pPr>
      <w:r>
        <w:t>Apply AED as soon as available. Use pediatric pads/dose attenuator if &lt;8 years or &lt;25 kg. If unavailable, use adult pads (anterior-posterior placement to avoid overlap in small children).</w:t>
      </w:r>
    </w:p>
    <w:p w14:paraId="687B43FB"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70BFF42D"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5BEBEBC5" w14:textId="77777777" w:rsidR="005A479A" w:rsidRDefault="00000000">
            <w:pPr>
              <w:spacing w:after="60"/>
            </w:pPr>
            <w:r>
              <w:rPr>
                <w:b/>
                <w:bCs/>
                <w:color w:val="E74C3C"/>
              </w:rPr>
              <w:t>PUSH HARD, PUSH FAST, ALLOW FULL RECOIL</w:t>
            </w:r>
          </w:p>
          <w:p w14:paraId="04C0BA83" w14:textId="77777777" w:rsidR="005A479A" w:rsidRDefault="00000000">
            <w:r>
              <w:rPr>
                <w:sz w:val="20"/>
                <w:szCs w:val="20"/>
              </w:rPr>
              <w:t>The quality of chest compressions is the single most important determinant of survival from cardiac arrest. Common errors in pediatric CPR: inadequate depth (most frequent), incomplete recoil (leaning on the chest between compressions), excessive ventilation rate (causes gastric distension and impedes venous return), and excessive interruptions. Minimize pauses to &lt;10 seconds. Use real-time CPR feedback devices when available.</w:t>
            </w:r>
          </w:p>
        </w:tc>
      </w:tr>
    </w:tbl>
    <w:p w14:paraId="0F075238" w14:textId="77777777" w:rsidR="005A479A" w:rsidRDefault="005A479A">
      <w:pPr>
        <w:spacing w:after="80"/>
      </w:pPr>
    </w:p>
    <w:p w14:paraId="26E9E92A" w14:textId="77777777" w:rsidR="005A479A" w:rsidRDefault="00000000">
      <w:pPr>
        <w:pStyle w:val="Heading2"/>
      </w:pPr>
      <w:bookmarkStart w:id="6" w:name="_Toc223456359"/>
      <w:r>
        <w:t>15.3 PALS Cardiac Arrest Algorithm</w:t>
      </w:r>
      <w:bookmarkEnd w:id="6"/>
    </w:p>
    <w:p w14:paraId="76A2BA49" w14:textId="77777777" w:rsidR="005A479A" w:rsidRDefault="00000000">
      <w:pPr>
        <w:pStyle w:val="Heading3"/>
      </w:pPr>
      <w:bookmarkStart w:id="7" w:name="_Toc223456360"/>
      <w:r>
        <w:t>Shockable Rhythms: VF and Pulseless VT</w:t>
      </w:r>
      <w:bookmarkEnd w:id="7"/>
    </w:p>
    <w:p w14:paraId="5BD16E0A" w14:textId="77777777" w:rsidR="005A479A" w:rsidRDefault="00000000">
      <w:pPr>
        <w:spacing w:after="120"/>
      </w:pPr>
      <w:r>
        <w:t>Although uncommon as the initial rhythm in pediatric arrest (present in only ~5―15% of cases), VF/</w:t>
      </w:r>
      <w:proofErr w:type="spellStart"/>
      <w:r>
        <w:t>pVT</w:t>
      </w:r>
      <w:proofErr w:type="spellEnd"/>
      <w:r>
        <w:t xml:space="preserve"> has the best prognosis when treated promptly with defibrillation.</w:t>
      </w:r>
    </w:p>
    <w:p w14:paraId="0C7768A7" w14:textId="77777777" w:rsidR="005A479A" w:rsidRDefault="005A479A">
      <w:pPr>
        <w:spacing w:after="80"/>
      </w:pPr>
    </w:p>
    <w:p w14:paraId="5BF67B2D" w14:textId="77777777" w:rsidR="005A479A" w:rsidRDefault="00000000">
      <w:pPr>
        <w:pStyle w:val="ListParagraph"/>
        <w:numPr>
          <w:ilvl w:val="0"/>
          <w:numId w:val="4"/>
        </w:numPr>
        <w:spacing w:after="60"/>
      </w:pPr>
      <w:r>
        <w:t>Defibrillate: 2 J/kg for first shock.</w:t>
      </w:r>
    </w:p>
    <w:p w14:paraId="19E04325" w14:textId="77777777" w:rsidR="005A479A" w:rsidRDefault="00000000">
      <w:pPr>
        <w:pStyle w:val="ListParagraph"/>
        <w:numPr>
          <w:ilvl w:val="0"/>
          <w:numId w:val="4"/>
        </w:numPr>
        <w:spacing w:after="60"/>
      </w:pPr>
      <w:r>
        <w:t>Resume CPR immediately for 2 minutes. Do not check rhythm or pulse between shock and CPR.</w:t>
      </w:r>
    </w:p>
    <w:p w14:paraId="4B7C9518" w14:textId="77777777" w:rsidR="005A479A" w:rsidRDefault="00000000">
      <w:pPr>
        <w:pStyle w:val="ListParagraph"/>
        <w:numPr>
          <w:ilvl w:val="0"/>
          <w:numId w:val="4"/>
        </w:numPr>
        <w:spacing w:after="60"/>
      </w:pPr>
      <w:r>
        <w:t>Rhythm check after 2 minutes. If still VF/</w:t>
      </w:r>
      <w:proofErr w:type="spellStart"/>
      <w:r>
        <w:t>pVT</w:t>
      </w:r>
      <w:proofErr w:type="spellEnd"/>
      <w:r>
        <w:t>:</w:t>
      </w:r>
    </w:p>
    <w:p w14:paraId="05708B78" w14:textId="77777777" w:rsidR="005A479A" w:rsidRDefault="00000000">
      <w:pPr>
        <w:pStyle w:val="ListParagraph"/>
        <w:numPr>
          <w:ilvl w:val="0"/>
          <w:numId w:val="5"/>
        </w:numPr>
        <w:spacing w:after="60"/>
      </w:pPr>
      <w:r>
        <w:t>Defibrillate at 4 J/kg</w:t>
      </w:r>
    </w:p>
    <w:p w14:paraId="49A33497" w14:textId="77777777" w:rsidR="005A479A" w:rsidRDefault="00000000">
      <w:pPr>
        <w:pStyle w:val="ListParagraph"/>
        <w:numPr>
          <w:ilvl w:val="0"/>
          <w:numId w:val="5"/>
        </w:numPr>
        <w:spacing w:after="60"/>
      </w:pPr>
      <w:r>
        <w:t>Resume CPR immediately</w:t>
      </w:r>
    </w:p>
    <w:p w14:paraId="15254EF6" w14:textId="77777777" w:rsidR="005A479A" w:rsidRDefault="00000000">
      <w:pPr>
        <w:pStyle w:val="ListParagraph"/>
        <w:numPr>
          <w:ilvl w:val="0"/>
          <w:numId w:val="5"/>
        </w:numPr>
        <w:spacing w:after="60"/>
      </w:pPr>
      <w:r>
        <w:t>Epinephrine 0.01 mg/kg (0.1 mL/kg of 1:10,000) IV/IO. Repeat every 3–5 minutes.</w:t>
      </w:r>
    </w:p>
    <w:p w14:paraId="5352FF7E" w14:textId="77777777" w:rsidR="005A479A" w:rsidRDefault="00000000">
      <w:pPr>
        <w:pStyle w:val="ListParagraph"/>
        <w:numPr>
          <w:ilvl w:val="0"/>
          <w:numId w:val="4"/>
        </w:numPr>
        <w:spacing w:after="60"/>
      </w:pPr>
      <w:r>
        <w:t>After 2 more minutes of CPR, rhythm check. If still VF/</w:t>
      </w:r>
      <w:proofErr w:type="spellStart"/>
      <w:r>
        <w:t>pVT</w:t>
      </w:r>
      <w:proofErr w:type="spellEnd"/>
      <w:r>
        <w:t>:</w:t>
      </w:r>
    </w:p>
    <w:p w14:paraId="32207398" w14:textId="77777777" w:rsidR="005A479A" w:rsidRDefault="00000000">
      <w:pPr>
        <w:pStyle w:val="ListParagraph"/>
        <w:numPr>
          <w:ilvl w:val="0"/>
          <w:numId w:val="5"/>
        </w:numPr>
        <w:spacing w:after="60"/>
      </w:pPr>
      <w:r>
        <w:t>Defibrillate at 4–10 J/kg (max 10 J/kg or adult max)</w:t>
      </w:r>
    </w:p>
    <w:p w14:paraId="21FF5A7F" w14:textId="77777777" w:rsidR="005A479A" w:rsidRDefault="00000000">
      <w:pPr>
        <w:pStyle w:val="ListParagraph"/>
        <w:numPr>
          <w:ilvl w:val="0"/>
          <w:numId w:val="5"/>
        </w:numPr>
        <w:spacing w:after="60"/>
      </w:pPr>
      <w:r>
        <w:t>Amiodarone 5 mg/kg IV/IO (may repeat x2, max 15 mg/kg total) OR Lidocaine 1 mg/kg IV/IO</w:t>
      </w:r>
    </w:p>
    <w:p w14:paraId="5C3F9087" w14:textId="77777777" w:rsidR="005A479A" w:rsidRDefault="00000000">
      <w:pPr>
        <w:pStyle w:val="ListParagraph"/>
        <w:numPr>
          <w:ilvl w:val="0"/>
          <w:numId w:val="4"/>
        </w:numPr>
        <w:spacing w:after="60"/>
      </w:pPr>
      <w:r>
        <w:t>Continue 2-minute CPR cycles with rhythm checks. Increase energy to max 10 J/kg. Consider reversible causes (H’s and T’s).</w:t>
      </w:r>
    </w:p>
    <w:p w14:paraId="0D987572" w14:textId="77777777" w:rsidR="005A479A" w:rsidRDefault="005A479A">
      <w:pPr>
        <w:spacing w:after="80"/>
      </w:pPr>
    </w:p>
    <w:p w14:paraId="2CDE4732" w14:textId="77777777" w:rsidR="005A479A" w:rsidRDefault="00000000">
      <w:pPr>
        <w:pStyle w:val="Heading3"/>
      </w:pPr>
      <w:bookmarkStart w:id="8" w:name="_Toc223456361"/>
      <w:r>
        <w:t>Non-Shockable Rhythms: Asystole and PEA</w:t>
      </w:r>
      <w:bookmarkEnd w:id="8"/>
    </w:p>
    <w:p w14:paraId="665E0627" w14:textId="77777777" w:rsidR="005A479A" w:rsidRDefault="00000000">
      <w:pPr>
        <w:spacing w:after="120"/>
      </w:pPr>
      <w:r>
        <w:t>Asystole and pulseless electrical activity (PEA) are the most common arrest rhythms in children. Prognosis is poorer than VF/</w:t>
      </w:r>
      <w:proofErr w:type="spellStart"/>
      <w:r>
        <w:t>pVT.</w:t>
      </w:r>
      <w:proofErr w:type="spellEnd"/>
      <w:r>
        <w:t xml:space="preserve"> Management:</w:t>
      </w:r>
    </w:p>
    <w:p w14:paraId="401F00D3" w14:textId="77777777" w:rsidR="005A479A" w:rsidRDefault="00000000">
      <w:pPr>
        <w:pStyle w:val="ListParagraph"/>
        <w:numPr>
          <w:ilvl w:val="0"/>
          <w:numId w:val="5"/>
        </w:numPr>
        <w:spacing w:after="60"/>
      </w:pPr>
      <w:r>
        <w:t>High-quality CPR with minimal interruptions</w:t>
      </w:r>
    </w:p>
    <w:p w14:paraId="006F85C2" w14:textId="77777777" w:rsidR="005A479A" w:rsidRDefault="00000000">
      <w:pPr>
        <w:pStyle w:val="ListParagraph"/>
        <w:numPr>
          <w:ilvl w:val="0"/>
          <w:numId w:val="5"/>
        </w:numPr>
        <w:spacing w:after="60"/>
      </w:pPr>
      <w:r>
        <w:t>Epinephrine 0.01 mg/kg IV/IO every 3–5 minutes</w:t>
      </w:r>
    </w:p>
    <w:p w14:paraId="516B148E" w14:textId="77777777" w:rsidR="005A479A" w:rsidRDefault="00000000">
      <w:pPr>
        <w:pStyle w:val="ListParagraph"/>
        <w:numPr>
          <w:ilvl w:val="0"/>
          <w:numId w:val="5"/>
        </w:numPr>
        <w:spacing w:after="60"/>
      </w:pPr>
      <w:r>
        <w:t xml:space="preserve">Identify and treat reversible causes (H’s and </w:t>
      </w:r>
      <w:proofErr w:type="gramStart"/>
      <w:r>
        <w:t>T’s</w:t>
      </w:r>
      <w:proofErr w:type="gramEnd"/>
      <w:r>
        <w:t>)</w:t>
      </w:r>
    </w:p>
    <w:p w14:paraId="14006474" w14:textId="77777777" w:rsidR="005A479A" w:rsidRDefault="00000000">
      <w:pPr>
        <w:pStyle w:val="ListParagraph"/>
        <w:numPr>
          <w:ilvl w:val="0"/>
          <w:numId w:val="5"/>
        </w:numPr>
        <w:spacing w:after="60"/>
      </w:pPr>
      <w:r>
        <w:t>Advanced airway when appropriate (do not interrupt compressions for &gt;10 seconds for intubation attempts)</w:t>
      </w:r>
    </w:p>
    <w:p w14:paraId="6E1A856A" w14:textId="77777777" w:rsidR="005A479A" w:rsidRDefault="00000000">
      <w:pPr>
        <w:pStyle w:val="ListParagraph"/>
        <w:numPr>
          <w:ilvl w:val="0"/>
          <w:numId w:val="5"/>
        </w:numPr>
        <w:spacing w:after="60"/>
      </w:pPr>
      <w:r>
        <w:t>Once advanced airway placed: continuous compressions at 100–120/min with ventilations every 2–3 seconds (no pausing for breaths)</w:t>
      </w:r>
    </w:p>
    <w:p w14:paraId="0A7D1418" w14:textId="77777777" w:rsidR="005A479A" w:rsidRDefault="005A479A">
      <w:pPr>
        <w:spacing w:after="80"/>
      </w:pPr>
    </w:p>
    <w:p w14:paraId="7B789570" w14:textId="77777777" w:rsidR="005A479A" w:rsidRDefault="00000000">
      <w:pPr>
        <w:pStyle w:val="Heading2"/>
      </w:pPr>
      <w:bookmarkStart w:id="9" w:name="_Toc223456362"/>
      <w:r>
        <w:t>15.4 The H’s and T’s — Reversible Causes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A479A" w14:paraId="08430AC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C09D6C8" w14:textId="77777777" w:rsidR="005A479A" w:rsidRDefault="00000000">
            <w:r>
              <w:rPr>
                <w:b/>
                <w:bCs/>
                <w:color w:val="1B4F72"/>
                <w:sz w:val="20"/>
                <w:szCs w:val="20"/>
              </w:rPr>
              <w:t>H’s</w:t>
            </w:r>
          </w:p>
        </w:tc>
        <w:tc>
          <w:tcPr>
            <w:tcW w:w="468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081A27B" w14:textId="77777777" w:rsidR="005A479A" w:rsidRDefault="00000000">
            <w:r>
              <w:rPr>
                <w:b/>
                <w:bCs/>
                <w:color w:val="1B4F72"/>
                <w:sz w:val="20"/>
                <w:szCs w:val="20"/>
              </w:rPr>
              <w:t>T’s</w:t>
            </w:r>
          </w:p>
        </w:tc>
      </w:tr>
      <w:tr w:rsidR="005A479A" w14:paraId="1B2184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01095A" w14:textId="77777777" w:rsidR="005A479A" w:rsidRDefault="00000000">
            <w:r>
              <w:rPr>
                <w:sz w:val="20"/>
                <w:szCs w:val="20"/>
              </w:rPr>
              <w:t>Hypovolemia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D0823F" w14:textId="77777777" w:rsidR="005A479A" w:rsidRDefault="00000000">
            <w:r>
              <w:rPr>
                <w:sz w:val="20"/>
                <w:szCs w:val="20"/>
              </w:rPr>
              <w:t>Tension pneumothorax</w:t>
            </w:r>
          </w:p>
        </w:tc>
      </w:tr>
      <w:tr w:rsidR="005A479A" w14:paraId="05EEAE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53660" w14:textId="77777777" w:rsidR="005A479A" w:rsidRDefault="00000000">
            <w:r>
              <w:rPr>
                <w:sz w:val="20"/>
                <w:szCs w:val="20"/>
              </w:rPr>
              <w:t>Hypoxia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9400C7" w14:textId="77777777" w:rsidR="005A479A" w:rsidRDefault="00000000">
            <w:r>
              <w:rPr>
                <w:sz w:val="20"/>
                <w:szCs w:val="20"/>
              </w:rPr>
              <w:t>Tamponade (cardiac)</w:t>
            </w:r>
          </w:p>
        </w:tc>
      </w:tr>
      <w:tr w:rsidR="005A479A" w14:paraId="4BE12E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AA61E3" w14:textId="77777777" w:rsidR="005A479A" w:rsidRDefault="00000000">
            <w:r>
              <w:rPr>
                <w:sz w:val="20"/>
                <w:szCs w:val="20"/>
              </w:rPr>
              <w:t>Hydrogen ion (acidosis)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A0A13" w14:textId="77777777" w:rsidR="005A479A" w:rsidRDefault="00000000">
            <w:r>
              <w:rPr>
                <w:sz w:val="20"/>
                <w:szCs w:val="20"/>
              </w:rPr>
              <w:t>Toxins (drug overdose)</w:t>
            </w:r>
          </w:p>
        </w:tc>
      </w:tr>
      <w:tr w:rsidR="005A479A" w14:paraId="143F7C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CB7044" w14:textId="77777777" w:rsidR="005A479A" w:rsidRDefault="00000000">
            <w:r>
              <w:rPr>
                <w:sz w:val="20"/>
                <w:szCs w:val="20"/>
              </w:rPr>
              <w:t>Hypo/Hyperkalemia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9EA57D" w14:textId="77777777" w:rsidR="005A479A" w:rsidRDefault="00000000">
            <w:r>
              <w:rPr>
                <w:sz w:val="20"/>
                <w:szCs w:val="20"/>
              </w:rPr>
              <w:t>Thrombosis (pulmonary embolism)</w:t>
            </w:r>
          </w:p>
        </w:tc>
      </w:tr>
      <w:tr w:rsidR="005A479A" w14:paraId="564C20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867BB" w14:textId="77777777" w:rsidR="005A479A" w:rsidRDefault="00000000">
            <w:r>
              <w:rPr>
                <w:sz w:val="20"/>
                <w:szCs w:val="20"/>
              </w:rPr>
              <w:t>Hypothermia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06F57" w14:textId="77777777" w:rsidR="005A479A" w:rsidRDefault="00000000">
            <w:r>
              <w:rPr>
                <w:sz w:val="20"/>
                <w:szCs w:val="20"/>
              </w:rPr>
              <w:t>Thrombosis (coronary — rare in children)</w:t>
            </w:r>
          </w:p>
        </w:tc>
      </w:tr>
      <w:tr w:rsidR="005A479A" w14:paraId="01D190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874AFB" w14:textId="77777777" w:rsidR="005A479A" w:rsidRDefault="00000000">
            <w:r>
              <w:rPr>
                <w:sz w:val="20"/>
                <w:szCs w:val="20"/>
              </w:rPr>
              <w:t>Hypoglycemia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4446A" w14:textId="77777777" w:rsidR="005A479A" w:rsidRDefault="00000000">
            <w:r>
              <w:rPr>
                <w:sz w:val="20"/>
                <w:szCs w:val="20"/>
              </w:rPr>
              <w:t>Trauma (hypovolemia)</w:t>
            </w:r>
          </w:p>
        </w:tc>
      </w:tr>
    </w:tbl>
    <w:p w14:paraId="5F9E20BA"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0BCBB0CB" w14:textId="77777777">
        <w:tblPrEx>
          <w:tblCellMar>
            <w:top w:w="0" w:type="dxa"/>
            <w:bottom w:w="0" w:type="dxa"/>
          </w:tblCellMar>
        </w:tblPrEx>
        <w:tc>
          <w:tcPr>
            <w:tcW w:w="9360" w:type="dxa"/>
            <w:tcBorders>
              <w:top w:val="single" w:sz="6" w:space="0" w:color="2E86C1"/>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505A60D4" w14:textId="77777777" w:rsidR="005A479A" w:rsidRDefault="00000000">
            <w:pPr>
              <w:spacing w:after="60"/>
            </w:pPr>
            <w:r>
              <w:rPr>
                <w:b/>
                <w:bCs/>
                <w:color w:val="2E86C1"/>
              </w:rPr>
              <w:t>RURAL ED TIP</w:t>
            </w:r>
          </w:p>
          <w:p w14:paraId="36418D04" w14:textId="77777777" w:rsidR="005A479A" w:rsidRDefault="00000000">
            <w:r>
              <w:rPr>
                <w:sz w:val="20"/>
                <w:szCs w:val="20"/>
              </w:rPr>
              <w:t xml:space="preserve">In the rural setting, the most common reversible causes of pediatric cardiac arrest </w:t>
            </w:r>
            <w:proofErr w:type="gramStart"/>
            <w:r>
              <w:rPr>
                <w:sz w:val="20"/>
                <w:szCs w:val="20"/>
              </w:rPr>
              <w:t>are:</w:t>
            </w:r>
            <w:proofErr w:type="gramEnd"/>
            <w:r>
              <w:rPr>
                <w:sz w:val="20"/>
                <w:szCs w:val="20"/>
              </w:rPr>
              <w:t xml:space="preserve"> Hypoxia (respiratory failure from any cause), Hypovolemia (dehydration, hemorrhage), Hypothermia (environmental exposure, drowning), Hypoglycemia (neonates, diabetics), and Tension pneumothorax (trauma, asthma). Address these systematically during every arrest.</w:t>
            </w:r>
          </w:p>
        </w:tc>
      </w:tr>
    </w:tbl>
    <w:p w14:paraId="204A0329" w14:textId="77777777" w:rsidR="005A479A" w:rsidRDefault="005A479A">
      <w:pPr>
        <w:spacing w:after="80"/>
      </w:pPr>
    </w:p>
    <w:p w14:paraId="52680433" w14:textId="77777777" w:rsidR="005A479A" w:rsidRDefault="00000000">
      <w:pPr>
        <w:pStyle w:val="Heading2"/>
      </w:pPr>
      <w:bookmarkStart w:id="10" w:name="_Toc223456363"/>
      <w:r>
        <w:t>15.5 Post-Cardiac Arrest Care</w:t>
      </w:r>
      <w:bookmarkEnd w:id="10"/>
    </w:p>
    <w:p w14:paraId="7B75FD3A" w14:textId="77777777" w:rsidR="005A479A" w:rsidRDefault="00000000">
      <w:pPr>
        <w:spacing w:after="120"/>
      </w:pPr>
      <w:r>
        <w:t>If return of spontaneous circulation (ROSC) is achieved, the post-arrest period carries its own high-risk management requirements:</w:t>
      </w:r>
    </w:p>
    <w:p w14:paraId="78809F11" w14:textId="77777777" w:rsidR="005A479A" w:rsidRDefault="00000000">
      <w:pPr>
        <w:pStyle w:val="ListParagraph"/>
        <w:numPr>
          <w:ilvl w:val="0"/>
          <w:numId w:val="5"/>
        </w:numPr>
        <w:spacing w:after="60"/>
      </w:pPr>
      <w:r>
        <w:t xml:space="preserve">Target </w:t>
      </w:r>
      <w:proofErr w:type="spellStart"/>
      <w:r>
        <w:t>normoxia</w:t>
      </w:r>
      <w:proofErr w:type="spellEnd"/>
      <w:r>
        <w:t>: Titrate FiO2 to SpO2 94–99%. Avoid both hypoxia AND hyperoxia (excessive oxygen causes oxidative injury to recovering neurons).</w:t>
      </w:r>
    </w:p>
    <w:p w14:paraId="796338E5" w14:textId="77777777" w:rsidR="005A479A" w:rsidRDefault="00000000">
      <w:pPr>
        <w:pStyle w:val="ListParagraph"/>
        <w:numPr>
          <w:ilvl w:val="0"/>
          <w:numId w:val="5"/>
        </w:numPr>
        <w:spacing w:after="60"/>
      </w:pPr>
      <w:r>
        <w:t>Target normocarbia: PaCO2 35–45 mmHg. Avoid hyperventilation (causes cerebral vasoconstriction) and hypoventilation (worsens acidosis).</w:t>
      </w:r>
    </w:p>
    <w:p w14:paraId="6E8AB4C8" w14:textId="77777777" w:rsidR="005A479A" w:rsidRDefault="00000000">
      <w:pPr>
        <w:pStyle w:val="ListParagraph"/>
        <w:numPr>
          <w:ilvl w:val="0"/>
          <w:numId w:val="5"/>
        </w:numPr>
        <w:spacing w:after="60"/>
      </w:pPr>
      <w:r>
        <w:t>Hemodynamic support: Fluid boluses for hypotension; vasoactive infusions (epinephrine or norepinephrine) as needed. Target age-appropriate MAP.</w:t>
      </w:r>
    </w:p>
    <w:p w14:paraId="5A4645C8" w14:textId="77777777" w:rsidR="005A479A" w:rsidRDefault="00000000">
      <w:pPr>
        <w:pStyle w:val="ListParagraph"/>
        <w:numPr>
          <w:ilvl w:val="0"/>
          <w:numId w:val="5"/>
        </w:numPr>
        <w:spacing w:after="60"/>
      </w:pPr>
      <w:r>
        <w:t>Targeted temperature management (TTM): For comatose children after cardiac arrest, maintain temperature at 32–34°C (therapeutic hypothermia) or strict normothermia (36–37.5°C) for 24 hours per 2019 AHA guidelines. The THAPCA trials showed no significant difference between hypothermia and normothermia, so institutional protocol should guide this decision. Actively prevent fever (&gt;37.5°C) which is clearly harmful.</w:t>
      </w:r>
    </w:p>
    <w:p w14:paraId="54EFDD80" w14:textId="77777777" w:rsidR="005A479A" w:rsidRDefault="00000000">
      <w:pPr>
        <w:pStyle w:val="ListParagraph"/>
        <w:numPr>
          <w:ilvl w:val="0"/>
          <w:numId w:val="5"/>
        </w:numPr>
        <w:spacing w:after="60"/>
      </w:pPr>
      <w:r>
        <w:t>Glucose management: Maintain glucose 80–180 mg/dL. Avoid both hypoglycemia and significant hyperglycemia.</w:t>
      </w:r>
    </w:p>
    <w:p w14:paraId="11115B28" w14:textId="77777777" w:rsidR="005A479A" w:rsidRDefault="00000000">
      <w:pPr>
        <w:pStyle w:val="ListParagraph"/>
        <w:numPr>
          <w:ilvl w:val="0"/>
          <w:numId w:val="5"/>
        </w:numPr>
        <w:spacing w:after="60"/>
      </w:pPr>
      <w:r>
        <w:t>Seizure monitoring and treatment: Post-arrest seizures are common and may be subclinical. Treat clinical seizures aggressively. Consider continuous EEG monitoring at the receiving facility.</w:t>
      </w:r>
    </w:p>
    <w:p w14:paraId="61E2D755" w14:textId="77777777" w:rsidR="005A479A" w:rsidRDefault="00000000">
      <w:pPr>
        <w:pStyle w:val="ListParagraph"/>
        <w:numPr>
          <w:ilvl w:val="0"/>
          <w:numId w:val="5"/>
        </w:numPr>
        <w:spacing w:after="60"/>
      </w:pPr>
      <w:proofErr w:type="spellStart"/>
      <w:r>
        <w:t>Neuroprognostication</w:t>
      </w:r>
      <w:proofErr w:type="spellEnd"/>
      <w:r>
        <w:t>: Do not make definitive neurologic prognosis in the first 72 hours. Transfer to a pediatric ICU for comprehensive post-arrest care.</w:t>
      </w:r>
    </w:p>
    <w:p w14:paraId="566BD4DC" w14:textId="77777777" w:rsidR="005A479A" w:rsidRDefault="005A479A">
      <w:pPr>
        <w:spacing w:after="80"/>
      </w:pPr>
    </w:p>
    <w:p w14:paraId="01D1D4DE" w14:textId="77777777" w:rsidR="005A479A" w:rsidRDefault="00000000">
      <w:pPr>
        <w:pStyle w:val="Heading2"/>
      </w:pPr>
      <w:bookmarkStart w:id="11" w:name="_Toc223456364"/>
      <w:r>
        <w:t>15.6 Neonatal Resuscitation — NRP Essentials for the Rural ED</w:t>
      </w:r>
      <w:bookmarkEnd w:id="11"/>
    </w:p>
    <w:p w14:paraId="69DFED10" w14:textId="77777777" w:rsidR="005A479A" w:rsidRDefault="00000000">
      <w:pPr>
        <w:spacing w:after="120"/>
      </w:pPr>
      <w:r>
        <w:t>Neonatal resuscitation follows a distinct algorithm from PALS, based on the Neonatal Resuscitation Program (NRP) 8th Edition (2022, with 2025 updates). Rural EDs must be prepared for unexpected deliveries and neonatal emergencies.</w:t>
      </w:r>
    </w:p>
    <w:p w14:paraId="4E96634B" w14:textId="77777777" w:rsidR="005A479A" w:rsidRDefault="005A479A">
      <w:pPr>
        <w:spacing w:after="80"/>
      </w:pPr>
    </w:p>
    <w:p w14:paraId="7A6C14FA" w14:textId="77777777" w:rsidR="005A479A" w:rsidRDefault="00000000">
      <w:pPr>
        <w:pStyle w:val="Heading3"/>
      </w:pPr>
      <w:bookmarkStart w:id="12" w:name="_Toc223456365"/>
      <w:r>
        <w:t>Initial Steps (within 30 seconds)</w:t>
      </w:r>
      <w:bookmarkEnd w:id="12"/>
    </w:p>
    <w:p w14:paraId="1F6DA7C5" w14:textId="77777777" w:rsidR="005A479A" w:rsidRDefault="00000000">
      <w:pPr>
        <w:pStyle w:val="ListParagraph"/>
        <w:numPr>
          <w:ilvl w:val="0"/>
          <w:numId w:val="5"/>
        </w:numPr>
        <w:spacing w:after="60"/>
      </w:pPr>
      <w:r>
        <w:t>Provide warmth: Radiant warmer, dry thoroughly, remove wet linen. For premature infants &lt;32 weeks, place in a polyethylene bag/wrap without drying.</w:t>
      </w:r>
    </w:p>
    <w:p w14:paraId="4CC9E816" w14:textId="77777777" w:rsidR="005A479A" w:rsidRDefault="00000000">
      <w:pPr>
        <w:pStyle w:val="ListParagraph"/>
        <w:numPr>
          <w:ilvl w:val="0"/>
          <w:numId w:val="5"/>
        </w:numPr>
        <w:spacing w:after="60"/>
      </w:pPr>
      <w:r>
        <w:t>Position airway: Slight neck extension (“sniffing” position); avoid hyperextension.</w:t>
      </w:r>
    </w:p>
    <w:p w14:paraId="78D984AE" w14:textId="77777777" w:rsidR="005A479A" w:rsidRDefault="00000000">
      <w:pPr>
        <w:pStyle w:val="ListParagraph"/>
        <w:numPr>
          <w:ilvl w:val="0"/>
          <w:numId w:val="5"/>
        </w:numPr>
        <w:spacing w:after="60"/>
      </w:pPr>
      <w:r>
        <w:t>Clear airway if needed: Gentle suctioning only if obstruction is visible. Routine suctioning of clear fluid is not recommended.</w:t>
      </w:r>
    </w:p>
    <w:p w14:paraId="4BC40E9B" w14:textId="77777777" w:rsidR="005A479A" w:rsidRDefault="00000000">
      <w:pPr>
        <w:pStyle w:val="ListParagraph"/>
        <w:numPr>
          <w:ilvl w:val="0"/>
          <w:numId w:val="5"/>
        </w:numPr>
        <w:spacing w:after="60"/>
      </w:pPr>
      <w:r>
        <w:t>Stimulate: Gentle flicking of the soles of the feet or rubbing the back.</w:t>
      </w:r>
    </w:p>
    <w:p w14:paraId="3B7132D7" w14:textId="77777777" w:rsidR="005A479A" w:rsidRDefault="00000000">
      <w:pPr>
        <w:pStyle w:val="ListParagraph"/>
        <w:numPr>
          <w:ilvl w:val="0"/>
          <w:numId w:val="5"/>
        </w:numPr>
        <w:spacing w:after="60"/>
      </w:pPr>
      <w:r>
        <w:t>Assess: Simultaneously evaluate respiratory effort and heart rate.</w:t>
      </w:r>
    </w:p>
    <w:p w14:paraId="00B8367B" w14:textId="77777777" w:rsidR="005A479A" w:rsidRDefault="005A479A">
      <w:pPr>
        <w:spacing w:after="80"/>
      </w:pPr>
    </w:p>
    <w:p w14:paraId="360EAE07" w14:textId="77777777" w:rsidR="005A479A" w:rsidRDefault="00000000">
      <w:pPr>
        <w:pStyle w:val="Heading3"/>
      </w:pPr>
      <w:bookmarkStart w:id="13" w:name="_Toc223456366"/>
      <w:r>
        <w:t>Decision Points</w:t>
      </w:r>
      <w:bookmarkEnd w:id="13"/>
    </w:p>
    <w:p w14:paraId="6C3715DD" w14:textId="77777777" w:rsidR="005A479A" w:rsidRDefault="00000000">
      <w:pPr>
        <w:spacing w:after="120"/>
      </w:pPr>
      <w:r>
        <w:rPr>
          <w:b/>
          <w:bCs/>
        </w:rPr>
        <w:t xml:space="preserve">If gasping or apneic after initial steps: </w:t>
      </w:r>
      <w:r>
        <w:t>Begin positive pressure ventilation (PPV) with a T-piece resuscitator or self-inflating bag at a rate of 40–60 breaths/min. For term infants, start with 21% FiO2 (room air). For preterm &lt;35 weeks, start with 21–30% FiO2. Use a pulse oximeter on the right hand (pre-ductal) and titrate to target SpO2 ranges.</w:t>
      </w:r>
    </w:p>
    <w:p w14:paraId="184EA3FE"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A479A" w14:paraId="4AF0A6A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BF5FF8C" w14:textId="77777777" w:rsidR="005A479A" w:rsidRDefault="00000000">
            <w:r>
              <w:rPr>
                <w:b/>
                <w:bCs/>
                <w:color w:val="1B4F72"/>
                <w:sz w:val="20"/>
                <w:szCs w:val="20"/>
              </w:rPr>
              <w:t>Time After Birth</w:t>
            </w:r>
          </w:p>
        </w:tc>
        <w:tc>
          <w:tcPr>
            <w:tcW w:w="468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7596125" w14:textId="77777777" w:rsidR="005A479A" w:rsidRDefault="00000000">
            <w:r>
              <w:rPr>
                <w:b/>
                <w:bCs/>
                <w:color w:val="1B4F72"/>
                <w:sz w:val="20"/>
                <w:szCs w:val="20"/>
              </w:rPr>
              <w:t>Target SpO2 (Pre-ductal)</w:t>
            </w:r>
          </w:p>
        </w:tc>
      </w:tr>
      <w:tr w:rsidR="005A479A" w14:paraId="2C4AD2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352E55" w14:textId="77777777" w:rsidR="005A479A" w:rsidRDefault="00000000">
            <w:r>
              <w:rPr>
                <w:sz w:val="20"/>
                <w:szCs w:val="20"/>
              </w:rPr>
              <w:t>1 minute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3F1D10" w14:textId="77777777" w:rsidR="005A479A" w:rsidRDefault="00000000">
            <w:r>
              <w:rPr>
                <w:sz w:val="20"/>
                <w:szCs w:val="20"/>
              </w:rPr>
              <w:t>60–65%</w:t>
            </w:r>
          </w:p>
        </w:tc>
      </w:tr>
      <w:tr w:rsidR="005A479A" w14:paraId="1348EA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848EE1" w14:textId="77777777" w:rsidR="005A479A" w:rsidRDefault="00000000">
            <w:r>
              <w:rPr>
                <w:sz w:val="20"/>
                <w:szCs w:val="20"/>
              </w:rPr>
              <w:t>2 minutes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6A3A3B" w14:textId="77777777" w:rsidR="005A479A" w:rsidRDefault="00000000">
            <w:r>
              <w:rPr>
                <w:sz w:val="20"/>
                <w:szCs w:val="20"/>
              </w:rPr>
              <w:t>65–70%</w:t>
            </w:r>
          </w:p>
        </w:tc>
      </w:tr>
      <w:tr w:rsidR="005A479A" w14:paraId="6B230F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EE2ED" w14:textId="77777777" w:rsidR="005A479A" w:rsidRDefault="00000000">
            <w:r>
              <w:rPr>
                <w:sz w:val="20"/>
                <w:szCs w:val="20"/>
              </w:rPr>
              <w:t>3 minutes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6483DA" w14:textId="77777777" w:rsidR="005A479A" w:rsidRDefault="00000000">
            <w:r>
              <w:rPr>
                <w:sz w:val="20"/>
                <w:szCs w:val="20"/>
              </w:rPr>
              <w:t>70–75%</w:t>
            </w:r>
          </w:p>
        </w:tc>
      </w:tr>
      <w:tr w:rsidR="005A479A" w14:paraId="32818D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EACED" w14:textId="77777777" w:rsidR="005A479A" w:rsidRDefault="00000000">
            <w:r>
              <w:rPr>
                <w:sz w:val="20"/>
                <w:szCs w:val="20"/>
              </w:rPr>
              <w:t>4 minutes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0CE387" w14:textId="77777777" w:rsidR="005A479A" w:rsidRDefault="00000000">
            <w:r>
              <w:rPr>
                <w:sz w:val="20"/>
                <w:szCs w:val="20"/>
              </w:rPr>
              <w:t>75–80%</w:t>
            </w:r>
          </w:p>
        </w:tc>
      </w:tr>
      <w:tr w:rsidR="005A479A" w14:paraId="29ED7A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6CC51" w14:textId="77777777" w:rsidR="005A479A" w:rsidRDefault="00000000">
            <w:r>
              <w:rPr>
                <w:sz w:val="20"/>
                <w:szCs w:val="20"/>
              </w:rPr>
              <w:t>5 minutes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A9173F" w14:textId="77777777" w:rsidR="005A479A" w:rsidRDefault="00000000">
            <w:r>
              <w:rPr>
                <w:sz w:val="20"/>
                <w:szCs w:val="20"/>
              </w:rPr>
              <w:t>80–85%</w:t>
            </w:r>
          </w:p>
        </w:tc>
      </w:tr>
      <w:tr w:rsidR="005A479A" w14:paraId="431594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F6C38" w14:textId="77777777" w:rsidR="005A479A" w:rsidRDefault="00000000">
            <w:r>
              <w:rPr>
                <w:sz w:val="20"/>
                <w:szCs w:val="20"/>
              </w:rPr>
              <w:t>10 minutes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376475" w14:textId="77777777" w:rsidR="005A479A" w:rsidRDefault="00000000">
            <w:r>
              <w:rPr>
                <w:sz w:val="20"/>
                <w:szCs w:val="20"/>
              </w:rPr>
              <w:t>85–95%</w:t>
            </w:r>
          </w:p>
        </w:tc>
      </w:tr>
    </w:tbl>
    <w:p w14:paraId="2DE53A7C" w14:textId="77777777" w:rsidR="005A479A" w:rsidRDefault="005A479A">
      <w:pPr>
        <w:spacing w:after="80"/>
      </w:pPr>
    </w:p>
    <w:p w14:paraId="4E017BB7" w14:textId="77777777" w:rsidR="005A479A" w:rsidRDefault="00000000">
      <w:pPr>
        <w:spacing w:after="120"/>
      </w:pPr>
      <w:r>
        <w:rPr>
          <w:b/>
          <w:bCs/>
        </w:rPr>
        <w:t xml:space="preserve">If heart rate &lt;100 after 30 seconds of effective PPV: </w:t>
      </w:r>
      <w:r>
        <w:t>Continue PPV. Ensure effective ventilation (chest rise visible, good mask seal). Consider MR SOPA: Mask adjustment, Reposition head, Suction, Open mouth, Pressure increase, Alternative airway.</w:t>
      </w:r>
    </w:p>
    <w:p w14:paraId="29F3FF10" w14:textId="77777777" w:rsidR="005A479A" w:rsidRDefault="005A479A">
      <w:pPr>
        <w:spacing w:after="80"/>
      </w:pPr>
    </w:p>
    <w:p w14:paraId="108CCBA7" w14:textId="77777777" w:rsidR="005A479A" w:rsidRDefault="00000000">
      <w:pPr>
        <w:spacing w:after="120"/>
      </w:pPr>
      <w:r>
        <w:rPr>
          <w:b/>
          <w:bCs/>
        </w:rPr>
        <w:t xml:space="preserve">If heart rate &lt;60 after 30 seconds of effective PPV: </w:t>
      </w:r>
      <w:r>
        <w:t>Begin chest compressions. Two-thumb encircling technique preferred. Compress lower third of sternum to one-third AP depth. 3:1 compression-to-ventilation ratio (90 compressions + 30 breaths per minute). Increase FiO2 to 100% during compressions.</w:t>
      </w:r>
    </w:p>
    <w:p w14:paraId="046D7A0C" w14:textId="77777777" w:rsidR="005A479A" w:rsidRDefault="005A479A">
      <w:pPr>
        <w:spacing w:after="80"/>
      </w:pPr>
    </w:p>
    <w:p w14:paraId="76EFD08F" w14:textId="77777777" w:rsidR="005A479A" w:rsidRDefault="00000000">
      <w:pPr>
        <w:spacing w:after="120"/>
      </w:pPr>
      <w:r>
        <w:rPr>
          <w:b/>
          <w:bCs/>
        </w:rPr>
        <w:t xml:space="preserve">If heart rate remains &lt;60 despite effective ventilation and compressions: </w:t>
      </w:r>
      <w:r>
        <w:t>Epinephrine: 0.01–0.03 mg/kg IV/UVC (0.1–0.3 mL/kg of 1:10,000 concentration). If IV not available, may give via ETT at 0.05–0.1 mg/kg (0.5–1 mL/kg of 1:10,000), though IV/UVC is strongly preferred. Consider volume expansion with NS 10 mL/kg if blood loss suspected.</w:t>
      </w:r>
    </w:p>
    <w:p w14:paraId="6920F29C"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6AE3D506"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300843D5" w14:textId="77777777" w:rsidR="005A479A" w:rsidRDefault="00000000">
            <w:pPr>
              <w:spacing w:after="60"/>
            </w:pPr>
            <w:r>
              <w:rPr>
                <w:b/>
                <w:bCs/>
                <w:color w:val="E74C3C"/>
              </w:rPr>
              <w:t>NRP KEY CHANGES (2022/2025)</w:t>
            </w:r>
          </w:p>
          <w:p w14:paraId="481F1134" w14:textId="77777777" w:rsidR="005A479A" w:rsidRDefault="00000000">
            <w:r>
              <w:rPr>
                <w:sz w:val="20"/>
                <w:szCs w:val="20"/>
              </w:rPr>
              <w:t>Key updates: Initial heart rate assessment should be done by cardiac monitor (ECG leads) rather than pulse oximetry or auscultation for speed and accuracy. Sustained inflation breaths are NOT recommended. Routine intubation for tracheal suctioning of meconium-stained amniotic fluid is no longer recommended for vigorous OR non-vigorous neonates — instead, begin initial steps and PPV as indicated. Delayed cord clamping (at least 30–60 seconds) is recommended for term and preterm infants who do not require immediate resuscitation.</w:t>
            </w:r>
          </w:p>
        </w:tc>
      </w:tr>
    </w:tbl>
    <w:p w14:paraId="41703EEA" w14:textId="77777777" w:rsidR="005A479A" w:rsidRDefault="005A479A">
      <w:pPr>
        <w:spacing w:after="80"/>
      </w:pPr>
    </w:p>
    <w:p w14:paraId="0A2A7AE4" w14:textId="77777777" w:rsidR="005A479A" w:rsidRDefault="00000000">
      <w:r>
        <w:br w:type="page"/>
      </w:r>
    </w:p>
    <w:p w14:paraId="1AB9352D" w14:textId="77777777" w:rsidR="005A479A" w:rsidRDefault="00000000">
      <w:pPr>
        <w:pStyle w:val="Heading1"/>
      </w:pPr>
      <w:bookmarkStart w:id="14" w:name="_Toc223456367"/>
      <w:r>
        <w:t>Chapter 16: Neonatal Emergencies Beyond Sepsis</w:t>
      </w:r>
      <w:bookmarkEnd w:id="14"/>
    </w:p>
    <w:p w14:paraId="4E39C99A" w14:textId="77777777" w:rsidR="005A479A" w:rsidRDefault="00000000">
      <w:pPr>
        <w:pStyle w:val="Heading2"/>
      </w:pPr>
      <w:bookmarkStart w:id="15" w:name="_Toc223456368"/>
      <w:r>
        <w:t>16.1 Neonatal Hyperbilirubinemia</w:t>
      </w:r>
      <w:bookmarkEnd w:id="15"/>
    </w:p>
    <w:p w14:paraId="19F7F303" w14:textId="77777777" w:rsidR="005A479A" w:rsidRDefault="00000000">
      <w:pPr>
        <w:pStyle w:val="Heading3"/>
      </w:pPr>
      <w:bookmarkStart w:id="16" w:name="_Toc223456369"/>
      <w:r>
        <w:t>Pathophysiology</w:t>
      </w:r>
      <w:bookmarkEnd w:id="16"/>
    </w:p>
    <w:p w14:paraId="58327A4D" w14:textId="77777777" w:rsidR="005A479A" w:rsidRDefault="00000000">
      <w:pPr>
        <w:spacing w:after="120"/>
      </w:pPr>
      <w:r>
        <w:t>Neonatal jaundice affects approximately 60% of term and 80% of preterm newborns. While most neonatal jaundice is physiologic and self-limited, unconjugated (indirect) bilirubin at high levels is neurotoxic and can cause acute bilirubin encephalopathy (ABE) progressing to kernicterus — a permanent and devastating neurologic injury. The rural ED must be prepared to identify neonates at risk and initiate emergent treatment.</w:t>
      </w:r>
    </w:p>
    <w:p w14:paraId="238ACF5D" w14:textId="77777777" w:rsidR="005A479A" w:rsidRDefault="005A479A">
      <w:pPr>
        <w:spacing w:after="80"/>
      </w:pPr>
    </w:p>
    <w:p w14:paraId="1F41F223" w14:textId="77777777" w:rsidR="005A479A" w:rsidRDefault="00000000">
      <w:pPr>
        <w:pStyle w:val="Heading3"/>
      </w:pPr>
      <w:bookmarkStart w:id="17" w:name="_Toc223456370"/>
      <w:r>
        <w:t>Risk Factors for Severe Hyperbilirubinemia</w:t>
      </w:r>
      <w:bookmarkEnd w:id="17"/>
    </w:p>
    <w:p w14:paraId="3FF2E9E7" w14:textId="77777777" w:rsidR="005A479A" w:rsidRDefault="00000000">
      <w:pPr>
        <w:pStyle w:val="ListParagraph"/>
        <w:numPr>
          <w:ilvl w:val="0"/>
          <w:numId w:val="5"/>
        </w:numPr>
        <w:spacing w:after="60"/>
      </w:pPr>
      <w:r>
        <w:t>Hemolytic disease: ABO incompatibility, Rh isoimmunization, G6PD deficiency</w:t>
      </w:r>
    </w:p>
    <w:p w14:paraId="65041DCE" w14:textId="77777777" w:rsidR="005A479A" w:rsidRDefault="00000000">
      <w:pPr>
        <w:pStyle w:val="ListParagraph"/>
        <w:numPr>
          <w:ilvl w:val="0"/>
          <w:numId w:val="5"/>
        </w:numPr>
        <w:spacing w:after="60"/>
      </w:pPr>
      <w:r>
        <w:t>Prematurity (&lt;38 weeks gestational age)</w:t>
      </w:r>
    </w:p>
    <w:p w14:paraId="69F84E56" w14:textId="77777777" w:rsidR="005A479A" w:rsidRDefault="00000000">
      <w:pPr>
        <w:pStyle w:val="ListParagraph"/>
        <w:numPr>
          <w:ilvl w:val="0"/>
          <w:numId w:val="5"/>
        </w:numPr>
        <w:spacing w:after="60"/>
      </w:pPr>
      <w:r>
        <w:t>Exclusive breastfeeding with poor feeding/weight loss</w:t>
      </w:r>
    </w:p>
    <w:p w14:paraId="75E225A9" w14:textId="77777777" w:rsidR="005A479A" w:rsidRDefault="00000000">
      <w:pPr>
        <w:pStyle w:val="ListParagraph"/>
        <w:numPr>
          <w:ilvl w:val="0"/>
          <w:numId w:val="5"/>
        </w:numPr>
        <w:spacing w:after="60"/>
      </w:pPr>
      <w:r>
        <w:t>East Asian or Mediterranean ethnicity</w:t>
      </w:r>
    </w:p>
    <w:p w14:paraId="7FCBBE39" w14:textId="77777777" w:rsidR="005A479A" w:rsidRDefault="00000000">
      <w:pPr>
        <w:pStyle w:val="ListParagraph"/>
        <w:numPr>
          <w:ilvl w:val="0"/>
          <w:numId w:val="5"/>
        </w:numPr>
        <w:spacing w:after="60"/>
      </w:pPr>
      <w:r>
        <w:t>Cephalohematoma or significant bruising</w:t>
      </w:r>
    </w:p>
    <w:p w14:paraId="464D9E3F" w14:textId="77777777" w:rsidR="005A479A" w:rsidRDefault="00000000">
      <w:pPr>
        <w:pStyle w:val="ListParagraph"/>
        <w:numPr>
          <w:ilvl w:val="0"/>
          <w:numId w:val="5"/>
        </w:numPr>
        <w:spacing w:after="60"/>
      </w:pPr>
      <w:r>
        <w:t>Sibling with history of severe jaundice</w:t>
      </w:r>
    </w:p>
    <w:p w14:paraId="2ABCB55F" w14:textId="77777777" w:rsidR="005A479A" w:rsidRDefault="00000000">
      <w:pPr>
        <w:pStyle w:val="ListParagraph"/>
        <w:numPr>
          <w:ilvl w:val="0"/>
          <w:numId w:val="5"/>
        </w:numPr>
        <w:spacing w:after="60"/>
      </w:pPr>
      <w:r>
        <w:t>Age &lt;24 hours at onset of visible jaundice (always pathologic)</w:t>
      </w:r>
    </w:p>
    <w:p w14:paraId="2486D93A" w14:textId="77777777" w:rsidR="005A479A" w:rsidRDefault="005A479A">
      <w:pPr>
        <w:spacing w:after="80"/>
      </w:pPr>
    </w:p>
    <w:p w14:paraId="64484622" w14:textId="77777777" w:rsidR="005A479A" w:rsidRDefault="00000000">
      <w:pPr>
        <w:pStyle w:val="Heading3"/>
      </w:pPr>
      <w:bookmarkStart w:id="18" w:name="_Toc223456371"/>
      <w:r>
        <w:t>Assessment</w:t>
      </w:r>
      <w:bookmarkEnd w:id="18"/>
    </w:p>
    <w:p w14:paraId="43B76BCE" w14:textId="77777777" w:rsidR="005A479A" w:rsidRDefault="00000000">
      <w:pPr>
        <w:spacing w:after="120"/>
      </w:pPr>
      <w:r>
        <w:t xml:space="preserve">Visual assessment of jaundice is unreliable, particularly in darkly pigmented infants. Any neonate presenting to the ED with jaundice should have a total serum bilirubin (TSB) level measured and plotted on the Bhutani nomogram (hour-specific bilirubin chart) to determine risk zone. Transcutaneous </w:t>
      </w:r>
      <w:proofErr w:type="spellStart"/>
      <w:r>
        <w:t>bilirubinometry</w:t>
      </w:r>
      <w:proofErr w:type="spellEnd"/>
      <w:r>
        <w:t xml:space="preserve"> (</w:t>
      </w:r>
      <w:proofErr w:type="spellStart"/>
      <w:r>
        <w:t>TcB</w:t>
      </w:r>
      <w:proofErr w:type="spellEnd"/>
      <w:r>
        <w:t>) can be used for screening but must be confirmed with TSB if elevated.</w:t>
      </w:r>
    </w:p>
    <w:p w14:paraId="6EAF956D" w14:textId="77777777" w:rsidR="005A479A" w:rsidRDefault="005A479A">
      <w:pPr>
        <w:spacing w:after="80"/>
      </w:pPr>
    </w:p>
    <w:p w14:paraId="61045D66" w14:textId="77777777" w:rsidR="005A479A" w:rsidRDefault="00000000">
      <w:pPr>
        <w:spacing w:after="120"/>
      </w:pPr>
      <w:r>
        <w:t>Additional labs when hyperbilirubinemia is identified: direct (conjugated) bilirubin, blood type and Coombs test (infant and mother), CBC with reticulocyte count, peripheral smear, G6PD level (in appropriate populations), albumin level (bilirubin-albumin ratio helps guide exchange transfusion decisions).</w:t>
      </w:r>
    </w:p>
    <w:p w14:paraId="7F7FF3FB" w14:textId="77777777" w:rsidR="005A479A" w:rsidRDefault="005A479A">
      <w:pPr>
        <w:spacing w:after="80"/>
      </w:pPr>
    </w:p>
    <w:p w14:paraId="6ABFF3E5" w14:textId="77777777" w:rsidR="005A479A" w:rsidRDefault="00000000">
      <w:pPr>
        <w:pStyle w:val="Heading3"/>
      </w:pPr>
      <w:bookmarkStart w:id="19" w:name="_Toc223456372"/>
      <w:r>
        <w:t>Emergency Management</w:t>
      </w:r>
      <w:bookmarkEnd w:id="19"/>
    </w:p>
    <w:p w14:paraId="60FC80DD" w14:textId="77777777" w:rsidR="005A479A" w:rsidRDefault="00000000">
      <w:pPr>
        <w:spacing w:after="120"/>
      </w:pPr>
      <w:r>
        <w:rPr>
          <w:b/>
          <w:bCs/>
        </w:rPr>
        <w:t xml:space="preserve">Phototherapy: </w:t>
      </w:r>
      <w:r>
        <w:t xml:space="preserve">Intensive phototherapy is the primary treatment for neonatal hyperbilirubinemia. It converts unconjugated bilirubin in the skin to water-soluble </w:t>
      </w:r>
      <w:proofErr w:type="spellStart"/>
      <w:r>
        <w:t>photoisomers</w:t>
      </w:r>
      <w:proofErr w:type="spellEnd"/>
      <w:r>
        <w:t xml:space="preserve"> that can be excreted without hepatic conjugation. In the rural ED: place overhead phototherapy lights as close to the infant as possible (within manufacturer specifications), maximize skin exposure (infant in diaper only), and ensure adequate hydration (breastfeeding should continue or supplement with formula/expressed milk if not feeding adequately). If overhead bank lights are unavailable, a fiberoptic blanket (</w:t>
      </w:r>
      <w:proofErr w:type="spellStart"/>
      <w:r>
        <w:t>Biliblanket</w:t>
      </w:r>
      <w:proofErr w:type="spellEnd"/>
      <w:r>
        <w:t>) is an alternative.</w:t>
      </w:r>
    </w:p>
    <w:p w14:paraId="51E894F9" w14:textId="77777777" w:rsidR="005A479A" w:rsidRDefault="005A479A">
      <w:pPr>
        <w:spacing w:after="80"/>
      </w:pPr>
    </w:p>
    <w:p w14:paraId="62A7E381" w14:textId="77777777" w:rsidR="005A479A" w:rsidRDefault="00000000">
      <w:pPr>
        <w:spacing w:after="120"/>
      </w:pPr>
      <w:r>
        <w:rPr>
          <w:b/>
          <w:bCs/>
        </w:rPr>
        <w:t xml:space="preserve">Exchange transfusion threshold: </w:t>
      </w:r>
      <w:r>
        <w:t>If TSB reaches the exchange transfusion threshold on the AAP nomogram (typically 25+ mg/dL in a term healthy neonate, lower in premature or hemolytic disease), this is a medical emergency. Exchange transfusion is typically not available at rural facilities. Begin intensive phototherapy immediately, give IV fluids (D10W at 80 mL/kg/day), and transfer emergently to a NICU with exchange transfusion capability. IVIG 0.5–1 g/kg IV may be given for hemolytic disease (Rh, ABO) to reduce the need for exchange transfusion.</w:t>
      </w:r>
    </w:p>
    <w:p w14:paraId="5DCFBDE7"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1155499D"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05B5324B" w14:textId="77777777" w:rsidR="005A479A" w:rsidRDefault="00000000">
            <w:pPr>
              <w:spacing w:after="60"/>
            </w:pPr>
            <w:r>
              <w:rPr>
                <w:b/>
                <w:bCs/>
                <w:color w:val="E74C3C"/>
              </w:rPr>
              <w:t>SIGNS OF ACUTE BILIRUBIN ENCEPHALOPATHY</w:t>
            </w:r>
          </w:p>
          <w:p w14:paraId="135725E4" w14:textId="77777777" w:rsidR="005A479A" w:rsidRDefault="00000000">
            <w:r>
              <w:rPr>
                <w:sz w:val="20"/>
                <w:szCs w:val="20"/>
              </w:rPr>
              <w:t>Lethargy, hypotonia, poor feeding progressing to hypertonia (</w:t>
            </w:r>
            <w:proofErr w:type="spellStart"/>
            <w:r>
              <w:rPr>
                <w:sz w:val="20"/>
                <w:szCs w:val="20"/>
              </w:rPr>
              <w:t>retrocollis</w:t>
            </w:r>
            <w:proofErr w:type="spellEnd"/>
            <w:r>
              <w:rPr>
                <w:sz w:val="20"/>
                <w:szCs w:val="20"/>
              </w:rPr>
              <w:t xml:space="preserve"> — arching of the neck, opisthotonus — arching of the trunk), high-pitched cry, fever, seizures. These signs indicate that bilirubin has already begun to damage the basal ganglia and brainstem nuclei. This is a true emergency requiring immediate transfer. Do not wait for confirmation — start phototherapy and transfer.</w:t>
            </w:r>
          </w:p>
        </w:tc>
      </w:tr>
    </w:tbl>
    <w:p w14:paraId="0FF5BED7" w14:textId="77777777" w:rsidR="005A479A" w:rsidRDefault="005A479A">
      <w:pPr>
        <w:spacing w:after="80"/>
      </w:pPr>
    </w:p>
    <w:p w14:paraId="61A6F76D" w14:textId="77777777" w:rsidR="005A479A" w:rsidRDefault="00000000">
      <w:pPr>
        <w:pStyle w:val="Heading2"/>
      </w:pPr>
      <w:bookmarkStart w:id="20" w:name="_Toc223456373"/>
      <w:r>
        <w:t>16.2 Neonatal Hypoglycemia</w:t>
      </w:r>
      <w:bookmarkEnd w:id="20"/>
    </w:p>
    <w:p w14:paraId="5D6EE8B6" w14:textId="77777777" w:rsidR="005A479A" w:rsidRDefault="00000000">
      <w:pPr>
        <w:spacing w:after="120"/>
      </w:pPr>
      <w:r>
        <w:t>Neonatal hypoglycemia is one of the most common metabolic problems in newborns. The developing brain is dependent on glucose as its primary energy substrate, and prolonged or severe hypoglycemia can cause permanent neuronal injury. In the rural ED, neonates may present after failed breastfeeding attempts, large-for-gestational-age infants (suggesting maternal gestational diabetes), or as a secondary finding in sepsis evaluation.</w:t>
      </w:r>
    </w:p>
    <w:p w14:paraId="02E27F56" w14:textId="77777777" w:rsidR="005A479A" w:rsidRDefault="005A479A">
      <w:pPr>
        <w:spacing w:after="80"/>
      </w:pPr>
    </w:p>
    <w:p w14:paraId="463BCB53" w14:textId="77777777" w:rsidR="005A479A" w:rsidRDefault="00000000">
      <w:pPr>
        <w:pStyle w:val="Heading3"/>
      </w:pPr>
      <w:bookmarkStart w:id="21" w:name="_Toc223456374"/>
      <w:r>
        <w:t>Definition and Thresholds</w:t>
      </w:r>
      <w:bookmarkEnd w:id="21"/>
    </w:p>
    <w:p w14:paraId="7EF41B1F" w14:textId="77777777" w:rsidR="005A479A" w:rsidRDefault="00000000">
      <w:pPr>
        <w:spacing w:after="120"/>
      </w:pPr>
      <w:r>
        <w:t>There is ongoing debate about exact thresholds, but current operational guidance (AAP, Pediatric Endocrine Society) recommends:</w:t>
      </w:r>
    </w:p>
    <w:p w14:paraId="75C181A6" w14:textId="77777777" w:rsidR="005A479A" w:rsidRDefault="00000000">
      <w:pPr>
        <w:pStyle w:val="ListParagraph"/>
        <w:numPr>
          <w:ilvl w:val="0"/>
          <w:numId w:val="5"/>
        </w:numPr>
        <w:spacing w:after="60"/>
      </w:pPr>
      <w:r>
        <w:t>First 4 hours of life: treat if glucose &lt;25 mg/dL</w:t>
      </w:r>
    </w:p>
    <w:p w14:paraId="1B97B438" w14:textId="77777777" w:rsidR="005A479A" w:rsidRDefault="00000000">
      <w:pPr>
        <w:pStyle w:val="ListParagraph"/>
        <w:numPr>
          <w:ilvl w:val="0"/>
          <w:numId w:val="5"/>
        </w:numPr>
        <w:spacing w:after="60"/>
      </w:pPr>
      <w:r>
        <w:t>4–24 hours of life: treat if glucose &lt;35 mg/dL</w:t>
      </w:r>
    </w:p>
    <w:p w14:paraId="25E98603" w14:textId="77777777" w:rsidR="005A479A" w:rsidRDefault="00000000">
      <w:pPr>
        <w:pStyle w:val="ListParagraph"/>
        <w:numPr>
          <w:ilvl w:val="0"/>
          <w:numId w:val="5"/>
        </w:numPr>
        <w:spacing w:after="60"/>
      </w:pPr>
      <w:r>
        <w:t>After 24 hours of life: treat if glucose &lt;45 mg/dL (some guidelines use &lt;50 mg/dL)</w:t>
      </w:r>
    </w:p>
    <w:p w14:paraId="0AC6E760" w14:textId="77777777" w:rsidR="005A479A" w:rsidRDefault="00000000">
      <w:pPr>
        <w:pStyle w:val="ListParagraph"/>
        <w:numPr>
          <w:ilvl w:val="0"/>
          <w:numId w:val="5"/>
        </w:numPr>
        <w:spacing w:after="60"/>
      </w:pPr>
      <w:r>
        <w:t>At any age: treat if glucose &lt;40 mg/dL with symptoms (jitteriness, poor feeding, lethargy, seizures, apnea, cyanosis, hypothermia, hypotonia)</w:t>
      </w:r>
    </w:p>
    <w:p w14:paraId="0BA70FE4" w14:textId="77777777" w:rsidR="005A479A" w:rsidRDefault="005A479A">
      <w:pPr>
        <w:spacing w:after="80"/>
      </w:pPr>
    </w:p>
    <w:p w14:paraId="23195248" w14:textId="77777777" w:rsidR="005A479A" w:rsidRDefault="00000000">
      <w:pPr>
        <w:pStyle w:val="Heading3"/>
      </w:pPr>
      <w:bookmarkStart w:id="22" w:name="_Toc223456375"/>
      <w:r>
        <w:t>Management</w:t>
      </w:r>
      <w:bookmarkEnd w:id="22"/>
    </w:p>
    <w:p w14:paraId="1D764D54" w14:textId="77777777" w:rsidR="005A479A" w:rsidRDefault="00000000">
      <w:pPr>
        <w:pStyle w:val="ListParagraph"/>
        <w:numPr>
          <w:ilvl w:val="0"/>
          <w:numId w:val="6"/>
        </w:numPr>
        <w:spacing w:after="60"/>
      </w:pPr>
      <w:r>
        <w:t>Asymptomatic with glucose 25–45 mg/dL: Feed immediately (breast or formula 10–15 mL/kg). Recheck glucose 30–60 minutes after feeding.</w:t>
      </w:r>
    </w:p>
    <w:p w14:paraId="5E8159B1" w14:textId="77777777" w:rsidR="005A479A" w:rsidRDefault="00000000">
      <w:pPr>
        <w:pStyle w:val="ListParagraph"/>
        <w:numPr>
          <w:ilvl w:val="0"/>
          <w:numId w:val="6"/>
        </w:numPr>
        <w:spacing w:after="60"/>
      </w:pPr>
      <w:r>
        <w:t>Symptomatic or glucose &lt;25 mg/dL: D10W 2 mL/kg IV bolus (provides 200 mg/kg dextrose). Follow with D10W continuous infusion at glucose infusion rate (GIR) of 5–8 mg/kg/min.</w:t>
      </w:r>
    </w:p>
    <w:p w14:paraId="235AD4C3" w14:textId="77777777" w:rsidR="005A479A" w:rsidRDefault="00000000">
      <w:pPr>
        <w:pStyle w:val="ListParagraph"/>
        <w:numPr>
          <w:ilvl w:val="0"/>
          <w:numId w:val="6"/>
        </w:numPr>
        <w:spacing w:after="60"/>
      </w:pPr>
      <w:r>
        <w:t>Calculate GIR: GIR (mg/kg/min) = (dextrose concentration x infusion rate in mL/</w:t>
      </w:r>
      <w:proofErr w:type="spellStart"/>
      <w:r>
        <w:t>hr</w:t>
      </w:r>
      <w:proofErr w:type="spellEnd"/>
      <w:r>
        <w:t>) / (weight in kg x 6). For D10W: GIR = (10 x rate) / (weight x 6).</w:t>
      </w:r>
    </w:p>
    <w:p w14:paraId="6EA1012C" w14:textId="77777777" w:rsidR="005A479A" w:rsidRDefault="00000000">
      <w:pPr>
        <w:pStyle w:val="ListParagraph"/>
        <w:numPr>
          <w:ilvl w:val="0"/>
          <w:numId w:val="6"/>
        </w:numPr>
        <w:spacing w:after="60"/>
      </w:pPr>
      <w:r>
        <w:t>Recheck glucose 15–30 minutes after bolus and hourly during infusion. Target glucose &gt;50 mg/dL.</w:t>
      </w:r>
    </w:p>
    <w:p w14:paraId="31B6E800" w14:textId="77777777" w:rsidR="005A479A" w:rsidRDefault="00000000">
      <w:pPr>
        <w:pStyle w:val="ListParagraph"/>
        <w:numPr>
          <w:ilvl w:val="0"/>
          <w:numId w:val="6"/>
        </w:numPr>
        <w:spacing w:after="60"/>
      </w:pPr>
      <w:r>
        <w:t xml:space="preserve">If requiring GIR &gt;10–12 mg/kg/min to maintain glucose, suspect hyperinsulinism, inborn error of metabolism, or adrenal insufficiency — obtain critical labs (insulin, cortisol, growth hormone, beta-hydroxybutyrate, free fatty acids, C-peptide, lactate, ammonia, urine organic acids) BEFORE correcting hypoglycemia if </w:t>
      </w:r>
      <w:proofErr w:type="gramStart"/>
      <w:r>
        <w:t>possible, and</w:t>
      </w:r>
      <w:proofErr w:type="gramEnd"/>
      <w:r>
        <w:t xml:space="preserve"> consult pediatric endocrinology.</w:t>
      </w:r>
    </w:p>
    <w:p w14:paraId="50EF1AF2"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06110A39" w14:textId="77777777">
        <w:tblPrEx>
          <w:tblCellMar>
            <w:top w:w="0" w:type="dxa"/>
            <w:bottom w:w="0" w:type="dxa"/>
          </w:tblCellMar>
        </w:tblPrEx>
        <w:tc>
          <w:tcPr>
            <w:tcW w:w="9360" w:type="dxa"/>
            <w:tcBorders>
              <w:top w:val="single" w:sz="6" w:space="0" w:color="E67E22"/>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7FE992AC" w14:textId="77777777" w:rsidR="005A479A" w:rsidRDefault="00000000">
            <w:pPr>
              <w:spacing w:after="60"/>
            </w:pPr>
            <w:r>
              <w:rPr>
                <w:b/>
                <w:bCs/>
                <w:color w:val="E67E22"/>
              </w:rPr>
              <w:t>DO NOT USE D50 OR D25 IN NEONATES</w:t>
            </w:r>
          </w:p>
          <w:p w14:paraId="3EACCBBE" w14:textId="77777777" w:rsidR="005A479A" w:rsidRDefault="00000000">
            <w:r>
              <w:rPr>
                <w:sz w:val="20"/>
                <w:szCs w:val="20"/>
              </w:rPr>
              <w:t>High-concentration dextrose solutions (D25 and D50) are hyperosmolar and can cause vein sclerosis, tissue necrosis if extravasated, and rapid osmotic shifts leading to cerebral edema. Use ONLY D10W for IV boluses and infusions in neonates. For infants &gt;3 months, D25W may be used cautiously; D50W should be reserved for adolescents.</w:t>
            </w:r>
          </w:p>
        </w:tc>
      </w:tr>
    </w:tbl>
    <w:p w14:paraId="56C1EA26" w14:textId="77777777" w:rsidR="005A479A" w:rsidRDefault="005A479A">
      <w:pPr>
        <w:spacing w:after="80"/>
      </w:pPr>
    </w:p>
    <w:p w14:paraId="68408B8B" w14:textId="77777777" w:rsidR="005A479A" w:rsidRDefault="00000000">
      <w:pPr>
        <w:pStyle w:val="Heading2"/>
      </w:pPr>
      <w:bookmarkStart w:id="23" w:name="_Toc223456376"/>
      <w:r>
        <w:t>16.3 Neonatal Abstinence Syndrome (NAS)</w:t>
      </w:r>
      <w:bookmarkEnd w:id="23"/>
    </w:p>
    <w:p w14:paraId="0F36483D" w14:textId="77777777" w:rsidR="005A479A" w:rsidRDefault="00000000">
      <w:pPr>
        <w:spacing w:after="120"/>
      </w:pPr>
      <w:r>
        <w:t xml:space="preserve">With the ongoing opioid epidemic in the United States, neonatal abstinence syndrome has become an increasingly common presentation to rural </w:t>
      </w:r>
      <w:proofErr w:type="spellStart"/>
      <w:r>
        <w:t>EDs.</w:t>
      </w:r>
      <w:proofErr w:type="spellEnd"/>
      <w:r>
        <w:t xml:space="preserve"> NAS results from abrupt withdrawal of substances (primarily opioids) after in utero exposure. Symptoms typically appear within 24–72 hours of birth for short-acting opioids (heroin</w:t>
      </w:r>
      <w:proofErr w:type="gramStart"/>
      <w:r>
        <w:t>), but</w:t>
      </w:r>
      <w:proofErr w:type="gramEnd"/>
      <w:r>
        <w:t xml:space="preserve"> may be delayed up to 5—7 days for longer-acting agents (methadone, buprenorphine).</w:t>
      </w:r>
    </w:p>
    <w:p w14:paraId="307DFF7D" w14:textId="77777777" w:rsidR="005A479A" w:rsidRDefault="005A479A">
      <w:pPr>
        <w:spacing w:after="80"/>
      </w:pPr>
    </w:p>
    <w:p w14:paraId="6CBF2225" w14:textId="77777777" w:rsidR="005A479A" w:rsidRDefault="00000000">
      <w:pPr>
        <w:pStyle w:val="Heading3"/>
      </w:pPr>
      <w:bookmarkStart w:id="24" w:name="_Toc223456377"/>
      <w:r>
        <w:t>Clinical Features (Finnegan Score Components)</w:t>
      </w:r>
      <w:bookmarkEnd w:id="24"/>
    </w:p>
    <w:p w14:paraId="7B8DC712" w14:textId="77777777" w:rsidR="005A479A" w:rsidRDefault="00000000">
      <w:pPr>
        <w:pStyle w:val="ListParagraph"/>
        <w:numPr>
          <w:ilvl w:val="0"/>
          <w:numId w:val="5"/>
        </w:numPr>
        <w:spacing w:after="60"/>
      </w:pPr>
      <w:r>
        <w:t>CNS irritability: high-pitched cry, tremors (disturbed or undisturbed), increased muscle tone, seizures (2–5% of NAS)</w:t>
      </w:r>
    </w:p>
    <w:p w14:paraId="091AF175" w14:textId="77777777" w:rsidR="005A479A" w:rsidRDefault="00000000">
      <w:pPr>
        <w:pStyle w:val="ListParagraph"/>
        <w:numPr>
          <w:ilvl w:val="0"/>
          <w:numId w:val="5"/>
        </w:numPr>
        <w:spacing w:after="60"/>
      </w:pPr>
      <w:r>
        <w:t>Autonomic dysfunction: fever, sweating, yawning, sneezing, nasal stuffiness, mottling</w:t>
      </w:r>
    </w:p>
    <w:p w14:paraId="69ADC8FA" w14:textId="77777777" w:rsidR="005A479A" w:rsidRDefault="00000000">
      <w:pPr>
        <w:pStyle w:val="ListParagraph"/>
        <w:numPr>
          <w:ilvl w:val="0"/>
          <w:numId w:val="5"/>
        </w:numPr>
        <w:spacing w:after="60"/>
      </w:pPr>
      <w:r>
        <w:t>GI dysfunction: poor feeding, regurgitation, vomiting, loose/watery stools</w:t>
      </w:r>
    </w:p>
    <w:p w14:paraId="4B0416DB" w14:textId="77777777" w:rsidR="005A479A" w:rsidRDefault="00000000">
      <w:pPr>
        <w:pStyle w:val="ListParagraph"/>
        <w:numPr>
          <w:ilvl w:val="0"/>
          <w:numId w:val="5"/>
        </w:numPr>
        <w:spacing w:after="60"/>
      </w:pPr>
      <w:r>
        <w:t>Other: excoriation (from excessive movement), failure to gain weight</w:t>
      </w:r>
    </w:p>
    <w:p w14:paraId="76EDA8F2" w14:textId="77777777" w:rsidR="005A479A" w:rsidRDefault="005A479A">
      <w:pPr>
        <w:spacing w:after="80"/>
      </w:pPr>
    </w:p>
    <w:p w14:paraId="16774081" w14:textId="77777777" w:rsidR="005A479A" w:rsidRDefault="00000000">
      <w:pPr>
        <w:pStyle w:val="Heading3"/>
      </w:pPr>
      <w:bookmarkStart w:id="25" w:name="_Toc223456378"/>
      <w:r>
        <w:t>Management</w:t>
      </w:r>
      <w:bookmarkEnd w:id="25"/>
    </w:p>
    <w:p w14:paraId="77F2609D" w14:textId="77777777" w:rsidR="005A479A" w:rsidRDefault="00000000">
      <w:pPr>
        <w:spacing w:after="120"/>
      </w:pPr>
      <w:r>
        <w:t>Assess severity using the Finnegan Neonatal Abstinence Scoring Tool (or ESC/Eat-Sleep-Console approach, now widely adopted). In the rural ED:</w:t>
      </w:r>
    </w:p>
    <w:p w14:paraId="28715961" w14:textId="77777777" w:rsidR="005A479A" w:rsidRDefault="00000000">
      <w:pPr>
        <w:pStyle w:val="ListParagraph"/>
        <w:numPr>
          <w:ilvl w:val="0"/>
          <w:numId w:val="5"/>
        </w:numPr>
        <w:spacing w:after="60"/>
      </w:pPr>
      <w:r>
        <w:t>Non-pharmacologic measures first: Quiet, dim environment; tight swaddling; small frequent feedings; skin-to-skin contact; pacifier for non-nutritive sucking. The Eat-Sleep-Console model has reduced pharmacotherapy by 50% at many institutions.</w:t>
      </w:r>
    </w:p>
    <w:p w14:paraId="1F7E98C2" w14:textId="77777777" w:rsidR="005A479A" w:rsidRDefault="00000000">
      <w:pPr>
        <w:pStyle w:val="ListParagraph"/>
        <w:numPr>
          <w:ilvl w:val="0"/>
          <w:numId w:val="5"/>
        </w:numPr>
        <w:spacing w:after="60"/>
      </w:pPr>
      <w:r>
        <w:t>Pharmacologic therapy (if non-pharmacologic measures fail and scoring remains elevated): Morphine 0.05–0.1 mg/kg PO q3–4h and titrate based on scoring. Alternatively, oral methadone or buprenorphine per institutional protocol.</w:t>
      </w:r>
    </w:p>
    <w:p w14:paraId="56B71EFF" w14:textId="77777777" w:rsidR="005A479A" w:rsidRDefault="00000000">
      <w:pPr>
        <w:pStyle w:val="ListParagraph"/>
        <w:numPr>
          <w:ilvl w:val="0"/>
          <w:numId w:val="5"/>
        </w:numPr>
        <w:spacing w:after="60"/>
      </w:pPr>
      <w:r>
        <w:t>Transfer to a NICU or nursery with experience in NAS management for scoring, dose titration, and weaning. This process takes days to weeks.</w:t>
      </w:r>
    </w:p>
    <w:p w14:paraId="4A2CF248" w14:textId="77777777" w:rsidR="005A479A" w:rsidRDefault="00000000">
      <w:pPr>
        <w:pStyle w:val="ListParagraph"/>
        <w:numPr>
          <w:ilvl w:val="0"/>
          <w:numId w:val="5"/>
        </w:numPr>
        <w:spacing w:after="60"/>
      </w:pPr>
      <w:r>
        <w:t>Concurrent evaluation for other substances: urine drug screen (infant and mother if available), meconium drug testing, consider social work and CPS notification per state law.</w:t>
      </w:r>
    </w:p>
    <w:p w14:paraId="39577F3C" w14:textId="77777777" w:rsidR="005A479A" w:rsidRDefault="005A479A">
      <w:pPr>
        <w:spacing w:after="80"/>
      </w:pPr>
    </w:p>
    <w:p w14:paraId="6CB8FAC9" w14:textId="77777777" w:rsidR="005A479A" w:rsidRDefault="00000000">
      <w:pPr>
        <w:pStyle w:val="Heading2"/>
      </w:pPr>
      <w:bookmarkStart w:id="26" w:name="_Toc223456379"/>
      <w:r>
        <w:t>16.4 Apparent Life-Threatening Events (BRUE)</w:t>
      </w:r>
      <w:bookmarkEnd w:id="26"/>
    </w:p>
    <w:p w14:paraId="0F79D0A2" w14:textId="77777777" w:rsidR="005A479A" w:rsidRDefault="00000000">
      <w:pPr>
        <w:spacing w:after="120"/>
      </w:pPr>
      <w:r>
        <w:t>A Brief Resolved Unexplained Event (BRUE, formerly ALTE) is defined as an observed event in an infant &lt;1 year involving one or more of: cyanosis or pallor, absent/decreased/irregular breathing, marked change in tone (hypo- or hypertonia), or altered responsiveness. The event must have resolved by the time of evaluation and have no identifiable explanation after appropriate history and physical exam.</w:t>
      </w:r>
    </w:p>
    <w:p w14:paraId="4F4581A3" w14:textId="77777777" w:rsidR="005A479A" w:rsidRDefault="005A479A">
      <w:pPr>
        <w:spacing w:after="80"/>
      </w:pPr>
    </w:p>
    <w:p w14:paraId="388B1931" w14:textId="77777777" w:rsidR="005A479A" w:rsidRDefault="00000000">
      <w:pPr>
        <w:pStyle w:val="Heading3"/>
      </w:pPr>
      <w:bookmarkStart w:id="27" w:name="_Toc223456380"/>
      <w:r>
        <w:t>Risk Stratification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A479A" w14:paraId="2660727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B523182" w14:textId="77777777" w:rsidR="005A479A" w:rsidRDefault="00000000">
            <w:r>
              <w:rPr>
                <w:b/>
                <w:bCs/>
                <w:color w:val="1B4F72"/>
                <w:sz w:val="20"/>
                <w:szCs w:val="20"/>
              </w:rPr>
              <w:t>Lower-Risk BRUE (ALL criteria)</w:t>
            </w:r>
          </w:p>
        </w:tc>
        <w:tc>
          <w:tcPr>
            <w:tcW w:w="468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B4237B9" w14:textId="77777777" w:rsidR="005A479A" w:rsidRDefault="00000000">
            <w:r>
              <w:rPr>
                <w:b/>
                <w:bCs/>
                <w:color w:val="1B4F72"/>
                <w:sz w:val="20"/>
                <w:szCs w:val="20"/>
              </w:rPr>
              <w:t>Higher-Risk BRUE (ANY criterion)</w:t>
            </w:r>
          </w:p>
        </w:tc>
      </w:tr>
      <w:tr w:rsidR="005A479A" w14:paraId="6B3A17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4639F" w14:textId="77777777" w:rsidR="005A479A" w:rsidRDefault="00000000">
            <w:r>
              <w:rPr>
                <w:sz w:val="20"/>
                <w:szCs w:val="20"/>
              </w:rPr>
              <w:t>Age &gt;60 days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EB887" w14:textId="77777777" w:rsidR="005A479A" w:rsidRDefault="00000000">
            <w:r>
              <w:rPr>
                <w:sz w:val="20"/>
                <w:szCs w:val="20"/>
              </w:rPr>
              <w:t>Age &lt;60 days</w:t>
            </w:r>
          </w:p>
        </w:tc>
      </w:tr>
      <w:tr w:rsidR="005A479A" w14:paraId="4D154E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982B5" w14:textId="77777777" w:rsidR="005A479A" w:rsidRDefault="00000000">
            <w:r>
              <w:rPr>
                <w:sz w:val="20"/>
                <w:szCs w:val="20"/>
              </w:rPr>
              <w:t>Gestational age ≥32 weeks AND post-conceptional age ≥45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38189E" w14:textId="77777777" w:rsidR="005A479A" w:rsidRDefault="00000000">
            <w:r>
              <w:rPr>
                <w:sz w:val="20"/>
                <w:szCs w:val="20"/>
              </w:rPr>
              <w:t>Prematurity or post-conceptional age &lt;45 weeks</w:t>
            </w:r>
          </w:p>
        </w:tc>
      </w:tr>
      <w:tr w:rsidR="005A479A" w14:paraId="09C9B8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6F5E94" w14:textId="77777777" w:rsidR="005A479A" w:rsidRDefault="00000000">
            <w:r>
              <w:rPr>
                <w:sz w:val="20"/>
                <w:szCs w:val="20"/>
              </w:rPr>
              <w:t>First event (no prior BRUE)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C3492" w14:textId="77777777" w:rsidR="005A479A" w:rsidRDefault="00000000">
            <w:r>
              <w:rPr>
                <w:sz w:val="20"/>
                <w:szCs w:val="20"/>
              </w:rPr>
              <w:t>Multiple events or prior BRUE</w:t>
            </w:r>
          </w:p>
        </w:tc>
      </w:tr>
      <w:tr w:rsidR="005A479A" w14:paraId="066D24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94268" w14:textId="77777777" w:rsidR="005A479A" w:rsidRDefault="00000000">
            <w:r>
              <w:rPr>
                <w:sz w:val="20"/>
                <w:szCs w:val="20"/>
              </w:rPr>
              <w:t>Event lasted &lt;1 minute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55A7C" w14:textId="77777777" w:rsidR="005A479A" w:rsidRDefault="00000000">
            <w:r>
              <w:rPr>
                <w:sz w:val="20"/>
                <w:szCs w:val="20"/>
              </w:rPr>
              <w:t>Event lasted &gt;1 minute</w:t>
            </w:r>
          </w:p>
        </w:tc>
      </w:tr>
      <w:tr w:rsidR="005A479A" w14:paraId="18B491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04FCD" w14:textId="77777777" w:rsidR="005A479A" w:rsidRDefault="00000000">
            <w:r>
              <w:rPr>
                <w:sz w:val="20"/>
                <w:szCs w:val="20"/>
              </w:rPr>
              <w:t>No CPR required by trained provider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23AC0" w14:textId="77777777" w:rsidR="005A479A" w:rsidRDefault="00000000">
            <w:r>
              <w:rPr>
                <w:sz w:val="20"/>
                <w:szCs w:val="20"/>
              </w:rPr>
              <w:t>CPR required by trained provider</w:t>
            </w:r>
          </w:p>
        </w:tc>
      </w:tr>
      <w:tr w:rsidR="005A479A" w14:paraId="001B75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0B61A" w14:textId="77777777" w:rsidR="005A479A" w:rsidRDefault="00000000">
            <w:r>
              <w:rPr>
                <w:sz w:val="20"/>
                <w:szCs w:val="20"/>
              </w:rPr>
              <w:t>No features suggesting higher-risk diagnosis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6E992" w14:textId="77777777" w:rsidR="005A479A" w:rsidRDefault="00000000">
            <w:r>
              <w:rPr>
                <w:sz w:val="20"/>
                <w:szCs w:val="20"/>
              </w:rPr>
              <w:t>Concerning historical or exam features</w:t>
            </w:r>
          </w:p>
        </w:tc>
      </w:tr>
    </w:tbl>
    <w:p w14:paraId="388A0643" w14:textId="77777777" w:rsidR="005A479A" w:rsidRDefault="005A479A">
      <w:pPr>
        <w:spacing w:after="80"/>
      </w:pPr>
    </w:p>
    <w:p w14:paraId="221EF749" w14:textId="77777777" w:rsidR="005A479A" w:rsidRDefault="00000000">
      <w:pPr>
        <w:spacing w:after="120"/>
      </w:pPr>
      <w:r>
        <w:rPr>
          <w:b/>
          <w:bCs/>
        </w:rPr>
        <w:t xml:space="preserve">Lower-risk BRUE: </w:t>
      </w:r>
      <w:r>
        <w:t>The AAP guideline recommends against extensive workup. A period of observation with pulse oximetry monitoring (1–4 hours) and pertussis testing (if clinically relevant) is appropriate. Provide caregiver education about CPR and safe sleep practices.</w:t>
      </w:r>
    </w:p>
    <w:p w14:paraId="19015D33" w14:textId="77777777" w:rsidR="005A479A" w:rsidRDefault="005A479A">
      <w:pPr>
        <w:spacing w:after="80"/>
      </w:pPr>
    </w:p>
    <w:p w14:paraId="64613169" w14:textId="77777777" w:rsidR="005A479A" w:rsidRDefault="00000000">
      <w:pPr>
        <w:spacing w:after="120"/>
      </w:pPr>
      <w:r>
        <w:rPr>
          <w:b/>
          <w:bCs/>
        </w:rPr>
        <w:t xml:space="preserve">Higher-risk BRUE: </w:t>
      </w:r>
      <w:r>
        <w:t xml:space="preserve">Broader workup is warranted and may </w:t>
      </w:r>
      <w:proofErr w:type="gramStart"/>
      <w:r>
        <w:t>include:</w:t>
      </w:r>
      <w:proofErr w:type="gramEnd"/>
      <w:r>
        <w:t xml:space="preserve"> CBC, BMP, blood gas, blood culture, UA with culture, ECG, respiratory viral panel, pertussis testing, and consideration of LP, EEG, neuroimaging, and evaluation for NAT (especially in infants &lt;6 months with bruising or other concerning features). Admit for cardiorespiratory monitoring and observation. Transfer if diagnosis is uncertain or child requires monitoring beyond local capability.</w:t>
      </w:r>
    </w:p>
    <w:p w14:paraId="7FB178B6" w14:textId="77777777" w:rsidR="005A479A" w:rsidRDefault="005A479A">
      <w:pPr>
        <w:spacing w:after="80"/>
      </w:pPr>
    </w:p>
    <w:p w14:paraId="5670C9B7" w14:textId="77777777" w:rsidR="005A479A" w:rsidRDefault="00000000">
      <w:pPr>
        <w:pStyle w:val="Heading2"/>
      </w:pPr>
      <w:bookmarkStart w:id="28" w:name="_Toc223456381"/>
      <w:r>
        <w:t>16.5 Congenital Heart Disease Presenting to the Rural ED</w:t>
      </w:r>
      <w:bookmarkEnd w:id="28"/>
    </w:p>
    <w:p w14:paraId="3FF74507" w14:textId="77777777" w:rsidR="005A479A" w:rsidRDefault="00000000">
      <w:pPr>
        <w:spacing w:after="120"/>
      </w:pPr>
      <w:r>
        <w:t>Critical congenital heart disease (CCHD) affects approximately 1 in 500 live births, and despite newborn screening with pulse oximetry, some infants escape detection and present to the ED in the first days to weeks of life. The rural physician must recognize the presentations of ductal-dependent lesions.</w:t>
      </w:r>
    </w:p>
    <w:p w14:paraId="0C1FE554"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600"/>
        <w:gridCol w:w="2560"/>
      </w:tblGrid>
      <w:tr w:rsidR="005A479A" w14:paraId="6EF6F64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EAD7B71" w14:textId="77777777" w:rsidR="005A479A" w:rsidRDefault="00000000">
            <w:r>
              <w:rPr>
                <w:b/>
                <w:bCs/>
                <w:color w:val="1B4F72"/>
                <w:sz w:val="20"/>
                <w:szCs w:val="20"/>
              </w:rPr>
              <w:t>Presentation</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065732C" w14:textId="77777777" w:rsidR="005A479A" w:rsidRDefault="00000000">
            <w:r>
              <w:rPr>
                <w:b/>
                <w:bCs/>
                <w:color w:val="1B4F72"/>
                <w:sz w:val="20"/>
                <w:szCs w:val="20"/>
              </w:rPr>
              <w:t>Likely Lesion Type</w:t>
            </w:r>
          </w:p>
        </w:tc>
        <w:tc>
          <w:tcPr>
            <w:tcW w:w="2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F001FA5" w14:textId="77777777" w:rsidR="005A479A" w:rsidRDefault="00000000">
            <w:r>
              <w:rPr>
                <w:b/>
                <w:bCs/>
                <w:color w:val="1B4F72"/>
                <w:sz w:val="20"/>
                <w:szCs w:val="20"/>
              </w:rPr>
              <w:t>Examples</w:t>
            </w:r>
          </w:p>
        </w:tc>
        <w:tc>
          <w:tcPr>
            <w:tcW w:w="25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2CAF3C6" w14:textId="77777777" w:rsidR="005A479A" w:rsidRDefault="00000000">
            <w:r>
              <w:rPr>
                <w:b/>
                <w:bCs/>
                <w:color w:val="1B4F72"/>
                <w:sz w:val="20"/>
                <w:szCs w:val="20"/>
              </w:rPr>
              <w:t>Key Features</w:t>
            </w:r>
          </w:p>
        </w:tc>
      </w:tr>
      <w:tr w:rsidR="005A479A" w14:paraId="405825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2EBAB" w14:textId="77777777" w:rsidR="005A479A" w:rsidRDefault="00000000">
            <w:r>
              <w:rPr>
                <w:sz w:val="20"/>
                <w:szCs w:val="20"/>
              </w:rPr>
              <w:t>Cyanosis (unresponsive to O2)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7CBEC" w14:textId="77777777" w:rsidR="005A479A" w:rsidRDefault="00000000">
            <w:r>
              <w:rPr>
                <w:sz w:val="20"/>
                <w:szCs w:val="20"/>
              </w:rPr>
              <w:t>Ductal-dependent pulmonary blood flow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6FD8A" w14:textId="77777777" w:rsidR="005A479A" w:rsidRDefault="00000000">
            <w:r>
              <w:rPr>
                <w:sz w:val="20"/>
                <w:szCs w:val="20"/>
              </w:rPr>
              <w:t>Tetralogy of Fallot, Pulmonary atresia, Tricuspid atresia, Critical PS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98B0C" w14:textId="77777777" w:rsidR="005A479A" w:rsidRDefault="00000000">
            <w:r>
              <w:rPr>
                <w:sz w:val="20"/>
                <w:szCs w:val="20"/>
              </w:rPr>
              <w:t>SpO2 often 70–85%, minimal improvement with supplemental O2 (failed hyperoxia test)</w:t>
            </w:r>
          </w:p>
        </w:tc>
      </w:tr>
      <w:tr w:rsidR="005A479A" w14:paraId="1D8B96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950755" w14:textId="77777777" w:rsidR="005A479A" w:rsidRDefault="00000000">
            <w:r>
              <w:rPr>
                <w:sz w:val="20"/>
                <w:szCs w:val="20"/>
              </w:rPr>
              <w:t>Shock / Poor perfusion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6FF07" w14:textId="77777777" w:rsidR="005A479A" w:rsidRDefault="00000000">
            <w:r>
              <w:rPr>
                <w:sz w:val="20"/>
                <w:szCs w:val="20"/>
              </w:rPr>
              <w:t>Ductal-dependent systemic blood flow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27D64" w14:textId="77777777" w:rsidR="005A479A" w:rsidRDefault="00000000">
            <w:r>
              <w:rPr>
                <w:sz w:val="20"/>
                <w:szCs w:val="20"/>
              </w:rPr>
              <w:t>Hypoplastic left heart, Critical coarctation, Interrupted aortic arch, Critical AS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15AF8" w14:textId="77777777" w:rsidR="005A479A" w:rsidRDefault="00000000">
            <w:r>
              <w:rPr>
                <w:sz w:val="20"/>
                <w:szCs w:val="20"/>
              </w:rPr>
              <w:t>Grayish pallor, poor pulses (especially lower extremities), hepatomegaly, metabolic acidosis</w:t>
            </w:r>
          </w:p>
        </w:tc>
      </w:tr>
      <w:tr w:rsidR="005A479A" w14:paraId="502E9C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25A13" w14:textId="77777777" w:rsidR="005A479A" w:rsidRDefault="00000000">
            <w:r>
              <w:rPr>
                <w:sz w:val="20"/>
                <w:szCs w:val="20"/>
              </w:rPr>
              <w:t xml:space="preserve">Tachypnea / Pulmonary </w:t>
            </w:r>
            <w:proofErr w:type="spellStart"/>
            <w:r>
              <w:rPr>
                <w:sz w:val="20"/>
                <w:szCs w:val="20"/>
              </w:rPr>
              <w:t>overcirculation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64AAA" w14:textId="77777777" w:rsidR="005A479A" w:rsidRDefault="00000000">
            <w:r>
              <w:rPr>
                <w:sz w:val="20"/>
                <w:szCs w:val="20"/>
              </w:rPr>
              <w:t>Left-to-right shunt (large VSD, PDA)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B4BB3" w14:textId="77777777" w:rsidR="005A479A" w:rsidRDefault="00000000">
            <w:r>
              <w:rPr>
                <w:sz w:val="20"/>
                <w:szCs w:val="20"/>
              </w:rPr>
              <w:t>Large VSD, AVSD, PDA, Truncus arteriosus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D3FA1B" w14:textId="77777777" w:rsidR="005A479A" w:rsidRDefault="00000000">
            <w:r>
              <w:rPr>
                <w:sz w:val="20"/>
                <w:szCs w:val="20"/>
              </w:rPr>
              <w:t>Usually presents at 4–8 weeks as pulmonary vascular resistance falls; tachypnea, diaphoresis with feeds, FTT</w:t>
            </w:r>
          </w:p>
        </w:tc>
      </w:tr>
    </w:tbl>
    <w:p w14:paraId="27403B68"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6E8E01C0"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6633CD76" w14:textId="77777777" w:rsidR="005A479A" w:rsidRDefault="00000000">
            <w:pPr>
              <w:spacing w:after="60"/>
            </w:pPr>
            <w:r>
              <w:rPr>
                <w:b/>
                <w:bCs/>
                <w:color w:val="E74C3C"/>
              </w:rPr>
              <w:t>PROSTAGLANDIN E1 — LIFESAVING IN DUCTAL-DEPENDENT LESIONS</w:t>
            </w:r>
          </w:p>
          <w:p w14:paraId="6C5E090C" w14:textId="77777777" w:rsidR="005A479A" w:rsidRDefault="00000000">
            <w:r>
              <w:rPr>
                <w:sz w:val="20"/>
                <w:szCs w:val="20"/>
              </w:rPr>
              <w:t>If you suspect a ductal-dependent congenital heart lesion (any neonate with cyanosis unresponsive to oxygen OR unexplained shock): Start PGE1 (alprostadil) at 0.05–0.1 mcg/kg/min IV continuous infusion IMMEDIATELY. Do not wait for echocardiographic confirmation. Side effects: apnea (~12%), hypotension, fever. Be prepared to intubate. Intubation should ideally be performed BEFORE starting PGE1 if the infant will need transport, as apnea during transport is dangerous. Transfer emergently to a pediatric cardiac center.</w:t>
            </w:r>
          </w:p>
        </w:tc>
      </w:tr>
    </w:tbl>
    <w:p w14:paraId="58E60E45" w14:textId="77777777" w:rsidR="005A479A" w:rsidRDefault="005A479A">
      <w:pPr>
        <w:spacing w:after="80"/>
      </w:pPr>
    </w:p>
    <w:p w14:paraId="0CBE6016" w14:textId="77777777" w:rsidR="005A479A" w:rsidRDefault="00000000">
      <w:pPr>
        <w:spacing w:after="120"/>
      </w:pPr>
      <w:r>
        <w:t>Hyperoxia test (for differentiating cardiac from pulmonary cyanosis): Administer 100% FiO2 for 10 minutes. Obtain ABG. If PaO2 remains &lt;100 mmHg (often &lt;60–70 mmHg), suspect cyanotic congenital heart disease. If PaO2 rises &gt;150 mmHg, pulmonary disease is more likely. This test has limitations and should not delay PGE1 if clinical suspicion is high.</w:t>
      </w:r>
    </w:p>
    <w:p w14:paraId="7E78D87F" w14:textId="77777777" w:rsidR="005A479A" w:rsidRDefault="005A479A">
      <w:pPr>
        <w:spacing w:after="80"/>
      </w:pPr>
    </w:p>
    <w:p w14:paraId="7D167C4A" w14:textId="77777777" w:rsidR="005A479A" w:rsidRDefault="00000000">
      <w:r>
        <w:br w:type="page"/>
      </w:r>
    </w:p>
    <w:p w14:paraId="62AB2256" w14:textId="77777777" w:rsidR="005A479A" w:rsidRDefault="00000000">
      <w:pPr>
        <w:pStyle w:val="Heading1"/>
      </w:pPr>
      <w:bookmarkStart w:id="29" w:name="_Toc223456382"/>
      <w:r>
        <w:t>Chapter 17: Hematologic and Oncologic Emergencies</w:t>
      </w:r>
      <w:bookmarkEnd w:id="29"/>
    </w:p>
    <w:p w14:paraId="5A511608" w14:textId="77777777" w:rsidR="005A479A" w:rsidRDefault="00000000">
      <w:pPr>
        <w:pStyle w:val="Heading2"/>
      </w:pPr>
      <w:bookmarkStart w:id="30" w:name="_Toc223456383"/>
      <w:r>
        <w:t>17.1 Sickle Cell Disease Crises</w:t>
      </w:r>
      <w:bookmarkEnd w:id="30"/>
    </w:p>
    <w:p w14:paraId="73C7141C" w14:textId="77777777" w:rsidR="005A479A" w:rsidRDefault="00000000">
      <w:pPr>
        <w:spacing w:after="120"/>
      </w:pPr>
      <w:r>
        <w:t>Sickle cell disease (SCD) affects approximately 100,000 Americans, predominantly of African American and Hispanic descent. Children with SCD are at risk for life-threatening complications that may present to the rural ED. An understanding of the major crisis types and their management is essential.</w:t>
      </w:r>
    </w:p>
    <w:p w14:paraId="375B62E5" w14:textId="77777777" w:rsidR="005A479A" w:rsidRDefault="005A479A">
      <w:pPr>
        <w:spacing w:after="80"/>
      </w:pPr>
    </w:p>
    <w:p w14:paraId="47EDB43F" w14:textId="77777777" w:rsidR="005A479A" w:rsidRDefault="00000000">
      <w:pPr>
        <w:pStyle w:val="Heading3"/>
      </w:pPr>
      <w:bookmarkStart w:id="31" w:name="_Toc223456384"/>
      <w:r>
        <w:t>Vaso-Occlusive Crisis (VOC)</w:t>
      </w:r>
      <w:bookmarkEnd w:id="31"/>
    </w:p>
    <w:p w14:paraId="0528B28D" w14:textId="77777777" w:rsidR="005A479A" w:rsidRDefault="00000000">
      <w:pPr>
        <w:spacing w:after="120"/>
      </w:pPr>
      <w:r>
        <w:t>The most common reason for ED visits in SCD. Results from sickling of red blood cells causing microvascular occlusion and tissue ischemia. Presents with severe pain — most commonly in the back, chest, extremities, and abdomen. Dactylitis (hand-foot syndrome — painful swelling of hands and feet) is often the first manifestation in infants 6–18 months.</w:t>
      </w:r>
    </w:p>
    <w:p w14:paraId="055680A7" w14:textId="77777777" w:rsidR="005A479A" w:rsidRDefault="005A479A">
      <w:pPr>
        <w:spacing w:after="80"/>
      </w:pPr>
    </w:p>
    <w:p w14:paraId="62922756" w14:textId="77777777" w:rsidR="005A479A" w:rsidRDefault="00000000">
      <w:pPr>
        <w:spacing w:after="120"/>
      </w:pPr>
      <w:r>
        <w:rPr>
          <w:b/>
          <w:bCs/>
        </w:rPr>
        <w:t xml:space="preserve">Management: </w:t>
      </w:r>
    </w:p>
    <w:p w14:paraId="1BFBEF94" w14:textId="77777777" w:rsidR="005A479A" w:rsidRDefault="00000000">
      <w:pPr>
        <w:pStyle w:val="ListParagraph"/>
        <w:numPr>
          <w:ilvl w:val="0"/>
          <w:numId w:val="5"/>
        </w:numPr>
        <w:spacing w:after="60"/>
      </w:pPr>
      <w:r>
        <w:t>Aggressive pain control: IV opioids are the standard of care. Morphine 0.1–0.15 mg/kg IV q15–20 min until pain is controlled, then q2–4h PRN. Alternatively, hydromorphone or fentanyl. Ketorolac 0.5 mg/kg IV (max 30 mg) as an adjunct. Do not undertreat pain in SCD.</w:t>
      </w:r>
    </w:p>
    <w:p w14:paraId="2B22B25F" w14:textId="77777777" w:rsidR="005A479A" w:rsidRDefault="00000000">
      <w:pPr>
        <w:pStyle w:val="ListParagraph"/>
        <w:numPr>
          <w:ilvl w:val="0"/>
          <w:numId w:val="5"/>
        </w:numPr>
        <w:spacing w:after="60"/>
      </w:pPr>
      <w:r>
        <w:t>IV fluids: NS or D5-0.45% NS at 1–1.5x maintenance. Avoid over-hydration which can precipitate acute chest syndrome.</w:t>
      </w:r>
    </w:p>
    <w:p w14:paraId="6D21A36D" w14:textId="77777777" w:rsidR="005A479A" w:rsidRDefault="00000000">
      <w:pPr>
        <w:pStyle w:val="ListParagraph"/>
        <w:numPr>
          <w:ilvl w:val="0"/>
          <w:numId w:val="5"/>
        </w:numPr>
        <w:spacing w:after="60"/>
      </w:pPr>
      <w:r>
        <w:t>Incentive spirometry: 10 maximal inspirations every 1–2 hours while awake to prevent acute chest syndrome.</w:t>
      </w:r>
    </w:p>
    <w:p w14:paraId="3E87804A" w14:textId="77777777" w:rsidR="005A479A" w:rsidRDefault="00000000">
      <w:pPr>
        <w:pStyle w:val="ListParagraph"/>
        <w:numPr>
          <w:ilvl w:val="0"/>
          <w:numId w:val="5"/>
        </w:numPr>
        <w:spacing w:after="60"/>
      </w:pPr>
      <w:r>
        <w:t>Supplemental O2: Only if SpO2 &lt;95% or below patient’s baseline. Unnecessary oxygen does not help and may suppress erythropoiesis.</w:t>
      </w:r>
    </w:p>
    <w:p w14:paraId="6F515BBD" w14:textId="77777777" w:rsidR="005A479A" w:rsidRDefault="005A479A">
      <w:pPr>
        <w:spacing w:after="80"/>
      </w:pPr>
    </w:p>
    <w:p w14:paraId="1F395F18" w14:textId="77777777" w:rsidR="005A479A" w:rsidRDefault="00000000">
      <w:pPr>
        <w:pStyle w:val="Heading3"/>
      </w:pPr>
      <w:bookmarkStart w:id="32" w:name="_Toc223456385"/>
      <w:r>
        <w:t>Acute Chest Syndrome (ACS)</w:t>
      </w:r>
      <w:bookmarkEnd w:id="32"/>
    </w:p>
    <w:p w14:paraId="7701D1BD" w14:textId="77777777" w:rsidR="005A479A" w:rsidRDefault="00000000">
      <w:pPr>
        <w:spacing w:after="120"/>
      </w:pPr>
      <w:r>
        <w:t>ACS is the leading cause of death in SCD. Defined by a new pulmonary infiltrate on CXR plus at least one of: fever &gt;38.5°C, respiratory symptoms (cough, tachypnea, chest pain, wheezing), or hypoxia. Can evolve from a VOC, particularly when pain limits respiratory effort.</w:t>
      </w:r>
    </w:p>
    <w:p w14:paraId="1BD83E71"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13C82F11"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51E0356A" w14:textId="77777777" w:rsidR="005A479A" w:rsidRDefault="00000000">
            <w:pPr>
              <w:spacing w:after="60"/>
            </w:pPr>
            <w:r>
              <w:rPr>
                <w:b/>
                <w:bCs/>
                <w:color w:val="E74C3C"/>
              </w:rPr>
              <w:t>ACUTE CHEST SYNDROME IS A MEDICAL EMERGENCY</w:t>
            </w:r>
          </w:p>
          <w:p w14:paraId="216DFE79" w14:textId="77777777" w:rsidR="005A479A" w:rsidRDefault="00000000">
            <w:r>
              <w:rPr>
                <w:sz w:val="20"/>
                <w:szCs w:val="20"/>
              </w:rPr>
              <w:t xml:space="preserve">Management: (1) Supplemental O2 to maintain SpO2 ≥95%. (2) Antibiotics: Ceftriaxone 50–100 mg/kg IV + Azithromycin 10 mg/kg (covers atypical organisms). (3) Simple transfusion: </w:t>
            </w:r>
            <w:proofErr w:type="spellStart"/>
            <w:r>
              <w:rPr>
                <w:sz w:val="20"/>
                <w:szCs w:val="20"/>
              </w:rPr>
              <w:t>pRBC</w:t>
            </w:r>
            <w:proofErr w:type="spellEnd"/>
            <w:r>
              <w:rPr>
                <w:sz w:val="20"/>
                <w:szCs w:val="20"/>
              </w:rPr>
              <w:t xml:space="preserve"> 10 mL/kg to raise Hgb by 2–3 g/dL (do not exceed Hgb 10 g/dL as this increases viscosity). (4) Exchange transfusion for severe ACS (rapidly progressive infiltrates, PaO2 &lt;60 mmHg, Hgb &gt;10 g/dL). (5) Bronchodilators if wheezing. (6) Incentive spirometry. (7) Transfer to a facility with hematology and PICU.</w:t>
            </w:r>
          </w:p>
        </w:tc>
      </w:tr>
    </w:tbl>
    <w:p w14:paraId="01C2611E" w14:textId="77777777" w:rsidR="005A479A" w:rsidRDefault="005A479A">
      <w:pPr>
        <w:spacing w:after="80"/>
      </w:pPr>
    </w:p>
    <w:p w14:paraId="19146962" w14:textId="77777777" w:rsidR="005A479A" w:rsidRDefault="00000000">
      <w:pPr>
        <w:pStyle w:val="Heading3"/>
      </w:pPr>
      <w:bookmarkStart w:id="33" w:name="_Toc223456386"/>
      <w:r>
        <w:t>Splenic Sequestration</w:t>
      </w:r>
      <w:bookmarkEnd w:id="33"/>
    </w:p>
    <w:p w14:paraId="3F1B91E5" w14:textId="77777777" w:rsidR="005A479A" w:rsidRDefault="00000000">
      <w:pPr>
        <w:spacing w:after="120"/>
      </w:pPr>
      <w:r>
        <w:t>Acute trapping of blood in the spleen causing rapid splenomegaly and hemodynamic compromise. Most common in children 6 months to 5 years (before auto-infarction of the spleen). Presents with sudden pallor, tachycardia, abdominal distension, left upper quadrant pain, and a dramatically enlarged spleen. Hemoglobin may drop 2+ g/dL below baseline.</w:t>
      </w:r>
    </w:p>
    <w:p w14:paraId="1FB8DF00" w14:textId="77777777" w:rsidR="005A479A" w:rsidRDefault="00000000">
      <w:pPr>
        <w:spacing w:after="120"/>
      </w:pPr>
      <w:r>
        <w:rPr>
          <w:b/>
          <w:bCs/>
        </w:rPr>
        <w:t xml:space="preserve">Management: </w:t>
      </w:r>
      <w:r>
        <w:t xml:space="preserve">Immediate fluid resuscitation with NS 20 mL/kg bolus. Emergent </w:t>
      </w:r>
      <w:proofErr w:type="spellStart"/>
      <w:r>
        <w:t>pRBC</w:t>
      </w:r>
      <w:proofErr w:type="spellEnd"/>
      <w:r>
        <w:t xml:space="preserve"> transfusion 10 mL/kg (small aliquot — do not over-transfuse as the sequestered blood will auto-transfuse as the crisis resolves, potentially causing dangerous polycythemia). Consult hematology and transfer to a center with pediatric hematology/PICU.</w:t>
      </w:r>
    </w:p>
    <w:p w14:paraId="124FD08E" w14:textId="77777777" w:rsidR="005A479A" w:rsidRDefault="005A479A">
      <w:pPr>
        <w:spacing w:after="80"/>
      </w:pPr>
    </w:p>
    <w:p w14:paraId="1B008AFD" w14:textId="77777777" w:rsidR="005A479A" w:rsidRDefault="00000000">
      <w:pPr>
        <w:pStyle w:val="Heading3"/>
      </w:pPr>
      <w:bookmarkStart w:id="34" w:name="_Toc223456387"/>
      <w:r>
        <w:t>Stroke in SCD</w:t>
      </w:r>
      <w:bookmarkEnd w:id="34"/>
    </w:p>
    <w:p w14:paraId="7EE0D69C" w14:textId="77777777" w:rsidR="005A479A" w:rsidRDefault="00000000">
      <w:pPr>
        <w:spacing w:after="120"/>
      </w:pPr>
      <w:r>
        <w:t>Children with SCD have a 300x increased risk of stroke compared to the general pediatric population. Ischemic stroke is most common (especially ages 2–16), but hemorrhagic stroke also occurs. Any child with SCD presenting with acute neurologic deficit (hemiparesis, speech difficulty, facial droop, sudden severe headache, seizure, altered mental status) should be assumed to be having a stroke until proven otherwise.</w:t>
      </w:r>
    </w:p>
    <w:p w14:paraId="1296228C" w14:textId="77777777" w:rsidR="005A479A" w:rsidRDefault="00000000">
      <w:pPr>
        <w:spacing w:after="120"/>
      </w:pPr>
      <w:r>
        <w:rPr>
          <w:b/>
          <w:bCs/>
        </w:rPr>
        <w:t xml:space="preserve">Management: </w:t>
      </w:r>
      <w:r>
        <w:t xml:space="preserve">EMERGENT exchange transfusion to reduce </w:t>
      </w:r>
      <w:proofErr w:type="spellStart"/>
      <w:r>
        <w:t>HgbS</w:t>
      </w:r>
      <w:proofErr w:type="spellEnd"/>
      <w:r>
        <w:t xml:space="preserve"> to &lt;30% is the definitive treatment. In the rural ED: stabilize, obtain STAT CBC and type &amp; screen, begin simple transfusion if exchange is not available, obtain emergent CT head to exclude hemorrhage, and transfer immediately to a pediatric stroke center.</w:t>
      </w:r>
    </w:p>
    <w:p w14:paraId="24B822B6" w14:textId="77777777" w:rsidR="005A479A" w:rsidRDefault="005A479A">
      <w:pPr>
        <w:spacing w:after="80"/>
      </w:pPr>
    </w:p>
    <w:p w14:paraId="47186F64" w14:textId="77777777" w:rsidR="005A479A" w:rsidRDefault="00000000">
      <w:pPr>
        <w:pStyle w:val="Heading3"/>
      </w:pPr>
      <w:bookmarkStart w:id="35" w:name="_Toc223456388"/>
      <w:r>
        <w:t>Aplastic Crisis</w:t>
      </w:r>
      <w:bookmarkEnd w:id="35"/>
    </w:p>
    <w:p w14:paraId="0F762FEA" w14:textId="77777777" w:rsidR="005A479A" w:rsidRDefault="00000000">
      <w:pPr>
        <w:spacing w:after="120"/>
      </w:pPr>
      <w:r>
        <w:t>Caused by Parvovirus B19 infection, which suppresses erythropoiesis for 7–10 days. In children with SCD (who have baseline high red cell turnover), this causes a precipitous drop in hemoglobin. Reticulocyte count will be &lt;1% (abnormally low for SCD patients, who typically have reticulocyte counts of 5–15%). Manage with transfusion to maintain hemodynamic stability. These patients are contagious and should be isolated from pregnant women.</w:t>
      </w:r>
    </w:p>
    <w:p w14:paraId="4418DCA7" w14:textId="77777777" w:rsidR="005A479A" w:rsidRDefault="005A479A">
      <w:pPr>
        <w:spacing w:after="80"/>
      </w:pPr>
    </w:p>
    <w:p w14:paraId="08D5D8CD" w14:textId="77777777" w:rsidR="005A479A" w:rsidRDefault="00000000">
      <w:pPr>
        <w:pStyle w:val="Heading2"/>
      </w:pPr>
      <w:bookmarkStart w:id="36" w:name="_Toc223456389"/>
      <w:r>
        <w:t>17.2 Febrile Neutropenia</w:t>
      </w:r>
      <w:bookmarkEnd w:id="36"/>
    </w:p>
    <w:p w14:paraId="0EEAD3B1" w14:textId="77777777" w:rsidR="005A479A" w:rsidRDefault="00000000">
      <w:pPr>
        <w:spacing w:after="120"/>
      </w:pPr>
      <w:r>
        <w:t>Febrile neutropenia is a medical emergency in children receiving chemotherapy. Fever (single temperature ≥38.3°C or ≥38.0°C sustained for &gt;1 hour) with an absolute neutrophil count (ANC) &lt;500/mm³ (or &lt;1000/mm³ and expected to decline to &lt;500 within 48 hours) mandates immediate broad-spectrum antibiotics.</w:t>
      </w:r>
    </w:p>
    <w:p w14:paraId="61C7EF03" w14:textId="77777777" w:rsidR="005A479A" w:rsidRDefault="005A479A">
      <w:pPr>
        <w:spacing w:after="80"/>
      </w:pPr>
    </w:p>
    <w:p w14:paraId="4E292B64" w14:textId="77777777" w:rsidR="005A479A" w:rsidRDefault="00000000">
      <w:pPr>
        <w:pStyle w:val="ListParagraph"/>
        <w:numPr>
          <w:ilvl w:val="0"/>
          <w:numId w:val="7"/>
        </w:numPr>
        <w:spacing w:after="60"/>
      </w:pPr>
      <w:r>
        <w:t>Draw blood cultures (from central line if present AND peripheral). Do NOT delay antibiotics for cultures if access is difficult.</w:t>
      </w:r>
    </w:p>
    <w:p w14:paraId="1C728B59" w14:textId="77777777" w:rsidR="005A479A" w:rsidRDefault="00000000">
      <w:pPr>
        <w:pStyle w:val="ListParagraph"/>
        <w:numPr>
          <w:ilvl w:val="0"/>
          <w:numId w:val="7"/>
        </w:numPr>
        <w:spacing w:after="60"/>
      </w:pPr>
      <w:r>
        <w:t>Empiric antibiotics within 60 minutes: Cefepime 50 mg/kg IV (max 2 g) is the preferred monotherapy. Alternative: Piperacillin-Tazobactam 100 mg/kg IV (max 4.5 g). Add Vancomycin 15 mg/kg IV if: central line infection suspected, hemodynamic instability, known MRSA colonization, severe mucositis, or soft tissue infection.</w:t>
      </w:r>
    </w:p>
    <w:p w14:paraId="71589E03" w14:textId="77777777" w:rsidR="005A479A" w:rsidRDefault="00000000">
      <w:pPr>
        <w:pStyle w:val="ListParagraph"/>
        <w:numPr>
          <w:ilvl w:val="0"/>
          <w:numId w:val="7"/>
        </w:numPr>
        <w:spacing w:after="60"/>
      </w:pPr>
      <w:r>
        <w:t>IV fluid bolus 10–20 mL/kg NS if febrile and tachycardic.</w:t>
      </w:r>
    </w:p>
    <w:p w14:paraId="6FB2BA45" w14:textId="77777777" w:rsidR="005A479A" w:rsidRDefault="00000000">
      <w:pPr>
        <w:pStyle w:val="ListParagraph"/>
        <w:numPr>
          <w:ilvl w:val="0"/>
          <w:numId w:val="7"/>
        </w:numPr>
        <w:spacing w:after="60"/>
      </w:pPr>
      <w:r>
        <w:t>Do NOT perform rectal temperature measurements or rectal exams (risk of introducing bacteria through compromised mucosa).</w:t>
      </w:r>
    </w:p>
    <w:p w14:paraId="36A0D989" w14:textId="77777777" w:rsidR="005A479A" w:rsidRDefault="00000000">
      <w:pPr>
        <w:pStyle w:val="ListParagraph"/>
        <w:numPr>
          <w:ilvl w:val="0"/>
          <w:numId w:val="7"/>
        </w:numPr>
        <w:spacing w:after="60"/>
      </w:pPr>
      <w:r>
        <w:t>Transfer to or consult with pediatric oncology. These patients can decompensate rapidly.</w:t>
      </w:r>
    </w:p>
    <w:p w14:paraId="53C628F9" w14:textId="77777777" w:rsidR="005A479A" w:rsidRDefault="005A479A">
      <w:pPr>
        <w:spacing w:after="80"/>
      </w:pPr>
    </w:p>
    <w:p w14:paraId="741EA7E1" w14:textId="77777777" w:rsidR="005A479A" w:rsidRDefault="00000000">
      <w:pPr>
        <w:pStyle w:val="Heading2"/>
      </w:pPr>
      <w:bookmarkStart w:id="37" w:name="_Toc223456390"/>
      <w:r>
        <w:t>17.3 Tumor Lysis Syndrome (TLS)</w:t>
      </w:r>
      <w:bookmarkEnd w:id="37"/>
    </w:p>
    <w:p w14:paraId="571B5142" w14:textId="77777777" w:rsidR="005A479A" w:rsidRDefault="00000000">
      <w:pPr>
        <w:spacing w:after="120"/>
      </w:pPr>
      <w:r>
        <w:t xml:space="preserve">TLS results from rapid cell death (spontaneous or after initiation of chemotherapy) causing release of intracellular contents into the blood. It is most common in high tumor burden malignancies (Burkitt lymphoma, T-cell ALL). Metabolic abnormalities </w:t>
      </w:r>
      <w:proofErr w:type="gramStart"/>
      <w:r>
        <w:t>include:</w:t>
      </w:r>
      <w:proofErr w:type="gramEnd"/>
      <w:r>
        <w:t xml:space="preserve"> hyperuricemia, hyperkalemia, hyperphosphatemia, and hypocalcemia. If untreated, TLS leads to acute kidney injury, cardiac dysrhythmias, seizures, and death.</w:t>
      </w:r>
    </w:p>
    <w:p w14:paraId="4E0927D1" w14:textId="77777777" w:rsidR="005A479A" w:rsidRDefault="005A479A">
      <w:pPr>
        <w:spacing w:after="80"/>
      </w:pPr>
    </w:p>
    <w:p w14:paraId="50496AC5" w14:textId="77777777" w:rsidR="005A479A" w:rsidRDefault="00000000">
      <w:pPr>
        <w:spacing w:after="120"/>
      </w:pPr>
      <w:r>
        <w:rPr>
          <w:b/>
          <w:bCs/>
        </w:rPr>
        <w:t xml:space="preserve">Management: </w:t>
      </w:r>
    </w:p>
    <w:p w14:paraId="2B91EC59" w14:textId="77777777" w:rsidR="005A479A" w:rsidRDefault="00000000">
      <w:pPr>
        <w:pStyle w:val="ListParagraph"/>
        <w:numPr>
          <w:ilvl w:val="0"/>
          <w:numId w:val="5"/>
        </w:numPr>
        <w:spacing w:after="60"/>
      </w:pPr>
      <w:r>
        <w:t>Aggressive IV hydration: D5-0.25% NS at 2–3x maintenance (200 mL/m²/</w:t>
      </w:r>
      <w:proofErr w:type="spellStart"/>
      <w:r>
        <w:t>hr</w:t>
      </w:r>
      <w:proofErr w:type="spellEnd"/>
      <w:r>
        <w:t xml:space="preserve"> or 3000 mL/m²/day) to maintain high urine output</w:t>
      </w:r>
    </w:p>
    <w:p w14:paraId="1824D193" w14:textId="77777777" w:rsidR="005A479A" w:rsidRDefault="00000000">
      <w:pPr>
        <w:pStyle w:val="ListParagraph"/>
        <w:numPr>
          <w:ilvl w:val="0"/>
          <w:numId w:val="5"/>
        </w:numPr>
        <w:spacing w:after="60"/>
      </w:pPr>
      <w:proofErr w:type="spellStart"/>
      <w:r>
        <w:t>Rasburicase</w:t>
      </w:r>
      <w:proofErr w:type="spellEnd"/>
      <w:r>
        <w:t xml:space="preserve"> 0.15–0.2 mg/kg IV x1 dose for hyperuricemia (rapidly converts uric acid to allantoin). Contraindicated in G6PD deficiency.</w:t>
      </w:r>
    </w:p>
    <w:p w14:paraId="5788B391" w14:textId="77777777" w:rsidR="005A479A" w:rsidRDefault="00000000">
      <w:pPr>
        <w:pStyle w:val="ListParagraph"/>
        <w:numPr>
          <w:ilvl w:val="0"/>
          <w:numId w:val="5"/>
        </w:numPr>
        <w:spacing w:after="60"/>
      </w:pPr>
      <w:r>
        <w:t>Treat hyperkalemia emergently if present (calcium gluconate, insulin/dextrose, kayexalate, albuterol)</w:t>
      </w:r>
    </w:p>
    <w:p w14:paraId="325DA03D" w14:textId="77777777" w:rsidR="005A479A" w:rsidRDefault="00000000">
      <w:pPr>
        <w:pStyle w:val="ListParagraph"/>
        <w:numPr>
          <w:ilvl w:val="0"/>
          <w:numId w:val="5"/>
        </w:numPr>
        <w:spacing w:after="60"/>
      </w:pPr>
      <w:r>
        <w:t>Avoid calcium supplementation unless symptomatic (seizures, tetany, cardiac instability) — calcium + phosphorus precipitates worsen renal injury</w:t>
      </w:r>
    </w:p>
    <w:p w14:paraId="4CD9007A" w14:textId="77777777" w:rsidR="005A479A" w:rsidRDefault="00000000">
      <w:pPr>
        <w:pStyle w:val="ListParagraph"/>
        <w:numPr>
          <w:ilvl w:val="0"/>
          <w:numId w:val="5"/>
        </w:numPr>
        <w:spacing w:after="60"/>
      </w:pPr>
      <w:r>
        <w:t>Renal replacement therapy (dialysis) for severe electrolyte derangement unresponsive to medical management</w:t>
      </w:r>
    </w:p>
    <w:p w14:paraId="3BF42AA0" w14:textId="77777777" w:rsidR="005A479A" w:rsidRDefault="00000000">
      <w:pPr>
        <w:pStyle w:val="ListParagraph"/>
        <w:numPr>
          <w:ilvl w:val="0"/>
          <w:numId w:val="5"/>
        </w:numPr>
        <w:spacing w:after="60"/>
      </w:pPr>
      <w:r>
        <w:t>Transfer to pediatric oncology/PICU</w:t>
      </w:r>
    </w:p>
    <w:p w14:paraId="211421F4" w14:textId="77777777" w:rsidR="005A479A" w:rsidRDefault="005A479A">
      <w:pPr>
        <w:spacing w:after="80"/>
      </w:pPr>
    </w:p>
    <w:p w14:paraId="1C6761B6" w14:textId="77777777" w:rsidR="005A479A" w:rsidRDefault="00000000">
      <w:pPr>
        <w:pStyle w:val="Heading2"/>
      </w:pPr>
      <w:bookmarkStart w:id="38" w:name="_Toc223456391"/>
      <w:r>
        <w:t>17.4 Superior Mediastinal Syndrome / SVC Syndrome</w:t>
      </w:r>
      <w:bookmarkEnd w:id="38"/>
    </w:p>
    <w:p w14:paraId="451C5550" w14:textId="77777777" w:rsidR="005A479A" w:rsidRDefault="00000000">
      <w:pPr>
        <w:spacing w:after="120"/>
      </w:pPr>
      <w:r>
        <w:t>A mediastinal mass (most commonly lymphoma in children) can compress the trachea, SVC, or both. This is an emergency because general anesthesia or sedation can be fatal — loss of muscle tone allows the mass to completely compress the airway.</w:t>
      </w:r>
    </w:p>
    <w:p w14:paraId="6B01C1DD"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62EFD5F3"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3D773964" w14:textId="77777777" w:rsidR="005A479A" w:rsidRDefault="00000000">
            <w:pPr>
              <w:spacing w:after="60"/>
            </w:pPr>
            <w:r>
              <w:rPr>
                <w:b/>
                <w:bCs/>
                <w:color w:val="E74C3C"/>
              </w:rPr>
              <w:t>CRITICAL SAFETY WARNING</w:t>
            </w:r>
          </w:p>
          <w:p w14:paraId="21E17FC8" w14:textId="77777777" w:rsidR="005A479A" w:rsidRDefault="00000000">
            <w:r>
              <w:rPr>
                <w:sz w:val="20"/>
                <w:szCs w:val="20"/>
              </w:rPr>
              <w:t xml:space="preserve">DO NOT sedate, paralyze, or lay supine any child with a known or suspected anterior mediastinal mass until imaging has been reviewed by an experienced team. General anesthesia has caused cardiac arrest in these patients. If intubation is </w:t>
            </w:r>
            <w:proofErr w:type="gramStart"/>
            <w:r>
              <w:rPr>
                <w:sz w:val="20"/>
                <w:szCs w:val="20"/>
              </w:rPr>
              <w:t>absolutely necessary</w:t>
            </w:r>
            <w:proofErr w:type="gramEnd"/>
            <w:r>
              <w:rPr>
                <w:sz w:val="20"/>
                <w:szCs w:val="20"/>
              </w:rPr>
              <w:t>, maintain spontaneous ventilation and have rigid bronchoscopy available. Keep the child upright. Transfer emergently to a pediatric oncology center with thoracic surgery and pediatric anesthesia capability.</w:t>
            </w:r>
          </w:p>
        </w:tc>
      </w:tr>
    </w:tbl>
    <w:p w14:paraId="25EFB142" w14:textId="77777777" w:rsidR="005A479A" w:rsidRDefault="005A479A">
      <w:pPr>
        <w:spacing w:after="80"/>
      </w:pPr>
    </w:p>
    <w:p w14:paraId="776FEC9E" w14:textId="77777777" w:rsidR="005A479A" w:rsidRDefault="00000000">
      <w:r>
        <w:br w:type="page"/>
      </w:r>
    </w:p>
    <w:p w14:paraId="1BD559B8" w14:textId="77777777" w:rsidR="005A479A" w:rsidRDefault="00000000">
      <w:pPr>
        <w:pStyle w:val="Heading1"/>
      </w:pPr>
      <w:bookmarkStart w:id="39" w:name="_Toc223456392"/>
      <w:r>
        <w:t>Chapter 18: Drowning and Submersion Injuries</w:t>
      </w:r>
      <w:bookmarkEnd w:id="39"/>
    </w:p>
    <w:p w14:paraId="62DFA61B" w14:textId="77777777" w:rsidR="005A479A" w:rsidRDefault="00000000">
      <w:pPr>
        <w:pStyle w:val="Heading2"/>
      </w:pPr>
      <w:bookmarkStart w:id="40" w:name="_Toc223456393"/>
      <w:r>
        <w:t>18.1 Epidemiology</w:t>
      </w:r>
      <w:bookmarkEnd w:id="40"/>
    </w:p>
    <w:p w14:paraId="38F457D7" w14:textId="77777777" w:rsidR="005A479A" w:rsidRDefault="00000000">
      <w:pPr>
        <w:spacing w:after="120"/>
      </w:pPr>
      <w:r>
        <w:t>Drowning is the leading cause of injury-related death in children aged 1–4 years and the second leading cause (after motor vehicle crashes) in children aged 5–14 years in the United States. Rural areas have disproportionately high drowning rates due to proximity to natural water bodies (ponds, rivers, irrigation ditches), agricultural water hazards, and longer EMS response times. Bathtub drowning is most common in infants &lt;1 year. Pool drowning peaks in toddlers.</w:t>
      </w:r>
    </w:p>
    <w:p w14:paraId="10DA9A84" w14:textId="77777777" w:rsidR="005A479A" w:rsidRDefault="005A479A">
      <w:pPr>
        <w:spacing w:after="80"/>
      </w:pPr>
    </w:p>
    <w:p w14:paraId="2D667167" w14:textId="77777777" w:rsidR="005A479A" w:rsidRDefault="00000000">
      <w:pPr>
        <w:pStyle w:val="Heading2"/>
      </w:pPr>
      <w:bookmarkStart w:id="41" w:name="_Toc223456394"/>
      <w:r>
        <w:t>18.2 Pathophysiology</w:t>
      </w:r>
      <w:bookmarkEnd w:id="41"/>
    </w:p>
    <w:p w14:paraId="4E193FC7" w14:textId="77777777" w:rsidR="005A479A" w:rsidRDefault="00000000">
      <w:pPr>
        <w:spacing w:after="120"/>
      </w:pPr>
      <w:r>
        <w:t>Drowning causes injury through two primary mechanisms: (1) Hypoxia from submersion and aspiration, and (2) Hypothermia from cold water exposure. Aspiration of even small amounts of water leads to surfactant washout, alveolar collapse, and V/Q mismatch. Fresh water aspiration causes pulmonary edema through direct alveolar damage; saltwater aspiration draws fluid into the alveoli by osmotic gradient. The clinical distinction between fresh and saltwater drowning is not clinically relevant to ED management — both result in pulmonary injury requiring the same approach. The final common pathway is hypoxic-ischemic injury to the brain, which determines long-term outcome.</w:t>
      </w:r>
    </w:p>
    <w:p w14:paraId="39B09A72" w14:textId="77777777" w:rsidR="005A479A" w:rsidRDefault="005A479A">
      <w:pPr>
        <w:spacing w:after="80"/>
      </w:pPr>
    </w:p>
    <w:p w14:paraId="4721E97F" w14:textId="77777777" w:rsidR="005A479A" w:rsidRDefault="00000000">
      <w:pPr>
        <w:pStyle w:val="Heading2"/>
      </w:pPr>
      <w:bookmarkStart w:id="42" w:name="_Toc223456395"/>
      <w:r>
        <w:t>18.3 Prognostic Factors</w:t>
      </w:r>
      <w:bookmarkEnd w:id="42"/>
    </w:p>
    <w:p w14:paraId="7B077E0E" w14:textId="77777777" w:rsidR="005A479A" w:rsidRDefault="00000000">
      <w:pPr>
        <w:spacing w:after="120"/>
      </w:pPr>
      <w:r>
        <w:t xml:space="preserve">The single most important prognostic factor is the duration of submersion. Submersion time &lt;5 minutes has a significantly better prognosis. Additional positive prognostic factors </w:t>
      </w:r>
      <w:proofErr w:type="gramStart"/>
      <w:r>
        <w:t>include:</w:t>
      </w:r>
      <w:proofErr w:type="gramEnd"/>
      <w:r>
        <w:t xml:space="preserve"> cold water temperature (may provide some neuroprotection, particularly in very young children), short EMS response time, early effective CPR by bystanders, and presence of cardiac rhythm other than asystole on arrival.</w:t>
      </w:r>
    </w:p>
    <w:p w14:paraId="697BE5E1"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3E8A63C8" w14:textId="77777777">
        <w:tblPrEx>
          <w:tblCellMar>
            <w:top w:w="0" w:type="dxa"/>
            <w:bottom w:w="0" w:type="dxa"/>
          </w:tblCellMar>
        </w:tblPrEx>
        <w:tc>
          <w:tcPr>
            <w:tcW w:w="9360" w:type="dxa"/>
            <w:tcBorders>
              <w:top w:val="single" w:sz="6" w:space="0" w:color="E67E22"/>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512EE040" w14:textId="77777777" w:rsidR="005A479A" w:rsidRDefault="00000000">
            <w:pPr>
              <w:spacing w:after="60"/>
            </w:pPr>
            <w:r>
              <w:rPr>
                <w:b/>
                <w:bCs/>
                <w:color w:val="E67E22"/>
              </w:rPr>
              <w:t>POOR PROGNOSTIC INDICATORS</w:t>
            </w:r>
          </w:p>
          <w:p w14:paraId="0E5DC63A" w14:textId="77777777" w:rsidR="005A479A" w:rsidRDefault="00000000">
            <w:r>
              <w:rPr>
                <w:sz w:val="20"/>
                <w:szCs w:val="20"/>
              </w:rPr>
              <w:t>Factors associated with death or severe neurologic disability: submersion &gt;10 minutes, CPR &gt;25 minutes without ROSC, arrival to ED still requiring CPR, initial pH &lt;7.0, initial GCS 3, fixed dilated pupils on ED arrival, asystole as initial rhythm. However, there are rare cases of neurologically intact survival after prolonged cold-water submersion, particularly in very young children — resuscitate aggressively and do not terminate efforts in the field for cold-water drowning.</w:t>
            </w:r>
          </w:p>
        </w:tc>
      </w:tr>
    </w:tbl>
    <w:p w14:paraId="5E22B8C9" w14:textId="77777777" w:rsidR="005A479A" w:rsidRDefault="005A479A">
      <w:pPr>
        <w:spacing w:after="80"/>
      </w:pPr>
    </w:p>
    <w:p w14:paraId="7517DBA5" w14:textId="77777777" w:rsidR="005A479A" w:rsidRDefault="00000000">
      <w:pPr>
        <w:pStyle w:val="Heading2"/>
      </w:pPr>
      <w:bookmarkStart w:id="43" w:name="_Toc223456396"/>
      <w:r>
        <w:t>18.4 ED Management</w:t>
      </w:r>
      <w:bookmarkEnd w:id="43"/>
    </w:p>
    <w:p w14:paraId="2F5246F9" w14:textId="77777777" w:rsidR="005A479A" w:rsidRDefault="00000000">
      <w:pPr>
        <w:pStyle w:val="ListParagraph"/>
        <w:numPr>
          <w:ilvl w:val="0"/>
          <w:numId w:val="8"/>
        </w:numPr>
        <w:spacing w:after="60"/>
      </w:pPr>
      <w:r>
        <w:t>ABC resuscitation: Secure airway early. Most drowning victims have significant pulmonary injury requiring ventilatory support. Expect vomiting — have suction ready. Intubation is often needed for severe cases.</w:t>
      </w:r>
    </w:p>
    <w:p w14:paraId="027985DE" w14:textId="77777777" w:rsidR="005A479A" w:rsidRDefault="00000000">
      <w:pPr>
        <w:pStyle w:val="ListParagraph"/>
        <w:numPr>
          <w:ilvl w:val="0"/>
          <w:numId w:val="8"/>
        </w:numPr>
        <w:spacing w:after="60"/>
      </w:pPr>
      <w:r>
        <w:t>Cervical spine precautions if diving mechanism, trauma suspected, or unclear mechanism.</w:t>
      </w:r>
    </w:p>
    <w:p w14:paraId="0B114D19" w14:textId="77777777" w:rsidR="005A479A" w:rsidRDefault="00000000">
      <w:pPr>
        <w:pStyle w:val="ListParagraph"/>
        <w:numPr>
          <w:ilvl w:val="0"/>
          <w:numId w:val="8"/>
        </w:numPr>
        <w:spacing w:after="60"/>
      </w:pPr>
      <w:r>
        <w:t>Ventilation strategy: Drowning lungs behave like ARDS. Use lung-protective ventilation if intubated: Tidal volume 6–8 mL/kg, PEEP 5–10+ cmH2O (often need higher PEEP to recruit atelectatic alveoli), titrate FiO2 to SpO2 92–97%.</w:t>
      </w:r>
    </w:p>
    <w:p w14:paraId="31C77B72" w14:textId="77777777" w:rsidR="005A479A" w:rsidRDefault="00000000">
      <w:pPr>
        <w:pStyle w:val="ListParagraph"/>
        <w:numPr>
          <w:ilvl w:val="0"/>
          <w:numId w:val="8"/>
        </w:numPr>
        <w:spacing w:after="60"/>
      </w:pPr>
      <w:r>
        <w:t>Rewarm if hypothermic: Remove wet clothing. Passive rewarming (warm blankets, warm environment) for mild hypothermia (32–35°C). Active external rewarming (forced warm air blankets, warm IV fluids at 40–42°C) for moderate hypothermia (28–32°C). Active core rewarming (warmed humidified ventilator gas, warm pleural/peritoneal lavage, ECMO) for severe hypothermia (&lt;28°C) — requires transfer to a facility with these capabilities.</w:t>
      </w:r>
    </w:p>
    <w:p w14:paraId="4CD79A32" w14:textId="77777777" w:rsidR="005A479A" w:rsidRDefault="00000000">
      <w:pPr>
        <w:pStyle w:val="ListParagraph"/>
        <w:numPr>
          <w:ilvl w:val="0"/>
          <w:numId w:val="8"/>
        </w:numPr>
        <w:spacing w:after="60"/>
      </w:pPr>
      <w:r>
        <w:t>Fluid resuscitation: Treat associated shock with isotonic crystalloid boluses.</w:t>
      </w:r>
    </w:p>
    <w:p w14:paraId="0643604C" w14:textId="77777777" w:rsidR="005A479A" w:rsidRDefault="00000000">
      <w:pPr>
        <w:pStyle w:val="ListParagraph"/>
        <w:numPr>
          <w:ilvl w:val="0"/>
          <w:numId w:val="8"/>
        </w:numPr>
        <w:spacing w:after="60"/>
      </w:pPr>
      <w:r>
        <w:t>Avoid routine antibiotics: Prophylactic antibiotics are not recommended for drowning. Treat only if clinical evidence of pneumonia develops (typically 48–72 hours later).</w:t>
      </w:r>
    </w:p>
    <w:p w14:paraId="61D20399" w14:textId="77777777" w:rsidR="005A479A" w:rsidRDefault="00000000">
      <w:pPr>
        <w:pStyle w:val="ListParagraph"/>
        <w:numPr>
          <w:ilvl w:val="0"/>
          <w:numId w:val="8"/>
        </w:numPr>
        <w:spacing w:after="60"/>
      </w:pPr>
      <w:r>
        <w:t>Avoid routine corticosteroids: No benefit demonstrated.</w:t>
      </w:r>
    </w:p>
    <w:p w14:paraId="50E0E311" w14:textId="77777777" w:rsidR="005A479A" w:rsidRDefault="00000000">
      <w:pPr>
        <w:pStyle w:val="ListParagraph"/>
        <w:numPr>
          <w:ilvl w:val="0"/>
          <w:numId w:val="8"/>
        </w:numPr>
        <w:spacing w:after="60"/>
      </w:pPr>
      <w:r>
        <w:t>Monitor for cerebral edema: Maintain head of bed at 30°, avoid hyperventilation (target normocarbia), maintain euglycemia.</w:t>
      </w:r>
    </w:p>
    <w:p w14:paraId="5E73DEE3" w14:textId="77777777" w:rsidR="005A479A" w:rsidRDefault="005A479A">
      <w:pPr>
        <w:spacing w:after="80"/>
      </w:pPr>
    </w:p>
    <w:p w14:paraId="1E3A90E5" w14:textId="77777777" w:rsidR="005A479A" w:rsidRDefault="00000000">
      <w:pPr>
        <w:pStyle w:val="Heading2"/>
      </w:pPr>
      <w:bookmarkStart w:id="44" w:name="_Toc223456397"/>
      <w:r>
        <w:t>18.5 Disposition</w:t>
      </w:r>
      <w:bookmarkEnd w:id="44"/>
    </w:p>
    <w:p w14:paraId="47D56048" w14:textId="77777777" w:rsidR="005A479A" w:rsidRDefault="00000000">
      <w:pPr>
        <w:spacing w:after="120"/>
      </w:pPr>
      <w:r>
        <w:t xml:space="preserve">All children with any submersion event who have symptoms (coughing, respiratory distress, altered mental status, hypoxia) require </w:t>
      </w:r>
      <w:proofErr w:type="spellStart"/>
      <w:r>
        <w:t>at</w:t>
      </w:r>
      <w:proofErr w:type="spellEnd"/>
      <w:r>
        <w:t xml:space="preserve"> minimum 8–24 hours of observation. The concept of "secondary drowning" (delayed respiratory deterioration) has been debated, but pulmonary edema can develop over hours. Asymptomatic children with a brief submersion, normal exam, and normal SpO2 can be observed for 4–6 hours and discharged with return precautions if they remain completely well.</w:t>
      </w:r>
    </w:p>
    <w:p w14:paraId="5FDB81BF" w14:textId="77777777" w:rsidR="005A479A" w:rsidRDefault="005A479A">
      <w:pPr>
        <w:spacing w:after="80"/>
      </w:pPr>
    </w:p>
    <w:p w14:paraId="030D6331" w14:textId="77777777" w:rsidR="005A479A" w:rsidRDefault="00000000">
      <w:pPr>
        <w:spacing w:after="120"/>
      </w:pPr>
      <w:r>
        <w:t>Transfer to a PICU for: any child requiring respiratory support, any child with altered mental status, any child with hypothermia &lt;32°C, any child who required CPR, and any child not on a clear trajectory of improvement.</w:t>
      </w:r>
    </w:p>
    <w:p w14:paraId="33A30A5F" w14:textId="77777777" w:rsidR="005A479A" w:rsidRDefault="005A479A">
      <w:pPr>
        <w:spacing w:after="80"/>
      </w:pPr>
    </w:p>
    <w:p w14:paraId="10D1A181" w14:textId="77777777" w:rsidR="005A479A" w:rsidRDefault="00000000">
      <w:r>
        <w:br w:type="page"/>
      </w:r>
    </w:p>
    <w:p w14:paraId="552D84D0" w14:textId="77777777" w:rsidR="005A479A" w:rsidRDefault="00000000">
      <w:pPr>
        <w:pStyle w:val="Heading1"/>
      </w:pPr>
      <w:bookmarkStart w:id="45" w:name="_Toc223456398"/>
      <w:r>
        <w:t>Chapter 19: Musculoskeletal Emergencies</w:t>
      </w:r>
      <w:bookmarkEnd w:id="45"/>
    </w:p>
    <w:p w14:paraId="4E4D0D2F" w14:textId="77777777" w:rsidR="005A479A" w:rsidRDefault="00000000">
      <w:pPr>
        <w:pStyle w:val="Heading2"/>
      </w:pPr>
      <w:bookmarkStart w:id="46" w:name="_Toc223456399"/>
      <w:r>
        <w:t>19.1 Pediatric Fracture Principles</w:t>
      </w:r>
      <w:bookmarkEnd w:id="46"/>
    </w:p>
    <w:p w14:paraId="7CFF93F2" w14:textId="77777777" w:rsidR="005A479A" w:rsidRDefault="00000000">
      <w:pPr>
        <w:spacing w:after="120"/>
      </w:pPr>
      <w:r>
        <w:t>Pediatric fractures differ fundamentally from adult fractures because children have open growth plates (</w:t>
      </w:r>
      <w:proofErr w:type="spellStart"/>
      <w:r>
        <w:t>physes</w:t>
      </w:r>
      <w:proofErr w:type="spellEnd"/>
      <w:r>
        <w:t>), thicker periosteum (often resulting in incomplete fracture patterns), and greater capacity for remodeling. These differences create both advantages (better healing, tolerance for some angulation) and unique vulnerabilities (growth plate injury can cause limb length discrepancy and angular deformity).</w:t>
      </w:r>
    </w:p>
    <w:p w14:paraId="73DB9CE1" w14:textId="77777777" w:rsidR="005A479A" w:rsidRDefault="005A479A">
      <w:pPr>
        <w:spacing w:after="80"/>
      </w:pPr>
    </w:p>
    <w:p w14:paraId="4B1E4837" w14:textId="77777777" w:rsidR="005A479A" w:rsidRDefault="00000000">
      <w:pPr>
        <w:pStyle w:val="Heading3"/>
      </w:pPr>
      <w:bookmarkStart w:id="47" w:name="_Toc223456400"/>
      <w:r>
        <w:t>Salter-Harris Classification (Physeal Fractures)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2797"/>
        <w:gridCol w:w="1212"/>
        <w:gridCol w:w="4552"/>
      </w:tblGrid>
      <w:tr w:rsidR="005A479A" w14:paraId="3B859B1B"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3C55625" w14:textId="77777777" w:rsidR="005A479A" w:rsidRDefault="00000000">
            <w:r>
              <w:rPr>
                <w:b/>
                <w:bCs/>
                <w:color w:val="1B4F72"/>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486C66C" w14:textId="77777777" w:rsidR="005A479A" w:rsidRDefault="00000000">
            <w:r>
              <w:rPr>
                <w:b/>
                <w:bCs/>
                <w:color w:val="1B4F72"/>
                <w:sz w:val="20"/>
                <w:szCs w:val="20"/>
              </w:rPr>
              <w:t>Pattern</w:t>
            </w:r>
          </w:p>
        </w:tc>
        <w:tc>
          <w:tcPr>
            <w:tcW w:w="1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176F62C" w14:textId="77777777" w:rsidR="005A479A" w:rsidRDefault="00000000">
            <w:r>
              <w:rPr>
                <w:b/>
                <w:bCs/>
                <w:color w:val="1B4F72"/>
                <w:sz w:val="20"/>
                <w:szCs w:val="20"/>
              </w:rPr>
              <w:t>Frequency</w:t>
            </w:r>
          </w:p>
        </w:tc>
        <w:tc>
          <w:tcPr>
            <w:tcW w:w="45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BCEE721" w14:textId="77777777" w:rsidR="005A479A" w:rsidRDefault="00000000">
            <w:r>
              <w:rPr>
                <w:b/>
                <w:bCs/>
                <w:color w:val="1B4F72"/>
                <w:sz w:val="20"/>
                <w:szCs w:val="20"/>
              </w:rPr>
              <w:t>Prognosis</w:t>
            </w:r>
          </w:p>
        </w:tc>
      </w:tr>
      <w:tr w:rsidR="005A479A" w14:paraId="1EB533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9C248B" w14:textId="77777777" w:rsidR="005A479A" w:rsidRDefault="00000000">
            <w:r>
              <w:rPr>
                <w:sz w:val="20"/>
                <w:szCs w:val="20"/>
              </w:rPr>
              <w:t>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3291C7" w14:textId="77777777" w:rsidR="005A479A" w:rsidRDefault="00000000">
            <w:r>
              <w:rPr>
                <w:sz w:val="20"/>
                <w:szCs w:val="20"/>
              </w:rPr>
              <w:t>Through the physis only; X-ray may be 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F82B7" w14:textId="77777777" w:rsidR="005A479A" w:rsidRDefault="00000000">
            <w:r>
              <w:rPr>
                <w:sz w:val="20"/>
                <w:szCs w:val="20"/>
              </w:rPr>
              <w:t>~6%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69740" w14:textId="77777777" w:rsidR="005A479A" w:rsidRDefault="00000000">
            <w:r>
              <w:rPr>
                <w:sz w:val="20"/>
                <w:szCs w:val="20"/>
              </w:rPr>
              <w:t>Excellent; rarely affects growth</w:t>
            </w:r>
          </w:p>
        </w:tc>
      </w:tr>
      <w:tr w:rsidR="005A479A" w14:paraId="24AFDF8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9469CD" w14:textId="77777777" w:rsidR="005A479A" w:rsidRDefault="00000000">
            <w:r>
              <w:rPr>
                <w:sz w:val="20"/>
                <w:szCs w:val="20"/>
              </w:rPr>
              <w:t>II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BAB3F" w14:textId="77777777" w:rsidR="005A479A" w:rsidRDefault="00000000">
            <w:r>
              <w:rPr>
                <w:sz w:val="20"/>
                <w:szCs w:val="20"/>
              </w:rPr>
              <w:t>Through physis and metaphysis (most common)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D57E8F" w14:textId="77777777" w:rsidR="005A479A" w:rsidRDefault="00000000">
            <w:r>
              <w:rPr>
                <w:sz w:val="20"/>
                <w:szCs w:val="20"/>
              </w:rPr>
              <w:t>~75%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4F249" w14:textId="77777777" w:rsidR="005A479A" w:rsidRDefault="00000000">
            <w:r>
              <w:rPr>
                <w:sz w:val="20"/>
                <w:szCs w:val="20"/>
              </w:rPr>
              <w:t>Excellent in most cases</w:t>
            </w:r>
          </w:p>
        </w:tc>
      </w:tr>
      <w:tr w:rsidR="005A479A" w14:paraId="3BB8DF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1EB4AE" w14:textId="77777777" w:rsidR="005A479A" w:rsidRDefault="00000000">
            <w:r>
              <w:rPr>
                <w:sz w:val="20"/>
                <w:szCs w:val="20"/>
              </w:rPr>
              <w:t>III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63600" w14:textId="77777777" w:rsidR="005A479A" w:rsidRDefault="00000000">
            <w:r>
              <w:rPr>
                <w:sz w:val="20"/>
                <w:szCs w:val="20"/>
              </w:rPr>
              <w:t>Through physis and epiphysis (intra-articular)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28015" w14:textId="77777777" w:rsidR="005A479A" w:rsidRDefault="00000000">
            <w:r>
              <w:rPr>
                <w:sz w:val="20"/>
                <w:szCs w:val="20"/>
              </w:rPr>
              <w:t>~7%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8768E" w14:textId="77777777" w:rsidR="005A479A" w:rsidRDefault="00000000">
            <w:r>
              <w:rPr>
                <w:sz w:val="20"/>
                <w:szCs w:val="20"/>
              </w:rPr>
              <w:t>Risk of growth disturbance; may need ORIF</w:t>
            </w:r>
          </w:p>
        </w:tc>
      </w:tr>
      <w:tr w:rsidR="005A479A" w14:paraId="62EBA8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9011B" w14:textId="77777777" w:rsidR="005A479A" w:rsidRDefault="00000000">
            <w:r>
              <w:rPr>
                <w:sz w:val="20"/>
                <w:szCs w:val="20"/>
              </w:rPr>
              <w:t>IV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5C30D0" w14:textId="77777777" w:rsidR="005A479A" w:rsidRDefault="00000000">
            <w:r>
              <w:rPr>
                <w:sz w:val="20"/>
                <w:szCs w:val="20"/>
              </w:rPr>
              <w:t>Through metaphysis, physis, AND epiphysis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98AC2" w14:textId="77777777" w:rsidR="005A479A" w:rsidRDefault="00000000">
            <w:r>
              <w:rPr>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CFD3C" w14:textId="77777777" w:rsidR="005A479A" w:rsidRDefault="00000000">
            <w:r>
              <w:rPr>
                <w:sz w:val="20"/>
                <w:szCs w:val="20"/>
              </w:rPr>
              <w:t>Higher risk of growth arrest; usually needs ORIF</w:t>
            </w:r>
          </w:p>
        </w:tc>
      </w:tr>
      <w:tr w:rsidR="005A479A" w14:paraId="1CA51A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AF4867" w14:textId="77777777" w:rsidR="005A479A" w:rsidRDefault="00000000">
            <w:r>
              <w:rPr>
                <w:sz w:val="20"/>
                <w:szCs w:val="20"/>
              </w:rPr>
              <w:t>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795CF4" w14:textId="77777777" w:rsidR="005A479A" w:rsidRDefault="00000000">
            <w:r>
              <w:rPr>
                <w:sz w:val="20"/>
                <w:szCs w:val="20"/>
              </w:rPr>
              <w:t>Crush injury to physis (diagnosis often retrospective)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EFC5B2" w14:textId="77777777" w:rsidR="005A479A" w:rsidRDefault="00000000">
            <w:r>
              <w:rPr>
                <w:sz w:val="20"/>
                <w:szCs w:val="20"/>
              </w:rPr>
              <w:t>~2%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01B54" w14:textId="77777777" w:rsidR="005A479A" w:rsidRDefault="00000000">
            <w:r>
              <w:rPr>
                <w:sz w:val="20"/>
                <w:szCs w:val="20"/>
              </w:rPr>
              <w:t>Worst prognosis for growth; may not be evident on initial films</w:t>
            </w:r>
          </w:p>
        </w:tc>
      </w:tr>
    </w:tbl>
    <w:p w14:paraId="05075696"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0B41C7AA" w14:textId="77777777">
        <w:tblPrEx>
          <w:tblCellMar>
            <w:top w:w="0" w:type="dxa"/>
            <w:bottom w:w="0" w:type="dxa"/>
          </w:tblCellMar>
        </w:tblPrEx>
        <w:tc>
          <w:tcPr>
            <w:tcW w:w="9360" w:type="dxa"/>
            <w:tcBorders>
              <w:top w:val="single" w:sz="6" w:space="0" w:color="2E86C1"/>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05917377" w14:textId="77777777" w:rsidR="005A479A" w:rsidRDefault="00000000">
            <w:pPr>
              <w:spacing w:after="60"/>
            </w:pPr>
            <w:r>
              <w:rPr>
                <w:b/>
                <w:bCs/>
                <w:color w:val="2E86C1"/>
              </w:rPr>
              <w:t>CLINICAL PEARL</w:t>
            </w:r>
          </w:p>
          <w:p w14:paraId="38074DD5" w14:textId="77777777" w:rsidR="005A479A" w:rsidRDefault="00000000">
            <w:r>
              <w:rPr>
                <w:sz w:val="20"/>
                <w:szCs w:val="20"/>
              </w:rPr>
              <w:t xml:space="preserve">Salter-Harris I fractures may have a completely normal X-ray. Diagnose clinically by point tenderness over the growth plate with history of appropriate mechanism. Common locations: distal fibula (most common pediatric physeal fracture — the classic "ankle sprain" in a child is </w:t>
            </w:r>
            <w:proofErr w:type="gramStart"/>
            <w:r>
              <w:rPr>
                <w:sz w:val="20"/>
                <w:szCs w:val="20"/>
              </w:rPr>
              <w:t>a</w:t>
            </w:r>
            <w:proofErr w:type="gramEnd"/>
            <w:r>
              <w:rPr>
                <w:sz w:val="20"/>
                <w:szCs w:val="20"/>
              </w:rPr>
              <w:t xml:space="preserve"> SH-I fracture until proven otherwise), distal radius, and proximal humerus. Treat with splinting and orthopedic follow-up.</w:t>
            </w:r>
          </w:p>
        </w:tc>
      </w:tr>
    </w:tbl>
    <w:p w14:paraId="75956BB8" w14:textId="77777777" w:rsidR="005A479A" w:rsidRDefault="005A479A">
      <w:pPr>
        <w:spacing w:after="80"/>
      </w:pPr>
    </w:p>
    <w:p w14:paraId="00525D12" w14:textId="77777777" w:rsidR="005A479A" w:rsidRDefault="00000000">
      <w:pPr>
        <w:pStyle w:val="Heading2"/>
      </w:pPr>
      <w:bookmarkStart w:id="48" w:name="_Toc223456401"/>
      <w:r>
        <w:t>19.2 Supracondylar Humerus Fractures</w:t>
      </w:r>
      <w:bookmarkEnd w:id="48"/>
    </w:p>
    <w:p w14:paraId="72C92C51" w14:textId="77777777" w:rsidR="005A479A" w:rsidRDefault="00000000">
      <w:pPr>
        <w:spacing w:after="120"/>
      </w:pPr>
      <w:r>
        <w:t>The most common elbow fracture in children (60% of all pediatric elbow fractures), typically from a fall on an outstretched hand in children aged 5–7 years. This is the fracture most frequently associated with neurovascular compromise in children.</w:t>
      </w:r>
    </w:p>
    <w:p w14:paraId="2AB602C9" w14:textId="77777777" w:rsidR="005A479A" w:rsidRDefault="005A479A">
      <w:pPr>
        <w:spacing w:after="80"/>
      </w:pPr>
    </w:p>
    <w:p w14:paraId="23959557" w14:textId="77777777" w:rsidR="005A479A" w:rsidRDefault="00000000">
      <w:pPr>
        <w:pStyle w:val="Heading3"/>
      </w:pPr>
      <w:bookmarkStart w:id="49" w:name="_Toc223456402"/>
      <w:r>
        <w:t>Classification (Modified Gartland)</w:t>
      </w:r>
      <w:bookmarkEnd w:id="49"/>
    </w:p>
    <w:p w14:paraId="3C8EE68C" w14:textId="77777777" w:rsidR="005A479A" w:rsidRDefault="00000000">
      <w:pPr>
        <w:pStyle w:val="ListParagraph"/>
        <w:numPr>
          <w:ilvl w:val="0"/>
          <w:numId w:val="5"/>
        </w:numPr>
        <w:spacing w:after="60"/>
      </w:pPr>
      <w:r>
        <w:rPr>
          <w:b/>
          <w:bCs/>
        </w:rPr>
        <w:t xml:space="preserve">Type I: </w:t>
      </w:r>
      <w:r>
        <w:t>Non-displaced. Posterior fat pad sign on lateral X-ray. Manage with long-arm posterior splint at 90° flexion, orthopedic follow-up in 5–7 days.</w:t>
      </w:r>
    </w:p>
    <w:p w14:paraId="512F6EB0" w14:textId="77777777" w:rsidR="005A479A" w:rsidRDefault="00000000">
      <w:pPr>
        <w:pStyle w:val="ListParagraph"/>
        <w:numPr>
          <w:ilvl w:val="0"/>
          <w:numId w:val="5"/>
        </w:numPr>
        <w:spacing w:after="60"/>
      </w:pPr>
      <w:r>
        <w:rPr>
          <w:b/>
          <w:bCs/>
        </w:rPr>
        <w:t xml:space="preserve">Type II: </w:t>
      </w:r>
      <w:r>
        <w:t xml:space="preserve">Angulated with intact posterior cortex. Reduce if angulation is </w:t>
      </w:r>
      <w:proofErr w:type="gramStart"/>
      <w:r>
        <w:t>significant;</w:t>
      </w:r>
      <w:proofErr w:type="gramEnd"/>
      <w:r>
        <w:t xml:space="preserve"> splint. Orthopedic consultation within 24 hours.</w:t>
      </w:r>
    </w:p>
    <w:p w14:paraId="23B62A02" w14:textId="77777777" w:rsidR="005A479A" w:rsidRDefault="00000000">
      <w:pPr>
        <w:pStyle w:val="ListParagraph"/>
        <w:numPr>
          <w:ilvl w:val="0"/>
          <w:numId w:val="5"/>
        </w:numPr>
        <w:spacing w:after="60"/>
      </w:pPr>
      <w:r>
        <w:rPr>
          <w:b/>
          <w:bCs/>
        </w:rPr>
        <w:t xml:space="preserve">Type III: </w:t>
      </w:r>
      <w:r>
        <w:t>Completely displaced (no cortical contact). This is an orthopedic emergency. Requires surgical pinning. Assess neurovascular status meticulously.</w:t>
      </w:r>
    </w:p>
    <w:p w14:paraId="1E7660ED"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1B4999C1"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3E71218A" w14:textId="77777777" w:rsidR="005A479A" w:rsidRDefault="00000000">
            <w:pPr>
              <w:spacing w:after="60"/>
            </w:pPr>
            <w:r>
              <w:rPr>
                <w:b/>
                <w:bCs/>
                <w:color w:val="E74C3C"/>
              </w:rPr>
              <w:t>NEUROVASCULAR ASSESSMENT IS MANDATORY</w:t>
            </w:r>
          </w:p>
          <w:p w14:paraId="152082E0" w14:textId="77777777" w:rsidR="005A479A" w:rsidRDefault="00000000">
            <w:r>
              <w:rPr>
                <w:sz w:val="20"/>
                <w:szCs w:val="20"/>
              </w:rPr>
              <w:t>Check and document BEFORE and AFTER any manipulation: Radial pulse, Capillary refill, Anterior interosseous nerve (AIN): ask child to make an "OK" sign (tests flexor pollicis longus and FDP to index finger). Median nerve: test sensation over thenar eminence and opposition. Radial nerve: test wrist/finger extension and dorsal first web space sensation. Ulnar nerve: finger abduction and small finger sensation. Volkmann’s contracture (compartment syndrome of the forearm) is the most feared complication. Signs: pain with passive finger extension, increasing analgesic requirement, tense forearm.</w:t>
            </w:r>
          </w:p>
        </w:tc>
      </w:tr>
    </w:tbl>
    <w:p w14:paraId="719C3470" w14:textId="77777777" w:rsidR="005A479A" w:rsidRDefault="005A479A">
      <w:pPr>
        <w:spacing w:after="80"/>
      </w:pPr>
    </w:p>
    <w:p w14:paraId="109496CA" w14:textId="77777777" w:rsidR="005A479A" w:rsidRDefault="00000000">
      <w:pPr>
        <w:pStyle w:val="Heading2"/>
      </w:pPr>
      <w:bookmarkStart w:id="50" w:name="_Toc223456403"/>
      <w:r>
        <w:t>19.3 Compartment Syndrome</w:t>
      </w:r>
      <w:bookmarkEnd w:id="50"/>
    </w:p>
    <w:p w14:paraId="2F697EA7" w14:textId="77777777" w:rsidR="005A479A" w:rsidRDefault="00000000">
      <w:pPr>
        <w:spacing w:after="120"/>
      </w:pPr>
      <w:r>
        <w:t xml:space="preserve">Compartment syndrome occurs when pressure within a closed fascial compartment rises to a level that compromises blood flow to the tissues within that compartment. In children, it is </w:t>
      </w:r>
      <w:proofErr w:type="gramStart"/>
      <w:r>
        <w:t>most commonly associated</w:t>
      </w:r>
      <w:proofErr w:type="gramEnd"/>
      <w:r>
        <w:t xml:space="preserve"> with forearm fractures (supracondylar humerus, both-bone forearm fractures) and tibial fractures. The consequences of missed compartment syndrome are </w:t>
      </w:r>
      <w:proofErr w:type="gramStart"/>
      <w:r>
        <w:t>devastating:</w:t>
      </w:r>
      <w:proofErr w:type="gramEnd"/>
      <w:r>
        <w:t xml:space="preserve"> irreversible muscle necrosis begins within 6–8 hours, leading to permanent contracture, disability, and potentially limb loss.</w:t>
      </w:r>
    </w:p>
    <w:p w14:paraId="7D2C9A24" w14:textId="77777777" w:rsidR="005A479A" w:rsidRDefault="005A479A">
      <w:pPr>
        <w:spacing w:after="80"/>
      </w:pPr>
    </w:p>
    <w:p w14:paraId="3322503D" w14:textId="77777777" w:rsidR="005A479A" w:rsidRDefault="00000000">
      <w:pPr>
        <w:pStyle w:val="Heading3"/>
      </w:pPr>
      <w:bookmarkStart w:id="51" w:name="_Toc223456404"/>
      <w:r>
        <w:t>The 6 P’s (with Pediatric Caveats)</w:t>
      </w:r>
      <w:bookmarkEnd w:id="51"/>
    </w:p>
    <w:p w14:paraId="466D030F" w14:textId="77777777" w:rsidR="005A479A" w:rsidRDefault="00000000">
      <w:pPr>
        <w:pStyle w:val="ListParagraph"/>
        <w:numPr>
          <w:ilvl w:val="0"/>
          <w:numId w:val="5"/>
        </w:numPr>
        <w:spacing w:after="60"/>
      </w:pPr>
      <w:r>
        <w:rPr>
          <w:b/>
          <w:bCs/>
        </w:rPr>
        <w:t xml:space="preserve">Pain out of proportion </w:t>
      </w:r>
      <w:r>
        <w:t>to the injury, especially PAIN WITH PASSIVE STRETCH of the affected muscles — this is the earliest and most reliable sign.</w:t>
      </w:r>
    </w:p>
    <w:p w14:paraId="5F1B3A8D" w14:textId="77777777" w:rsidR="005A479A" w:rsidRDefault="00000000">
      <w:pPr>
        <w:pStyle w:val="ListParagraph"/>
        <w:numPr>
          <w:ilvl w:val="0"/>
          <w:numId w:val="5"/>
        </w:numPr>
        <w:spacing w:after="60"/>
      </w:pPr>
      <w:r>
        <w:rPr>
          <w:b/>
          <w:bCs/>
        </w:rPr>
        <w:t xml:space="preserve">Pressure: </w:t>
      </w:r>
      <w:r>
        <w:t>Tense, firm compartment on palpation</w:t>
      </w:r>
    </w:p>
    <w:p w14:paraId="32A226D7" w14:textId="77777777" w:rsidR="005A479A" w:rsidRDefault="00000000">
      <w:pPr>
        <w:pStyle w:val="ListParagraph"/>
        <w:numPr>
          <w:ilvl w:val="0"/>
          <w:numId w:val="5"/>
        </w:numPr>
        <w:spacing w:after="60"/>
      </w:pPr>
      <w:proofErr w:type="spellStart"/>
      <w:r>
        <w:rPr>
          <w:b/>
          <w:bCs/>
        </w:rPr>
        <w:t>Paresthesias</w:t>
      </w:r>
      <w:proofErr w:type="spellEnd"/>
      <w:r>
        <w:rPr>
          <w:b/>
          <w:bCs/>
        </w:rPr>
        <w:t xml:space="preserve">: </w:t>
      </w:r>
      <w:r>
        <w:t>Numbness/tingling (difficult to assess in young children)</w:t>
      </w:r>
    </w:p>
    <w:p w14:paraId="11B8C400" w14:textId="77777777" w:rsidR="005A479A" w:rsidRDefault="00000000">
      <w:pPr>
        <w:pStyle w:val="ListParagraph"/>
        <w:numPr>
          <w:ilvl w:val="0"/>
          <w:numId w:val="5"/>
        </w:numPr>
        <w:spacing w:after="60"/>
      </w:pPr>
      <w:r>
        <w:rPr>
          <w:b/>
          <w:bCs/>
        </w:rPr>
        <w:t xml:space="preserve">Paralysis: </w:t>
      </w:r>
      <w:r>
        <w:t>LATE sign — do not wait for this</w:t>
      </w:r>
    </w:p>
    <w:p w14:paraId="7843E8D2" w14:textId="77777777" w:rsidR="005A479A" w:rsidRDefault="00000000">
      <w:pPr>
        <w:pStyle w:val="ListParagraph"/>
        <w:numPr>
          <w:ilvl w:val="0"/>
          <w:numId w:val="5"/>
        </w:numPr>
        <w:spacing w:after="60"/>
      </w:pPr>
      <w:r>
        <w:rPr>
          <w:b/>
          <w:bCs/>
        </w:rPr>
        <w:t xml:space="preserve">Pallor: </w:t>
      </w:r>
      <w:r>
        <w:t>LATE sign</w:t>
      </w:r>
    </w:p>
    <w:p w14:paraId="6047C2AA" w14:textId="77777777" w:rsidR="005A479A" w:rsidRDefault="00000000">
      <w:pPr>
        <w:pStyle w:val="ListParagraph"/>
        <w:numPr>
          <w:ilvl w:val="0"/>
          <w:numId w:val="5"/>
        </w:numPr>
        <w:spacing w:after="60"/>
      </w:pPr>
      <w:r>
        <w:rPr>
          <w:b/>
          <w:bCs/>
        </w:rPr>
        <w:t xml:space="preserve">Pulselessness: </w:t>
      </w:r>
      <w:r>
        <w:t>VERY LATE sign — pulses may be present even with severe compartment syndrome</w:t>
      </w:r>
    </w:p>
    <w:p w14:paraId="3C03CFB2"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78538D56" w14:textId="77777777">
        <w:tblPrEx>
          <w:tblCellMar>
            <w:top w:w="0" w:type="dxa"/>
            <w:bottom w:w="0" w:type="dxa"/>
          </w:tblCellMar>
        </w:tblPrEx>
        <w:tc>
          <w:tcPr>
            <w:tcW w:w="9360" w:type="dxa"/>
            <w:tcBorders>
              <w:top w:val="single" w:sz="6" w:space="0" w:color="E67E22"/>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7943B4A1" w14:textId="77777777" w:rsidR="005A479A" w:rsidRDefault="00000000">
            <w:pPr>
              <w:spacing w:after="60"/>
            </w:pPr>
            <w:r>
              <w:rPr>
                <w:b/>
                <w:bCs/>
                <w:color w:val="E67E22"/>
              </w:rPr>
              <w:t>PEDIATRIC-SPECIFIC CHALLENGES</w:t>
            </w:r>
          </w:p>
          <w:p w14:paraId="357583F1" w14:textId="77777777" w:rsidR="005A479A" w:rsidRDefault="00000000">
            <w:r>
              <w:rPr>
                <w:sz w:val="20"/>
                <w:szCs w:val="20"/>
              </w:rPr>
              <w:t>Compartment syndrome is more difficult to diagnose in children because young children cannot articulate the nature or severity of their pain, they may not cooperate with neurovascular assessment, and the “three A’s” (Anxiety, Agitation, and increasing Analgesic requirement) may be the only signs in a pre-verbal child. An escalating pain pattern in a child with a fracture that is not responding to appropriate analgesia should be considered compartment syndrome until proven otherwise. Compartment pressure measurement (normal &lt;30 mmHg; fasciotomy indicated if within 30 mmHg of diastolic BP) may be needed to confirm in equivocal cases. Emergency fasciotomy is the definitive treatment — transfer to a center with pediatric orthopedic surgery if not available.</w:t>
            </w:r>
          </w:p>
        </w:tc>
      </w:tr>
    </w:tbl>
    <w:p w14:paraId="386225D0" w14:textId="77777777" w:rsidR="005A479A" w:rsidRDefault="005A479A">
      <w:pPr>
        <w:spacing w:after="80"/>
      </w:pPr>
    </w:p>
    <w:p w14:paraId="285162EC" w14:textId="77777777" w:rsidR="005A479A" w:rsidRDefault="00000000">
      <w:pPr>
        <w:pStyle w:val="Heading2"/>
      </w:pPr>
      <w:bookmarkStart w:id="52" w:name="_Toc223456405"/>
      <w:r>
        <w:t>19.4 Septic Arthritis</w:t>
      </w:r>
      <w:bookmarkEnd w:id="52"/>
    </w:p>
    <w:p w14:paraId="554CC0B7" w14:textId="77777777" w:rsidR="005A479A" w:rsidRDefault="00000000">
      <w:pPr>
        <w:spacing w:after="120"/>
      </w:pPr>
      <w:r>
        <w:t xml:space="preserve">Septic arthritis is a surgical emergency. Bacterial infection of the joint space causes rapid cartilage destruction if not treated with drainage and antibiotics within 24–48 hours. The hip is the </w:t>
      </w:r>
      <w:proofErr w:type="gramStart"/>
      <w:r>
        <w:t>most commonly affected</w:t>
      </w:r>
      <w:proofErr w:type="gramEnd"/>
      <w:r>
        <w:t xml:space="preserve"> joint in children, and septic hip arthritis is the most dangerous because of the risk of avascular necrosis of the femoral head from increased intra-articular pressure.</w:t>
      </w:r>
    </w:p>
    <w:p w14:paraId="7C8A032B" w14:textId="77777777" w:rsidR="005A479A" w:rsidRDefault="005A479A">
      <w:pPr>
        <w:spacing w:after="80"/>
      </w:pPr>
    </w:p>
    <w:p w14:paraId="55A88EE4" w14:textId="77777777" w:rsidR="005A479A" w:rsidRDefault="00000000">
      <w:pPr>
        <w:pStyle w:val="Heading3"/>
      </w:pPr>
      <w:bookmarkStart w:id="53" w:name="_Toc223456406"/>
      <w:r>
        <w:t>The Limping Child: Key Differentiators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960"/>
      </w:tblGrid>
      <w:tr w:rsidR="005A479A" w14:paraId="69A2BFC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E7EADD9" w14:textId="77777777" w:rsidR="005A479A" w:rsidRDefault="00000000">
            <w:r>
              <w:rPr>
                <w:b/>
                <w:bCs/>
                <w:color w:val="1B4F72"/>
                <w:sz w:val="20"/>
                <w:szCs w:val="20"/>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CE042B0" w14:textId="77777777" w:rsidR="005A479A" w:rsidRDefault="00000000">
            <w:r>
              <w:rPr>
                <w:b/>
                <w:bCs/>
                <w:color w:val="1B4F72"/>
                <w:sz w:val="20"/>
                <w:szCs w:val="20"/>
              </w:rPr>
              <w:t>Septic Arthritis</w:t>
            </w:r>
          </w:p>
        </w:t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26B2025" w14:textId="77777777" w:rsidR="005A479A" w:rsidRDefault="00000000">
            <w:r>
              <w:rPr>
                <w:b/>
                <w:bCs/>
                <w:color w:val="1B4F72"/>
                <w:sz w:val="20"/>
                <w:szCs w:val="20"/>
              </w:rPr>
              <w:t>Transient Synovitis</w:t>
            </w:r>
          </w:p>
        </w:tc>
        <w:tc>
          <w:tcPr>
            <w:tcW w:w="29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2BD0CD9" w14:textId="77777777" w:rsidR="005A479A" w:rsidRDefault="00000000">
            <w:r>
              <w:rPr>
                <w:b/>
                <w:bCs/>
                <w:color w:val="1B4F72"/>
                <w:sz w:val="20"/>
                <w:szCs w:val="20"/>
              </w:rPr>
              <w:t>Osteomyelitis</w:t>
            </w:r>
          </w:p>
        </w:tc>
      </w:tr>
      <w:tr w:rsidR="005A479A" w14:paraId="722ADB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A3A15D" w14:textId="77777777" w:rsidR="005A479A" w:rsidRDefault="00000000">
            <w:r>
              <w:rPr>
                <w:sz w:val="20"/>
                <w:szCs w:val="20"/>
              </w:rPr>
              <w:t>Onset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723A7C" w14:textId="77777777" w:rsidR="005A479A" w:rsidRDefault="00000000">
            <w:r>
              <w:rPr>
                <w:sz w:val="20"/>
                <w:szCs w:val="20"/>
              </w:rPr>
              <w:t>Acute (hours)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A8EBF" w14:textId="77777777" w:rsidR="005A479A" w:rsidRDefault="00000000">
            <w:r>
              <w:rPr>
                <w:sz w:val="20"/>
                <w:szCs w:val="20"/>
              </w:rPr>
              <w:t>Acute but less toxic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831E36" w14:textId="77777777" w:rsidR="005A479A" w:rsidRDefault="00000000">
            <w:r>
              <w:rPr>
                <w:sz w:val="20"/>
                <w:szCs w:val="20"/>
              </w:rPr>
              <w:t>Subacute (days)</w:t>
            </w:r>
          </w:p>
        </w:tc>
      </w:tr>
      <w:tr w:rsidR="005A479A" w14:paraId="4CE97D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20D8B" w14:textId="77777777" w:rsidR="005A479A" w:rsidRDefault="00000000">
            <w:r>
              <w:rPr>
                <w:sz w:val="20"/>
                <w:szCs w:val="20"/>
              </w:rPr>
              <w:t>Fever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0E805D" w14:textId="77777777" w:rsidR="005A479A" w:rsidRDefault="00000000">
            <w:r>
              <w:rPr>
                <w:sz w:val="20"/>
                <w:szCs w:val="20"/>
              </w:rPr>
              <w:t>High (&gt;38.5°C)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5F34CB" w14:textId="77777777" w:rsidR="005A479A" w:rsidRDefault="00000000">
            <w:r>
              <w:rPr>
                <w:sz w:val="20"/>
                <w:szCs w:val="20"/>
              </w:rPr>
              <w:t>Low-grade or absent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7934C0" w14:textId="77777777" w:rsidR="005A479A" w:rsidRDefault="00000000">
            <w:r>
              <w:rPr>
                <w:sz w:val="20"/>
                <w:szCs w:val="20"/>
              </w:rPr>
              <w:t>Moderate</w:t>
            </w:r>
          </w:p>
        </w:tc>
      </w:tr>
      <w:tr w:rsidR="005A479A" w14:paraId="5773E5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F935B" w14:textId="77777777" w:rsidR="005A479A" w:rsidRDefault="00000000">
            <w:r>
              <w:rPr>
                <w:sz w:val="20"/>
                <w:szCs w:val="20"/>
              </w:rPr>
              <w:t>WBC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14E9BF" w14:textId="77777777" w:rsidR="005A479A" w:rsidRDefault="00000000">
            <w:r>
              <w:rPr>
                <w:sz w:val="20"/>
                <w:szCs w:val="20"/>
              </w:rPr>
              <w:t>Elevated (&gt;12,000)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7F623" w14:textId="77777777" w:rsidR="005A479A" w:rsidRDefault="00000000">
            <w:r>
              <w:rPr>
                <w:sz w:val="20"/>
                <w:szCs w:val="20"/>
              </w:rPr>
              <w:t>Normal or mildly elevated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8A8DEF" w14:textId="77777777" w:rsidR="005A479A" w:rsidRDefault="00000000">
            <w:r>
              <w:rPr>
                <w:sz w:val="20"/>
                <w:szCs w:val="20"/>
              </w:rPr>
              <w:t>Elevated</w:t>
            </w:r>
          </w:p>
        </w:tc>
      </w:tr>
      <w:tr w:rsidR="005A479A" w14:paraId="525E68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47FE8E" w14:textId="77777777" w:rsidR="005A479A" w:rsidRDefault="00000000">
            <w:r>
              <w:rPr>
                <w:sz w:val="20"/>
                <w:szCs w:val="20"/>
              </w:rPr>
              <w:t>ESR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FD3812" w14:textId="77777777" w:rsidR="005A479A" w:rsidRDefault="00000000">
            <w:r>
              <w:rPr>
                <w:sz w:val="20"/>
                <w:szCs w:val="20"/>
              </w:rPr>
              <w:t>&gt;40 mm/</w:t>
            </w:r>
            <w:proofErr w:type="spellStart"/>
            <w:r>
              <w:rPr>
                <w:sz w:val="20"/>
                <w:szCs w:val="20"/>
              </w:rPr>
              <w:t>hr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5CE402" w14:textId="77777777" w:rsidR="005A479A" w:rsidRDefault="00000000">
            <w:r>
              <w:rPr>
                <w:sz w:val="20"/>
                <w:szCs w:val="20"/>
              </w:rPr>
              <w:t>&lt;20 mm/</w:t>
            </w:r>
            <w:proofErr w:type="spellStart"/>
            <w:r>
              <w:rPr>
                <w:sz w:val="20"/>
                <w:szCs w:val="20"/>
              </w:rPr>
              <w:t>hr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3CF8F" w14:textId="77777777" w:rsidR="005A479A" w:rsidRDefault="00000000">
            <w:r>
              <w:rPr>
                <w:sz w:val="20"/>
                <w:szCs w:val="20"/>
              </w:rPr>
              <w:t>&gt;20 mm/</w:t>
            </w:r>
            <w:proofErr w:type="spellStart"/>
            <w:r>
              <w:rPr>
                <w:sz w:val="20"/>
                <w:szCs w:val="20"/>
              </w:rPr>
              <w:t>hr</w:t>
            </w:r>
            <w:proofErr w:type="spellEnd"/>
          </w:p>
        </w:tc>
      </w:tr>
      <w:tr w:rsidR="005A479A" w14:paraId="073A77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EE87C" w14:textId="77777777" w:rsidR="005A479A" w:rsidRDefault="00000000">
            <w:r>
              <w:rPr>
                <w:sz w:val="20"/>
                <w:szCs w:val="20"/>
              </w:rPr>
              <w:t>CRP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9940C" w14:textId="77777777" w:rsidR="005A479A" w:rsidRDefault="00000000">
            <w:r>
              <w:rPr>
                <w:sz w:val="20"/>
                <w:szCs w:val="20"/>
              </w:rPr>
              <w:t>&gt;2.0 mg/dL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15046" w14:textId="77777777" w:rsidR="005A479A" w:rsidRDefault="00000000">
            <w:r>
              <w:rPr>
                <w:sz w:val="20"/>
                <w:szCs w:val="20"/>
              </w:rPr>
              <w:t>&lt;2.0 mg/dL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7164F2" w14:textId="77777777" w:rsidR="005A479A" w:rsidRDefault="00000000">
            <w:r>
              <w:rPr>
                <w:sz w:val="20"/>
                <w:szCs w:val="20"/>
              </w:rPr>
              <w:t>Elevated</w:t>
            </w:r>
          </w:p>
        </w:tc>
      </w:tr>
      <w:tr w:rsidR="005A479A" w14:paraId="6C23E9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0C070" w14:textId="77777777" w:rsidR="005A479A" w:rsidRDefault="00000000">
            <w:r>
              <w:rPr>
                <w:sz w:val="20"/>
                <w:szCs w:val="20"/>
              </w:rPr>
              <w:t>Weight bearing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371AA" w14:textId="77777777" w:rsidR="005A479A" w:rsidRDefault="00000000">
            <w:r>
              <w:rPr>
                <w:sz w:val="20"/>
                <w:szCs w:val="20"/>
              </w:rPr>
              <w:t>Refuses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1C4C96" w14:textId="77777777" w:rsidR="005A479A" w:rsidRDefault="00000000">
            <w:r>
              <w:rPr>
                <w:sz w:val="20"/>
                <w:szCs w:val="20"/>
              </w:rPr>
              <w:t>May bear weight reluctantly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B321C9" w14:textId="77777777" w:rsidR="005A479A" w:rsidRDefault="00000000">
            <w:r>
              <w:rPr>
                <w:sz w:val="20"/>
                <w:szCs w:val="20"/>
              </w:rPr>
              <w:t>May bear weight or refuse</w:t>
            </w:r>
          </w:p>
        </w:tc>
      </w:tr>
      <w:tr w:rsidR="005A479A" w14:paraId="57A039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8E052" w14:textId="77777777" w:rsidR="005A479A" w:rsidRDefault="00000000">
            <w:r>
              <w:rPr>
                <w:sz w:val="20"/>
                <w:szCs w:val="20"/>
              </w:rPr>
              <w:t>Joint exam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8284FB" w14:textId="77777777" w:rsidR="005A479A" w:rsidRDefault="00000000">
            <w:r>
              <w:rPr>
                <w:sz w:val="20"/>
                <w:szCs w:val="20"/>
              </w:rPr>
              <w:t>Held in flexion/ER, resists any ROM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3446D5" w14:textId="77777777" w:rsidR="005A479A" w:rsidRDefault="00000000">
            <w:r>
              <w:rPr>
                <w:sz w:val="20"/>
                <w:szCs w:val="20"/>
              </w:rPr>
              <w:t>Some ROM preserved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8E3551" w14:textId="77777777" w:rsidR="005A479A" w:rsidRDefault="00000000">
            <w:r>
              <w:rPr>
                <w:sz w:val="20"/>
                <w:szCs w:val="20"/>
              </w:rPr>
              <w:t>Focal bony tenderness</w:t>
            </w:r>
          </w:p>
        </w:tc>
      </w:tr>
      <w:tr w:rsidR="005A479A" w14:paraId="5EB08D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C6B0C8" w14:textId="77777777" w:rsidR="005A479A" w:rsidRDefault="00000000">
            <w:r>
              <w:rPr>
                <w:sz w:val="20"/>
                <w:szCs w:val="20"/>
              </w:rPr>
              <w:t>Imaging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78C15F" w14:textId="77777777" w:rsidR="005A479A" w:rsidRDefault="00000000">
            <w:r>
              <w:rPr>
                <w:sz w:val="20"/>
                <w:szCs w:val="20"/>
              </w:rPr>
              <w:t>Ultrasound: effusion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F35BF" w14:textId="77777777" w:rsidR="005A479A" w:rsidRDefault="00000000">
            <w:r>
              <w:rPr>
                <w:sz w:val="20"/>
                <w:szCs w:val="20"/>
              </w:rPr>
              <w:t>Ultrasound: may have effusion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DD13B" w14:textId="77777777" w:rsidR="005A479A" w:rsidRDefault="00000000">
            <w:r>
              <w:rPr>
                <w:sz w:val="20"/>
                <w:szCs w:val="20"/>
              </w:rPr>
              <w:t>MRI: bone marrow edema</w:t>
            </w:r>
          </w:p>
        </w:tc>
      </w:tr>
    </w:tbl>
    <w:p w14:paraId="361F92D9" w14:textId="77777777" w:rsidR="005A479A" w:rsidRDefault="005A479A">
      <w:pPr>
        <w:spacing w:after="80"/>
      </w:pPr>
    </w:p>
    <w:p w14:paraId="74515CFB" w14:textId="77777777" w:rsidR="005A479A" w:rsidRDefault="00000000">
      <w:pPr>
        <w:spacing w:after="120"/>
      </w:pPr>
      <w:r>
        <w:t>The Kocher criteria help differentiate septic arthritis from transient synovitis of the hip: (1) Fever &gt;38.5°C, (2) ESR &gt;40 mm/</w:t>
      </w:r>
      <w:proofErr w:type="spellStart"/>
      <w:r>
        <w:t>hr</w:t>
      </w:r>
      <w:proofErr w:type="spellEnd"/>
      <w:r>
        <w:t>, (3) WBC &gt;12,000, (4) Unable to bear weight. The probability of septic arthritis increases with each criterion present: 1 criterion ~3%, 2 criteria ~40%, 3 criteria ~93%, 4 criteria ~99%.</w:t>
      </w:r>
    </w:p>
    <w:p w14:paraId="7068F454" w14:textId="77777777" w:rsidR="005A479A" w:rsidRDefault="005A479A">
      <w:pPr>
        <w:spacing w:after="80"/>
      </w:pPr>
    </w:p>
    <w:p w14:paraId="057230FB" w14:textId="77777777" w:rsidR="005A479A" w:rsidRDefault="00000000">
      <w:pPr>
        <w:spacing w:after="120"/>
      </w:pPr>
      <w:r>
        <w:rPr>
          <w:b/>
          <w:bCs/>
        </w:rPr>
        <w:t xml:space="preserve">Management: </w:t>
      </w:r>
      <w:r>
        <w:t>If septic arthritis is suspected: IV antibiotics (Cefazolin 25–50 mg/kg IV q8h for S. aureus coverage; add Ceftriaxone if Gram-negative organisms suspected; add Vancomycin if MRSA concern). Joint aspiration is both diagnostic and therapeutic (send fluid for cell count, Gram stain, culture, crystal analysis). Surgical washout/arthrotomy is typically required for hip septic arthritis. Transfer to a facility with pediatric orthopedic surgery.</w:t>
      </w:r>
    </w:p>
    <w:p w14:paraId="08CDC768" w14:textId="77777777" w:rsidR="005A479A" w:rsidRDefault="005A479A">
      <w:pPr>
        <w:spacing w:after="80"/>
      </w:pPr>
    </w:p>
    <w:p w14:paraId="5967996D" w14:textId="77777777" w:rsidR="005A479A" w:rsidRDefault="00000000">
      <w:r>
        <w:br w:type="page"/>
      </w:r>
    </w:p>
    <w:p w14:paraId="7675D0B9" w14:textId="77777777" w:rsidR="005A479A" w:rsidRDefault="00000000">
      <w:pPr>
        <w:pStyle w:val="Heading1"/>
      </w:pPr>
      <w:bookmarkStart w:id="54" w:name="_Toc223456407"/>
      <w:r>
        <w:t>Chapter 20: Skin and Soft Tissue Infections</w:t>
      </w:r>
      <w:bookmarkEnd w:id="54"/>
    </w:p>
    <w:p w14:paraId="20D53927" w14:textId="77777777" w:rsidR="005A479A" w:rsidRDefault="00000000">
      <w:pPr>
        <w:pStyle w:val="Heading2"/>
      </w:pPr>
      <w:bookmarkStart w:id="55" w:name="_Toc223456408"/>
      <w:r>
        <w:t>20.1 Cellulitis</w:t>
      </w:r>
      <w:bookmarkEnd w:id="55"/>
    </w:p>
    <w:p w14:paraId="2EFE4EE2" w14:textId="77777777" w:rsidR="005A479A" w:rsidRDefault="00000000">
      <w:pPr>
        <w:spacing w:after="120"/>
      </w:pPr>
      <w:r>
        <w:t xml:space="preserve">Cellulitis is a common pediatric ED presentation caused by bacterial infection of the dermis and subcutaneous tissue. The most common organisms are Group </w:t>
      </w:r>
      <w:proofErr w:type="gramStart"/>
      <w:r>
        <w:t>A</w:t>
      </w:r>
      <w:proofErr w:type="gramEnd"/>
      <w:r>
        <w:t xml:space="preserve"> Streptococcus and Staphylococcus aureus (including MRSA). In children, facial cellulitis (particularly periorbital/orbital) and perianal cellulitis deserve special attention.</w:t>
      </w:r>
    </w:p>
    <w:p w14:paraId="6D24F30A" w14:textId="77777777" w:rsidR="005A479A" w:rsidRDefault="005A479A">
      <w:pPr>
        <w:spacing w:after="80"/>
      </w:pPr>
    </w:p>
    <w:p w14:paraId="3D8CB6A7" w14:textId="77777777" w:rsidR="005A479A" w:rsidRDefault="00000000">
      <w:pPr>
        <w:pStyle w:val="Heading3"/>
      </w:pPr>
      <w:bookmarkStart w:id="56" w:name="_Toc223456409"/>
      <w:r>
        <w:t>Periorbital (</w:t>
      </w:r>
      <w:proofErr w:type="spellStart"/>
      <w:r>
        <w:t>Preseptal</w:t>
      </w:r>
      <w:proofErr w:type="spellEnd"/>
      <w:r>
        <w:t>) vs. Orbital Cellulitis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5A479A" w14:paraId="459955E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A47ED6C" w14:textId="77777777" w:rsidR="005A479A" w:rsidRDefault="00000000">
            <w:r>
              <w:rPr>
                <w:b/>
                <w:bCs/>
                <w:color w:val="1B4F72"/>
                <w:sz w:val="20"/>
                <w:szCs w:val="20"/>
              </w:rPr>
              <w:t>Feature</w:t>
            </w:r>
          </w:p>
        </w:tc>
        <w:tc>
          <w:tcPr>
            <w:tcW w:w="35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46C3063" w14:textId="77777777" w:rsidR="005A479A" w:rsidRDefault="00000000">
            <w:r>
              <w:rPr>
                <w:b/>
                <w:bCs/>
                <w:color w:val="1B4F72"/>
                <w:sz w:val="20"/>
                <w:szCs w:val="20"/>
              </w:rPr>
              <w:t>Periorbital (</w:t>
            </w:r>
            <w:proofErr w:type="spellStart"/>
            <w:r>
              <w:rPr>
                <w:b/>
                <w:bCs/>
                <w:color w:val="1B4F72"/>
                <w:sz w:val="20"/>
                <w:szCs w:val="20"/>
              </w:rPr>
              <w:t>Preseptal</w:t>
            </w:r>
            <w:proofErr w:type="spellEnd"/>
            <w:r>
              <w:rPr>
                <w:b/>
                <w:bCs/>
                <w:color w:val="1B4F72"/>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5890BE0" w14:textId="77777777" w:rsidR="005A479A" w:rsidRDefault="00000000">
            <w:r>
              <w:rPr>
                <w:b/>
                <w:bCs/>
                <w:color w:val="1B4F72"/>
                <w:sz w:val="20"/>
                <w:szCs w:val="20"/>
              </w:rPr>
              <w:t>Orbital (</w:t>
            </w:r>
            <w:proofErr w:type="spellStart"/>
            <w:r>
              <w:rPr>
                <w:b/>
                <w:bCs/>
                <w:color w:val="1B4F72"/>
                <w:sz w:val="20"/>
                <w:szCs w:val="20"/>
              </w:rPr>
              <w:t>Postseptal</w:t>
            </w:r>
            <w:proofErr w:type="spellEnd"/>
            <w:r>
              <w:rPr>
                <w:b/>
                <w:bCs/>
                <w:color w:val="1B4F72"/>
                <w:sz w:val="20"/>
                <w:szCs w:val="20"/>
              </w:rPr>
              <w:t>)</w:t>
            </w:r>
          </w:p>
        </w:tc>
      </w:tr>
      <w:tr w:rsidR="005A479A" w14:paraId="326C29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8194B4" w14:textId="77777777" w:rsidR="005A479A" w:rsidRDefault="00000000">
            <w:r>
              <w:rPr>
                <w:sz w:val="20"/>
                <w:szCs w:val="20"/>
              </w:rPr>
              <w:t>Location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274B0" w14:textId="77777777" w:rsidR="005A479A" w:rsidRDefault="00000000">
            <w:r>
              <w:rPr>
                <w:sz w:val="20"/>
                <w:szCs w:val="20"/>
              </w:rPr>
              <w:t>Anterior to orbital septum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35FBA" w14:textId="77777777" w:rsidR="005A479A" w:rsidRDefault="00000000">
            <w:r>
              <w:rPr>
                <w:sz w:val="20"/>
                <w:szCs w:val="20"/>
              </w:rPr>
              <w:t>Posterior to orbital septum</w:t>
            </w:r>
          </w:p>
        </w:tc>
      </w:tr>
      <w:tr w:rsidR="005A479A" w14:paraId="70ECB5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4DA46" w14:textId="77777777" w:rsidR="005A479A" w:rsidRDefault="00000000">
            <w:r>
              <w:rPr>
                <w:sz w:val="20"/>
                <w:szCs w:val="20"/>
              </w:rPr>
              <w:t>Eyelid swelling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6ADC2" w14:textId="77777777" w:rsidR="005A479A" w:rsidRDefault="00000000">
            <w:r>
              <w:rPr>
                <w:sz w:val="20"/>
                <w:szCs w:val="20"/>
              </w:rPr>
              <w:t>Yes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34CEC1" w14:textId="77777777" w:rsidR="005A479A" w:rsidRDefault="00000000">
            <w:r>
              <w:rPr>
                <w:sz w:val="20"/>
                <w:szCs w:val="20"/>
              </w:rPr>
              <w:t>Yes, often more severe</w:t>
            </w:r>
          </w:p>
        </w:tc>
      </w:tr>
      <w:tr w:rsidR="005A479A" w14:paraId="39C775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764B2" w14:textId="77777777" w:rsidR="005A479A" w:rsidRDefault="00000000">
            <w:r>
              <w:rPr>
                <w:sz w:val="20"/>
                <w:szCs w:val="20"/>
              </w:rPr>
              <w:t>Proptosis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AED7CE" w14:textId="77777777" w:rsidR="005A479A" w:rsidRDefault="00000000">
            <w:r>
              <w:rPr>
                <w:sz w:val="20"/>
                <w:szCs w:val="20"/>
              </w:rPr>
              <w:t>No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9DD31" w14:textId="77777777" w:rsidR="005A479A" w:rsidRDefault="00000000">
            <w:r>
              <w:rPr>
                <w:sz w:val="20"/>
                <w:szCs w:val="20"/>
              </w:rPr>
              <w:t>Yes</w:t>
            </w:r>
          </w:p>
        </w:tc>
      </w:tr>
      <w:tr w:rsidR="005A479A" w14:paraId="2A8929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400D2" w14:textId="77777777" w:rsidR="005A479A" w:rsidRDefault="00000000">
            <w:r>
              <w:rPr>
                <w:sz w:val="20"/>
                <w:szCs w:val="20"/>
              </w:rPr>
              <w:t>Ophthalmoplegia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04FBB" w14:textId="77777777" w:rsidR="005A479A" w:rsidRDefault="00000000">
            <w:r>
              <w:rPr>
                <w:sz w:val="20"/>
                <w:szCs w:val="20"/>
              </w:rPr>
              <w:t>No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F91CD" w14:textId="77777777" w:rsidR="005A479A" w:rsidRDefault="00000000">
            <w:r>
              <w:rPr>
                <w:sz w:val="20"/>
                <w:szCs w:val="20"/>
              </w:rPr>
              <w:t>Yes (pain with eye movement, limited EOM)</w:t>
            </w:r>
          </w:p>
        </w:tc>
      </w:tr>
      <w:tr w:rsidR="005A479A" w14:paraId="0825B8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197C1" w14:textId="77777777" w:rsidR="005A479A" w:rsidRDefault="00000000">
            <w:r>
              <w:rPr>
                <w:sz w:val="20"/>
                <w:szCs w:val="20"/>
              </w:rPr>
              <w:t>Visual acuity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27B6D5" w14:textId="77777777" w:rsidR="005A479A" w:rsidRDefault="00000000">
            <w:r>
              <w:rPr>
                <w:sz w:val="20"/>
                <w:szCs w:val="20"/>
              </w:rPr>
              <w:t>Normal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DDCA1" w14:textId="77777777" w:rsidR="005A479A" w:rsidRDefault="00000000">
            <w:r>
              <w:rPr>
                <w:sz w:val="20"/>
                <w:szCs w:val="20"/>
              </w:rPr>
              <w:t>May be decreased</w:t>
            </w:r>
          </w:p>
        </w:tc>
      </w:tr>
      <w:tr w:rsidR="005A479A" w14:paraId="7C4D70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1FE577" w14:textId="77777777" w:rsidR="005A479A" w:rsidRDefault="00000000">
            <w:r>
              <w:rPr>
                <w:sz w:val="20"/>
                <w:szCs w:val="20"/>
              </w:rPr>
              <w:t>Fever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B2D9DA" w14:textId="77777777" w:rsidR="005A479A" w:rsidRDefault="00000000">
            <w:r>
              <w:rPr>
                <w:sz w:val="20"/>
                <w:szCs w:val="20"/>
              </w:rPr>
              <w:t>Variable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5C4EF1" w14:textId="77777777" w:rsidR="005A479A" w:rsidRDefault="00000000">
            <w:r>
              <w:rPr>
                <w:sz w:val="20"/>
                <w:szCs w:val="20"/>
              </w:rPr>
              <w:t>Often high</w:t>
            </w:r>
          </w:p>
        </w:tc>
      </w:tr>
      <w:tr w:rsidR="005A479A" w14:paraId="5F3FA7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1AB1F" w14:textId="77777777" w:rsidR="005A479A" w:rsidRDefault="00000000">
            <w:r>
              <w:rPr>
                <w:sz w:val="20"/>
                <w:szCs w:val="20"/>
              </w:rPr>
              <w:t>Imaging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EA7D8" w14:textId="77777777" w:rsidR="005A479A" w:rsidRDefault="00000000">
            <w:r>
              <w:rPr>
                <w:sz w:val="20"/>
                <w:szCs w:val="20"/>
              </w:rPr>
              <w:t>Clinical diagnosis; CT if orbital suspected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9CC4F" w14:textId="77777777" w:rsidR="005A479A" w:rsidRDefault="00000000">
            <w:r>
              <w:rPr>
                <w:sz w:val="20"/>
                <w:szCs w:val="20"/>
              </w:rPr>
              <w:t>CT orbits with contrast: subperiosteal abscess, fat stranding, proptosis</w:t>
            </w:r>
          </w:p>
        </w:tc>
      </w:tr>
      <w:tr w:rsidR="005A479A" w14:paraId="62D12C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95C78" w14:textId="77777777" w:rsidR="005A479A" w:rsidRDefault="00000000">
            <w:r>
              <w:rPr>
                <w:sz w:val="20"/>
                <w:szCs w:val="20"/>
              </w:rPr>
              <w:t>Management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D35E5" w14:textId="77777777" w:rsidR="005A479A" w:rsidRDefault="00000000">
            <w:r>
              <w:rPr>
                <w:sz w:val="20"/>
                <w:szCs w:val="20"/>
              </w:rPr>
              <w:t>Oral antibiotics if mild (Augmentin); IV if moderate (Ampicillin-Sulbactam)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964EA" w14:textId="77777777" w:rsidR="005A479A" w:rsidRDefault="00000000">
            <w:r>
              <w:rPr>
                <w:sz w:val="20"/>
                <w:szCs w:val="20"/>
              </w:rPr>
              <w:t>IV antibiotics (Ampicillin-Sulbactam or Ceftriaxone + Metronidazole + Vancomycin). ENT/Ophthalmology consultation. May need surgical drainage.</w:t>
            </w:r>
          </w:p>
        </w:tc>
      </w:tr>
    </w:tbl>
    <w:p w14:paraId="0DB2FB8C"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6648044C" w14:textId="77777777">
        <w:tblPrEx>
          <w:tblCellMar>
            <w:top w:w="0" w:type="dxa"/>
            <w:bottom w:w="0" w:type="dxa"/>
          </w:tblCellMar>
        </w:tblPrEx>
        <w:tc>
          <w:tcPr>
            <w:tcW w:w="9360" w:type="dxa"/>
            <w:tcBorders>
              <w:top w:val="single" w:sz="6" w:space="0" w:color="E74C3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2668D47F" w14:textId="77777777" w:rsidR="005A479A" w:rsidRDefault="00000000">
            <w:pPr>
              <w:spacing w:after="60"/>
            </w:pPr>
            <w:r>
              <w:rPr>
                <w:b/>
                <w:bCs/>
                <w:color w:val="E74C3C"/>
              </w:rPr>
              <w:t>ORBITAL CELLULITIS IS A SURGICAL EMERGENCY</w:t>
            </w:r>
          </w:p>
          <w:p w14:paraId="1EACCD2D" w14:textId="77777777" w:rsidR="005A479A" w:rsidRDefault="00000000">
            <w:r>
              <w:rPr>
                <w:sz w:val="20"/>
                <w:szCs w:val="20"/>
              </w:rPr>
              <w:t>Orbital cellulitis can progress to subperiosteal abscess, cavernous sinus thrombosis (CST), meningitis, and brain abscess. CST presents with bilateral eye findings, cranial nerve palsies (III, IV, V, VI), altered mental status, and high fever. Any child with proptosis, ophthalmoplegia, or decreased visual acuity needs emergent CT orbits, IV antibiotics, and urgent ophthalmology/ENT consultation. Transfer if these services are not available.</w:t>
            </w:r>
          </w:p>
        </w:tc>
      </w:tr>
    </w:tbl>
    <w:p w14:paraId="73D9C65A" w14:textId="77777777" w:rsidR="005A479A" w:rsidRDefault="005A479A">
      <w:pPr>
        <w:spacing w:after="80"/>
      </w:pPr>
    </w:p>
    <w:p w14:paraId="049B565F" w14:textId="77777777" w:rsidR="005A479A" w:rsidRDefault="00000000">
      <w:pPr>
        <w:pStyle w:val="Heading2"/>
      </w:pPr>
      <w:bookmarkStart w:id="57" w:name="_Toc223456410"/>
      <w:r>
        <w:t>20.2 Abscess</w:t>
      </w:r>
      <w:bookmarkEnd w:id="57"/>
    </w:p>
    <w:p w14:paraId="564D2EBC" w14:textId="77777777" w:rsidR="005A479A" w:rsidRDefault="00000000">
      <w:pPr>
        <w:spacing w:after="120"/>
      </w:pPr>
      <w:r>
        <w:t>Skin abscesses are one of the most common reasons for pediatric ED procedural visits. Community-associated MRSA (CA-MRSA) is the dominant pathogen in many regions. Management in the rural ED:</w:t>
      </w:r>
    </w:p>
    <w:p w14:paraId="6A06D349" w14:textId="77777777" w:rsidR="005A479A" w:rsidRDefault="005A479A">
      <w:pPr>
        <w:spacing w:after="80"/>
      </w:pPr>
    </w:p>
    <w:p w14:paraId="22E4946D" w14:textId="77777777" w:rsidR="005A479A" w:rsidRDefault="00000000">
      <w:pPr>
        <w:pStyle w:val="ListParagraph"/>
        <w:numPr>
          <w:ilvl w:val="0"/>
          <w:numId w:val="5"/>
        </w:numPr>
        <w:spacing w:after="60"/>
      </w:pPr>
      <w:r>
        <w:rPr>
          <w:b/>
          <w:bCs/>
        </w:rPr>
        <w:t xml:space="preserve">Incision and drainage (I&amp;D) </w:t>
      </w:r>
      <w:proofErr w:type="gramStart"/>
      <w:r>
        <w:rPr>
          <w:b/>
          <w:bCs/>
        </w:rPr>
        <w:t>is</w:t>
      </w:r>
      <w:proofErr w:type="gramEnd"/>
      <w:r>
        <w:rPr>
          <w:b/>
          <w:bCs/>
        </w:rPr>
        <w:t xml:space="preserve"> the primary treatment. </w:t>
      </w:r>
      <w:r>
        <w:t>Antibiotics alone are insufficient for a drainable abscess. Technique: local anesthesia (buffered lidocaine or procedural sedation for large/anxious children), stab incision with #11 blade, express purulent material, break up loculations with hemostat, irrigate with NS, pack loosely with iodine-impregnated gauze or plain gauze strip.</w:t>
      </w:r>
    </w:p>
    <w:p w14:paraId="361EEB92" w14:textId="77777777" w:rsidR="005A479A" w:rsidRDefault="00000000">
      <w:pPr>
        <w:pStyle w:val="ListParagraph"/>
        <w:numPr>
          <w:ilvl w:val="0"/>
          <w:numId w:val="5"/>
        </w:numPr>
        <w:spacing w:after="60"/>
      </w:pPr>
      <w:r>
        <w:rPr>
          <w:b/>
          <w:bCs/>
        </w:rPr>
        <w:t xml:space="preserve">Post-I&amp;D antibiotics: </w:t>
      </w:r>
      <w:r>
        <w:t>Not required for simple abscesses &lt;2 cm in immunocompetent children. Recommended for: abscesses &gt;2 cm, surrounding cellulitis, immunocompromised, failed I&amp;D, multiple lesions, rapid progression. First-line for MRSA coverage: TMP-SMX 4–6 mg/kg/dose (trimethoprim component) PO BID or Clindamycin 10 mg/kg/dose PO TID for 7–10 days.</w:t>
      </w:r>
    </w:p>
    <w:p w14:paraId="5B400EF0" w14:textId="77777777" w:rsidR="005A479A" w:rsidRDefault="00000000">
      <w:pPr>
        <w:pStyle w:val="ListParagraph"/>
        <w:numPr>
          <w:ilvl w:val="0"/>
          <w:numId w:val="5"/>
        </w:numPr>
        <w:spacing w:after="60"/>
      </w:pPr>
      <w:r>
        <w:t>Send wound culture to guide therapy and track local resistance patterns.</w:t>
      </w:r>
    </w:p>
    <w:p w14:paraId="4389F14B" w14:textId="77777777" w:rsidR="005A479A" w:rsidRDefault="00000000">
      <w:pPr>
        <w:pStyle w:val="ListParagraph"/>
        <w:numPr>
          <w:ilvl w:val="0"/>
          <w:numId w:val="5"/>
        </w:numPr>
        <w:spacing w:after="60"/>
      </w:pPr>
      <w:r>
        <w:t>Follow-up for wound recheck and packing removal in 48–72 hours.</w:t>
      </w:r>
    </w:p>
    <w:p w14:paraId="1DFA9780" w14:textId="77777777" w:rsidR="005A479A" w:rsidRDefault="005A479A">
      <w:pPr>
        <w:spacing w:after="80"/>
      </w:pPr>
    </w:p>
    <w:p w14:paraId="3192C764" w14:textId="77777777" w:rsidR="005A479A" w:rsidRDefault="00000000">
      <w:pPr>
        <w:pStyle w:val="Heading2"/>
      </w:pPr>
      <w:bookmarkStart w:id="58" w:name="_Toc223456411"/>
      <w:r>
        <w:t>20.3 Necrotizing Fasciitis</w:t>
      </w:r>
      <w:bookmarkEnd w:id="58"/>
    </w:p>
    <w:p w14:paraId="66F82284" w14:textId="77777777" w:rsidR="005A479A" w:rsidRDefault="00000000">
      <w:pPr>
        <w:spacing w:after="120"/>
      </w:pPr>
      <w:r>
        <w:t xml:space="preserve">Necrotizing fasciitis (NF) is a rare but rapidly fatal deep soft tissue infection that can occur in children. It is </w:t>
      </w:r>
      <w:proofErr w:type="gramStart"/>
      <w:r>
        <w:t>most commonly caused</w:t>
      </w:r>
      <w:proofErr w:type="gramEnd"/>
      <w:r>
        <w:t xml:space="preserve"> by Group A Streptococcus (GAS) but can be polymicrobial. Mortality rates are 20–40% even with treatment. The rural physician must recognize the subtle early signs because the window for surgical intervention is narrow.</w:t>
      </w:r>
    </w:p>
    <w:p w14:paraId="5850FDF7" w14:textId="77777777" w:rsidR="005A479A" w:rsidRDefault="005A479A">
      <w:pPr>
        <w:spacing w:after="80"/>
      </w:pPr>
    </w:p>
    <w:p w14:paraId="362BC8AB" w14:textId="77777777" w:rsidR="005A479A" w:rsidRDefault="00000000">
      <w:pPr>
        <w:pStyle w:val="Heading3"/>
      </w:pPr>
      <w:bookmarkStart w:id="59" w:name="_Toc223456412"/>
      <w:r>
        <w:t>Early Warning Signs</w:t>
      </w:r>
      <w:bookmarkEnd w:id="59"/>
    </w:p>
    <w:p w14:paraId="48BE1D17" w14:textId="77777777" w:rsidR="005A479A" w:rsidRDefault="00000000">
      <w:pPr>
        <w:pStyle w:val="ListParagraph"/>
        <w:numPr>
          <w:ilvl w:val="0"/>
          <w:numId w:val="5"/>
        </w:numPr>
        <w:spacing w:after="60"/>
      </w:pPr>
      <w:r>
        <w:rPr>
          <w:b/>
          <w:bCs/>
        </w:rPr>
        <w:t xml:space="preserve">Pain out of proportion to exam: </w:t>
      </w:r>
      <w:r>
        <w:t>The hallmark feature. Skin may appear relatively normal early, but the child is in severe pain.</w:t>
      </w:r>
    </w:p>
    <w:p w14:paraId="406ED472" w14:textId="77777777" w:rsidR="005A479A" w:rsidRDefault="00000000">
      <w:pPr>
        <w:pStyle w:val="ListParagraph"/>
        <w:numPr>
          <w:ilvl w:val="0"/>
          <w:numId w:val="5"/>
        </w:numPr>
        <w:spacing w:after="60"/>
      </w:pPr>
      <w:r>
        <w:t>Rapidly progressive erythema or dusky discoloration not responding to IV antibiotics</w:t>
      </w:r>
    </w:p>
    <w:p w14:paraId="76D8F220" w14:textId="77777777" w:rsidR="005A479A" w:rsidRDefault="00000000">
      <w:pPr>
        <w:pStyle w:val="ListParagraph"/>
        <w:numPr>
          <w:ilvl w:val="0"/>
          <w:numId w:val="5"/>
        </w:numPr>
        <w:spacing w:after="60"/>
      </w:pPr>
      <w:r>
        <w:t>Subcutaneous crepitus (from gas-forming organisms — a late sign)</w:t>
      </w:r>
    </w:p>
    <w:p w14:paraId="7BCDB839" w14:textId="77777777" w:rsidR="005A479A" w:rsidRDefault="00000000">
      <w:pPr>
        <w:pStyle w:val="ListParagraph"/>
        <w:numPr>
          <w:ilvl w:val="0"/>
          <w:numId w:val="5"/>
        </w:numPr>
        <w:spacing w:after="60"/>
      </w:pPr>
      <w:r>
        <w:t>Wooden-hard induration of subcutaneous tissue</w:t>
      </w:r>
    </w:p>
    <w:p w14:paraId="1E2153A0" w14:textId="77777777" w:rsidR="005A479A" w:rsidRDefault="00000000">
      <w:pPr>
        <w:pStyle w:val="ListParagraph"/>
        <w:numPr>
          <w:ilvl w:val="0"/>
          <w:numId w:val="5"/>
        </w:numPr>
        <w:spacing w:after="60"/>
      </w:pPr>
      <w:r>
        <w:t>Skin bullae or hemorrhagic blisters</w:t>
      </w:r>
    </w:p>
    <w:p w14:paraId="7F91F0C5" w14:textId="77777777" w:rsidR="005A479A" w:rsidRDefault="00000000">
      <w:pPr>
        <w:pStyle w:val="ListParagraph"/>
        <w:numPr>
          <w:ilvl w:val="0"/>
          <w:numId w:val="5"/>
        </w:numPr>
        <w:spacing w:after="60"/>
      </w:pPr>
      <w:r>
        <w:t>Systemic toxicity: high fever, tachycardia, hypotension</w:t>
      </w:r>
    </w:p>
    <w:p w14:paraId="1CCEB8FE" w14:textId="77777777" w:rsidR="005A479A" w:rsidRDefault="00000000">
      <w:pPr>
        <w:pStyle w:val="ListParagraph"/>
        <w:numPr>
          <w:ilvl w:val="0"/>
          <w:numId w:val="5"/>
        </w:numPr>
        <w:spacing w:after="60"/>
      </w:pPr>
      <w:r>
        <w:t>Rapidly rising WBC, CRP; elevated CK (muscle involvement); lactic acidosis</w:t>
      </w:r>
    </w:p>
    <w:p w14:paraId="419BB2AD" w14:textId="77777777" w:rsidR="005A479A" w:rsidRDefault="005A479A">
      <w:pPr>
        <w:spacing w:after="80"/>
      </w:pPr>
    </w:p>
    <w:p w14:paraId="0D227EDA" w14:textId="77777777" w:rsidR="005A479A" w:rsidRDefault="00000000">
      <w:pPr>
        <w:spacing w:after="120"/>
      </w:pPr>
      <w:r>
        <w:rPr>
          <w:b/>
          <w:bCs/>
        </w:rPr>
        <w:t xml:space="preserve">Management: </w:t>
      </w:r>
      <w:r>
        <w:t>Emergent surgical debridement is the definitive treatment — antibiotics alone will not save the patient. Broad-spectrum antibiotics: Vancomycin + Piperacillin-Tazobactam + Clindamycin (clindamycin inhibits toxin production in GAS). Aggressive fluid resuscitation for septic shock. Transfer IMMEDIATELY to a facility with surgical capability. Do not delay transfer for imaging — NF is a clinical and surgical diagnosis.</w:t>
      </w:r>
    </w:p>
    <w:p w14:paraId="7F69292A" w14:textId="77777777" w:rsidR="005A479A" w:rsidRDefault="005A479A">
      <w:pPr>
        <w:spacing w:after="80"/>
      </w:pPr>
    </w:p>
    <w:p w14:paraId="005D2467" w14:textId="77777777" w:rsidR="005A479A" w:rsidRDefault="00000000">
      <w:pPr>
        <w:pStyle w:val="Heading2"/>
      </w:pPr>
      <w:bookmarkStart w:id="60" w:name="_Toc223456413"/>
      <w:r>
        <w:t>20.4 Kawasaki Disease</w:t>
      </w:r>
      <w:bookmarkEnd w:id="60"/>
    </w:p>
    <w:p w14:paraId="104A255D" w14:textId="77777777" w:rsidR="005A479A" w:rsidRDefault="00000000">
      <w:pPr>
        <w:spacing w:after="120"/>
      </w:pPr>
      <w:r>
        <w:t xml:space="preserve">Kawasaki disease (KD) is an acute systemic vasculitis of medium-sized arteries that predominantly affects children &lt;5 years. Its importance lies in the cardiac complications: untreated KD causes coronary artery aneurysms in 25% of cases, making it the leading cause of acquired heart disease in children in the developed world. Early recognition and treatment dramatically </w:t>
      </w:r>
      <w:proofErr w:type="gramStart"/>
      <w:r>
        <w:t>reduces</w:t>
      </w:r>
      <w:proofErr w:type="gramEnd"/>
      <w:r>
        <w:t xml:space="preserve"> this risk to ~4%.</w:t>
      </w:r>
    </w:p>
    <w:p w14:paraId="07881F21" w14:textId="77777777" w:rsidR="005A479A" w:rsidRDefault="005A479A">
      <w:pPr>
        <w:spacing w:after="80"/>
      </w:pPr>
    </w:p>
    <w:p w14:paraId="0C1EFBA1" w14:textId="77777777" w:rsidR="005A479A" w:rsidRDefault="00000000">
      <w:pPr>
        <w:pStyle w:val="Heading3"/>
      </w:pPr>
      <w:bookmarkStart w:id="61" w:name="_Toc223456414"/>
      <w:r>
        <w:t>Diagnostic Criteria (Classic KD: fever + 4 of 5)</w:t>
      </w:r>
      <w:bookmarkEnd w:id="61"/>
    </w:p>
    <w:p w14:paraId="1BA815D4" w14:textId="77777777" w:rsidR="005A479A" w:rsidRDefault="00000000">
      <w:pPr>
        <w:pStyle w:val="ListParagraph"/>
        <w:numPr>
          <w:ilvl w:val="0"/>
          <w:numId w:val="5"/>
        </w:numPr>
        <w:spacing w:after="60"/>
      </w:pPr>
      <w:r>
        <w:t>Fever ≥5 days (required criterion)</w:t>
      </w:r>
    </w:p>
    <w:p w14:paraId="1A5A36D9" w14:textId="77777777" w:rsidR="005A479A" w:rsidRDefault="00000000">
      <w:pPr>
        <w:pStyle w:val="ListParagraph"/>
        <w:numPr>
          <w:ilvl w:val="0"/>
          <w:numId w:val="5"/>
        </w:numPr>
        <w:spacing w:after="60"/>
      </w:pPr>
      <w:r>
        <w:t>Bilateral non-exudative conjunctival injection (limbic sparing)</w:t>
      </w:r>
    </w:p>
    <w:p w14:paraId="11F6DDCE" w14:textId="77777777" w:rsidR="005A479A" w:rsidRDefault="00000000">
      <w:pPr>
        <w:pStyle w:val="ListParagraph"/>
        <w:numPr>
          <w:ilvl w:val="0"/>
          <w:numId w:val="5"/>
        </w:numPr>
        <w:spacing w:after="60"/>
      </w:pPr>
      <w:r>
        <w:t>Oral mucous membrane changes: strawberry tongue, red/cracked lips, oropharyngeal erythema</w:t>
      </w:r>
    </w:p>
    <w:p w14:paraId="46A7D970" w14:textId="77777777" w:rsidR="005A479A" w:rsidRDefault="00000000">
      <w:pPr>
        <w:pStyle w:val="ListParagraph"/>
        <w:numPr>
          <w:ilvl w:val="0"/>
          <w:numId w:val="5"/>
        </w:numPr>
        <w:spacing w:after="60"/>
      </w:pPr>
      <w:r>
        <w:t>Extremity changes: erythema/edema of hands and feet (acute), periungual desquamation (subacute, typically week 2–3)</w:t>
      </w:r>
    </w:p>
    <w:p w14:paraId="304D80F8" w14:textId="77777777" w:rsidR="005A479A" w:rsidRDefault="00000000">
      <w:pPr>
        <w:pStyle w:val="ListParagraph"/>
        <w:numPr>
          <w:ilvl w:val="0"/>
          <w:numId w:val="5"/>
        </w:numPr>
        <w:spacing w:after="60"/>
      </w:pPr>
      <w:r>
        <w:t>Polymorphous rash (non-vesicular; may be maculopapular, targetoid, or erythema multiforme-like)</w:t>
      </w:r>
    </w:p>
    <w:p w14:paraId="2859776C" w14:textId="77777777" w:rsidR="005A479A" w:rsidRDefault="00000000">
      <w:pPr>
        <w:pStyle w:val="ListParagraph"/>
        <w:numPr>
          <w:ilvl w:val="0"/>
          <w:numId w:val="5"/>
        </w:numPr>
        <w:spacing w:after="60"/>
      </w:pPr>
      <w:r>
        <w:t>Cervical lymphadenopathy ≥1.5 cm (usually unilateral; this is the least common criterion)</w:t>
      </w:r>
    </w:p>
    <w:p w14:paraId="0B472F19" w14:textId="77777777" w:rsidR="005A479A" w:rsidRDefault="005A479A">
      <w:pPr>
        <w:spacing w:after="80"/>
      </w:pPr>
    </w:p>
    <w:p w14:paraId="44E682C9" w14:textId="77777777" w:rsidR="005A479A" w:rsidRDefault="00000000">
      <w:pPr>
        <w:spacing w:after="120"/>
      </w:pPr>
      <w:r>
        <w:rPr>
          <w:b/>
          <w:bCs/>
        </w:rPr>
        <w:t xml:space="preserve">Incomplete KD: </w:t>
      </w:r>
      <w:r>
        <w:t>Children with fever ≥5 days and 2–3 of the above criteria. More common in infants &lt;6 months (who are at highest risk for coronary aneurysms). Suspect incomplete KD in any infant with prolonged unexplained fever and elevated inflammatory markers (ESR, CRP). Additional supporting lab findings: albumin &lt;3.0, anemia, elevated ALT, platelets &gt;450,000 after day 7, WBC &gt;15,000, pyuria.</w:t>
      </w:r>
    </w:p>
    <w:p w14:paraId="5A343568" w14:textId="77777777" w:rsidR="005A479A" w:rsidRDefault="005A479A">
      <w:pPr>
        <w:spacing w:after="80"/>
      </w:pPr>
    </w:p>
    <w:p w14:paraId="1FF1AF33" w14:textId="77777777" w:rsidR="005A479A" w:rsidRDefault="00000000">
      <w:pPr>
        <w:spacing w:after="120"/>
      </w:pPr>
      <w:r>
        <w:rPr>
          <w:b/>
          <w:bCs/>
        </w:rPr>
        <w:t xml:space="preserve">Treatment: </w:t>
      </w:r>
      <w:r>
        <w:t>IVIG 2 g/kg IV as a single infusion over 10–12 hours PLUS high-dose aspirin 80–100 mg/kg/day divided QID until afebrile for 48–72 hours, then low-dose aspirin 3–5 mg/kg/day for 6–8 weeks (until follow-up echocardiogram confirms no coronary abnormalities). IVIG is most effective when given within the first 10 days of illness. Echocardiography should be obtained at diagnosis, 1–2 weeks, and 6–8 weeks. Consult pediatric cardiology. Transfer if IVIG administration or echocardiography is not available locally.</w:t>
      </w:r>
    </w:p>
    <w:p w14:paraId="15DAF7E5" w14:textId="77777777" w:rsidR="005A479A" w:rsidRDefault="005A479A">
      <w:pPr>
        <w:spacing w:after="80"/>
      </w:pPr>
    </w:p>
    <w:p w14:paraId="0C64C0CB" w14:textId="77777777" w:rsidR="005A479A" w:rsidRDefault="00000000">
      <w:r>
        <w:br w:type="page"/>
      </w:r>
    </w:p>
    <w:p w14:paraId="1044F2DB" w14:textId="77777777" w:rsidR="005A479A" w:rsidRDefault="00000000">
      <w:pPr>
        <w:pStyle w:val="Heading1"/>
      </w:pPr>
      <w:bookmarkStart w:id="62" w:name="_Toc223456415"/>
      <w:r>
        <w:t>Chapter 21: Environmental Emergencies</w:t>
      </w:r>
      <w:bookmarkEnd w:id="62"/>
    </w:p>
    <w:p w14:paraId="40257D7F" w14:textId="77777777" w:rsidR="005A479A" w:rsidRDefault="00000000">
      <w:pPr>
        <w:pStyle w:val="Heading2"/>
      </w:pPr>
      <w:bookmarkStart w:id="63" w:name="_Toc223456416"/>
      <w:r>
        <w:t>21.1 Hypothermia</w:t>
      </w:r>
      <w:bookmarkEnd w:id="63"/>
    </w:p>
    <w:p w14:paraId="794C44FA" w14:textId="77777777" w:rsidR="005A479A" w:rsidRDefault="00000000">
      <w:pPr>
        <w:spacing w:after="120"/>
      </w:pPr>
      <w:r>
        <w:t xml:space="preserve">Accidental hypothermia in children is </w:t>
      </w:r>
      <w:proofErr w:type="gramStart"/>
      <w:r>
        <w:t>most commonly associated</w:t>
      </w:r>
      <w:proofErr w:type="gramEnd"/>
      <w:r>
        <w:t xml:space="preserve"> with cold-water immersion/drowning, prolonged environmental exposure, and neglect. Children are more susceptible than adults due to their higher surface area-to-volume ratio, thinner subcutaneous fat, and limited thermoregulatory capacity, especially in infants.</w:t>
      </w:r>
    </w:p>
    <w:p w14:paraId="7DFF34D6"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000"/>
        <w:gridCol w:w="3360"/>
      </w:tblGrid>
      <w:tr w:rsidR="005A479A" w14:paraId="39E3BE8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29AE5E9" w14:textId="77777777" w:rsidR="005A479A" w:rsidRDefault="00000000">
            <w:r>
              <w:rPr>
                <w:b/>
                <w:bCs/>
                <w:color w:val="1B4F72"/>
                <w:sz w:val="20"/>
                <w:szCs w:val="20"/>
              </w:rPr>
              <w:t>Severity</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B72F256" w14:textId="77777777" w:rsidR="005A479A" w:rsidRDefault="00000000">
            <w:r>
              <w:rPr>
                <w:b/>
                <w:bCs/>
                <w:color w:val="1B4F72"/>
                <w:sz w:val="20"/>
                <w:szCs w:val="20"/>
              </w:rPr>
              <w:t>Core Temp</w:t>
            </w:r>
          </w:p>
        </w:tc>
        <w:tc>
          <w:tcPr>
            <w:tcW w:w="3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3C7AD27" w14:textId="77777777" w:rsidR="005A479A" w:rsidRDefault="00000000">
            <w:r>
              <w:rPr>
                <w:b/>
                <w:bCs/>
                <w:color w:val="1B4F72"/>
                <w:sz w:val="20"/>
                <w:szCs w:val="20"/>
              </w:rPr>
              <w:t>Signs/Symptoms</w:t>
            </w:r>
          </w:p>
        </w:tc>
        <w:tc>
          <w:tcPr>
            <w:tcW w:w="33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E4A77D3" w14:textId="77777777" w:rsidR="005A479A" w:rsidRDefault="00000000">
            <w:r>
              <w:rPr>
                <w:b/>
                <w:bCs/>
                <w:color w:val="1B4F72"/>
                <w:sz w:val="20"/>
                <w:szCs w:val="20"/>
              </w:rPr>
              <w:t>Management</w:t>
            </w:r>
          </w:p>
        </w:tc>
      </w:tr>
      <w:tr w:rsidR="005A479A" w14:paraId="3D5613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10476F" w14:textId="77777777" w:rsidR="005A479A" w:rsidRDefault="00000000">
            <w:r>
              <w:rPr>
                <w:sz w:val="20"/>
                <w:szCs w:val="20"/>
              </w:rPr>
              <w:t>Mild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14EBC" w14:textId="77777777" w:rsidR="005A479A" w:rsidRDefault="00000000">
            <w:r>
              <w:rPr>
                <w:sz w:val="20"/>
                <w:szCs w:val="20"/>
              </w:rPr>
              <w:t>32–35°C (89.6–95°F)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63ADF" w14:textId="77777777" w:rsidR="005A479A" w:rsidRDefault="00000000">
            <w:r>
              <w:rPr>
                <w:sz w:val="20"/>
                <w:szCs w:val="20"/>
              </w:rPr>
              <w:t>Shivering, tachycardia, vasoconstriction, confusion, dysarthria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8D35CF" w14:textId="77777777" w:rsidR="005A479A" w:rsidRDefault="00000000">
            <w:r>
              <w:rPr>
                <w:sz w:val="20"/>
                <w:szCs w:val="20"/>
              </w:rPr>
              <w:t>Passive external rewarming: warm blankets, warm environment, warm oral fluids if alert. Remove wet clothing.</w:t>
            </w:r>
          </w:p>
        </w:tc>
      </w:tr>
      <w:tr w:rsidR="005A479A" w14:paraId="65B49F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464642" w14:textId="77777777" w:rsidR="005A479A" w:rsidRDefault="00000000">
            <w:r>
              <w:rPr>
                <w:sz w:val="20"/>
                <w:szCs w:val="20"/>
              </w:rPr>
              <w:t>Moderate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021470" w14:textId="77777777" w:rsidR="005A479A" w:rsidRDefault="00000000">
            <w:r>
              <w:rPr>
                <w:sz w:val="20"/>
                <w:szCs w:val="20"/>
              </w:rPr>
              <w:t>28–32°C (82.4–89.6°F)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D6EAF3" w14:textId="77777777" w:rsidR="005A479A" w:rsidRDefault="00000000">
            <w:r>
              <w:rPr>
                <w:sz w:val="20"/>
                <w:szCs w:val="20"/>
              </w:rPr>
              <w:t>Shivering decreases/stops, atrial dysrhythmias (AF), bradycardia, hypotension, decreased LOC, dilated pupils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003316" w14:textId="77777777" w:rsidR="005A479A" w:rsidRDefault="00000000">
            <w:r>
              <w:rPr>
                <w:sz w:val="20"/>
                <w:szCs w:val="20"/>
              </w:rPr>
              <w:t>Active external rewarming: forced warm air blankets (Bair Hugger), chemical heat packs to axillae/groin, warm IV fluids (40–42°C). Handle gently (rough handling can trigger VF).</w:t>
            </w:r>
          </w:p>
        </w:tc>
      </w:tr>
      <w:tr w:rsidR="005A479A" w14:paraId="22D199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54B033" w14:textId="77777777" w:rsidR="005A479A" w:rsidRDefault="00000000">
            <w:r>
              <w:rPr>
                <w:sz w:val="20"/>
                <w:szCs w:val="20"/>
              </w:rPr>
              <w:t>Severe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F876B0" w14:textId="77777777" w:rsidR="005A479A" w:rsidRDefault="00000000">
            <w:r>
              <w:rPr>
                <w:sz w:val="20"/>
                <w:szCs w:val="20"/>
              </w:rPr>
              <w:t>&lt;28°C (&lt;82.4°F)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DEF78" w14:textId="77777777" w:rsidR="005A479A" w:rsidRDefault="00000000">
            <w:r>
              <w:rPr>
                <w:sz w:val="20"/>
                <w:szCs w:val="20"/>
              </w:rPr>
              <w:t>No shivering, VF/VT risk, profound bradycardia, coma, may appear dead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8848B" w14:textId="77777777" w:rsidR="005A479A" w:rsidRDefault="00000000">
            <w:r>
              <w:rPr>
                <w:sz w:val="20"/>
                <w:szCs w:val="20"/>
              </w:rPr>
              <w:t>Active core rewarming: warm humidified ventilator gas, warm peritoneal or pleural lavage (42°C NS), ECMO if available. Defibrillation may be ineffective at &lt;30°C — attempt once, then hold until &gt;30°C.</w:t>
            </w:r>
          </w:p>
        </w:tc>
      </w:tr>
    </w:tbl>
    <w:p w14:paraId="5E0B9D66"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052C3796" w14:textId="77777777">
        <w:tblPrEx>
          <w:tblCellMar>
            <w:top w:w="0" w:type="dxa"/>
            <w:bottom w:w="0" w:type="dxa"/>
          </w:tblCellMar>
        </w:tblPrEx>
        <w:tc>
          <w:tcPr>
            <w:tcW w:w="9360" w:type="dxa"/>
            <w:tcBorders>
              <w:top w:val="single" w:sz="6" w:space="0" w:color="2E86C1"/>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7EA22CA4" w14:textId="77777777" w:rsidR="005A479A" w:rsidRDefault="00000000">
            <w:pPr>
              <w:spacing w:after="60"/>
            </w:pPr>
            <w:r>
              <w:rPr>
                <w:b/>
                <w:bCs/>
                <w:color w:val="2E86C1"/>
              </w:rPr>
              <w:t>"NOT DEAD UNTIL WARM AND DEAD"</w:t>
            </w:r>
          </w:p>
          <w:p w14:paraId="2E978092" w14:textId="77777777" w:rsidR="005A479A" w:rsidRDefault="00000000">
            <w:r>
              <w:rPr>
                <w:sz w:val="20"/>
                <w:szCs w:val="20"/>
              </w:rPr>
              <w:t xml:space="preserve">In pediatric hypothermia, especially from cold-water drowning, do not declare death until the patient has been rewarmed to at least 32–35°C with ongoing CPR. Cold temperatures provide some degree of neuroprotection, and there are documented cases of neurologically intact survival after prolonged cardiac arrest in hypothermic children. Continue full resuscitation efforts during rewarming. If your facility cannot perform active core rewarming, transfer to a center with ECMO capability while performing CPR and active external rewarming </w:t>
            </w:r>
            <w:proofErr w:type="spellStart"/>
            <w:r>
              <w:rPr>
                <w:sz w:val="20"/>
                <w:szCs w:val="20"/>
              </w:rPr>
              <w:t>en</w:t>
            </w:r>
            <w:proofErr w:type="spellEnd"/>
            <w:r>
              <w:rPr>
                <w:sz w:val="20"/>
                <w:szCs w:val="20"/>
              </w:rPr>
              <w:t xml:space="preserve"> route.</w:t>
            </w:r>
          </w:p>
        </w:tc>
      </w:tr>
    </w:tbl>
    <w:p w14:paraId="0C5D211B" w14:textId="77777777" w:rsidR="005A479A" w:rsidRDefault="005A479A">
      <w:pPr>
        <w:spacing w:after="80"/>
      </w:pPr>
    </w:p>
    <w:p w14:paraId="6BCBB158" w14:textId="77777777" w:rsidR="005A479A" w:rsidRDefault="00000000">
      <w:pPr>
        <w:pStyle w:val="Heading2"/>
      </w:pPr>
      <w:bookmarkStart w:id="64" w:name="_Toc223456417"/>
      <w:r>
        <w:t>21.2 Heat-Related Illness</w:t>
      </w:r>
      <w:bookmarkEnd w:id="64"/>
    </w:p>
    <w:p w14:paraId="005F6114" w14:textId="77777777" w:rsidR="005A479A" w:rsidRDefault="00000000">
      <w:pPr>
        <w:pStyle w:val="Heading3"/>
      </w:pPr>
      <w:bookmarkStart w:id="65" w:name="_Toc223456418"/>
      <w:r>
        <w:t>Heat Exhaustion</w:t>
      </w:r>
      <w:bookmarkEnd w:id="65"/>
    </w:p>
    <w:p w14:paraId="661BE327" w14:textId="77777777" w:rsidR="005A479A" w:rsidRDefault="00000000">
      <w:pPr>
        <w:spacing w:after="120"/>
      </w:pPr>
      <w:r>
        <w:t>Core temperature typically 38–40°C with symptoms of nausea, vomiting, dizziness, headache, weakness, profuse sweating. Management: move to cool environment, remove excess clothing, cool with misting and fans, oral hydration with electrolyte-containing fluids, IV NS if unable to tolerate oral. Most children recover fully with supportive care.</w:t>
      </w:r>
    </w:p>
    <w:p w14:paraId="56E6336C" w14:textId="77777777" w:rsidR="005A479A" w:rsidRDefault="005A479A">
      <w:pPr>
        <w:spacing w:after="80"/>
      </w:pPr>
    </w:p>
    <w:p w14:paraId="584F9FCF" w14:textId="77777777" w:rsidR="005A479A" w:rsidRDefault="00000000">
      <w:pPr>
        <w:pStyle w:val="Heading3"/>
      </w:pPr>
      <w:bookmarkStart w:id="66" w:name="_Toc223456419"/>
      <w:r>
        <w:t>Heat Stroke</w:t>
      </w:r>
      <w:bookmarkEnd w:id="66"/>
    </w:p>
    <w:p w14:paraId="01B29F6B" w14:textId="77777777" w:rsidR="005A479A" w:rsidRDefault="00000000">
      <w:pPr>
        <w:spacing w:after="120"/>
      </w:pPr>
      <w:r>
        <w:t>Core temperature &gt;40°C (104°F) with central nervous system dysfunction (altered mental status, confusion, seizures, coma). This is a life-threatening emergency with mortality of 10–50% if untreated. Two types in children: exertional (adolescent athletes) and classic (infants/toddlers in hot vehicles).</w:t>
      </w:r>
    </w:p>
    <w:p w14:paraId="3C9A8FD5" w14:textId="77777777" w:rsidR="005A479A" w:rsidRDefault="005A479A">
      <w:pPr>
        <w:spacing w:after="80"/>
      </w:pPr>
    </w:p>
    <w:p w14:paraId="108CAE8F" w14:textId="77777777" w:rsidR="005A479A" w:rsidRDefault="00000000">
      <w:pPr>
        <w:pStyle w:val="ListParagraph"/>
        <w:numPr>
          <w:ilvl w:val="0"/>
          <w:numId w:val="9"/>
        </w:numPr>
        <w:spacing w:after="60"/>
      </w:pPr>
      <w:r>
        <w:t>Aggressive cooling is the priority: Target temperature &lt;39°C within 30 minutes. Cold water immersion (cold water tub or ice water bath) is the most effective method — core temperature can drop 0.15–0.35°C per minute.</w:t>
      </w:r>
    </w:p>
    <w:p w14:paraId="001155B5" w14:textId="77777777" w:rsidR="005A479A" w:rsidRDefault="00000000">
      <w:pPr>
        <w:pStyle w:val="ListParagraph"/>
        <w:numPr>
          <w:ilvl w:val="0"/>
          <w:numId w:val="9"/>
        </w:numPr>
        <w:spacing w:after="60"/>
      </w:pPr>
      <w:r>
        <w:t>Alternative cooling: ice packs to axillae, groin, and neck; cool wet towels with fans; cool IV NS infusion; iced peritoneal lavage for refractory cases.</w:t>
      </w:r>
    </w:p>
    <w:p w14:paraId="3411A53F" w14:textId="77777777" w:rsidR="005A479A" w:rsidRDefault="00000000">
      <w:pPr>
        <w:pStyle w:val="ListParagraph"/>
        <w:numPr>
          <w:ilvl w:val="0"/>
          <w:numId w:val="9"/>
        </w:numPr>
        <w:spacing w:after="60"/>
      </w:pPr>
      <w:r>
        <w:t>Stop cooling at 38–39°C to avoid overcooling (drift hypothermia).</w:t>
      </w:r>
    </w:p>
    <w:p w14:paraId="23FD26F9" w14:textId="77777777" w:rsidR="005A479A" w:rsidRDefault="00000000">
      <w:pPr>
        <w:pStyle w:val="ListParagraph"/>
        <w:numPr>
          <w:ilvl w:val="0"/>
          <w:numId w:val="9"/>
        </w:numPr>
        <w:spacing w:after="60"/>
      </w:pPr>
      <w:r>
        <w:t>Airway management if altered mental status. Intubate if GCS ≤8.</w:t>
      </w:r>
    </w:p>
    <w:p w14:paraId="41CCF1B4" w14:textId="77777777" w:rsidR="005A479A" w:rsidRDefault="00000000">
      <w:pPr>
        <w:pStyle w:val="ListParagraph"/>
        <w:numPr>
          <w:ilvl w:val="0"/>
          <w:numId w:val="9"/>
        </w:numPr>
        <w:spacing w:after="60"/>
      </w:pPr>
      <w:r>
        <w:t>IV access: isotonic crystalloid for volume depletion. Avoid overcooling fluids.</w:t>
      </w:r>
    </w:p>
    <w:p w14:paraId="6E6158A9" w14:textId="77777777" w:rsidR="005A479A" w:rsidRDefault="00000000">
      <w:pPr>
        <w:pStyle w:val="ListParagraph"/>
        <w:numPr>
          <w:ilvl w:val="0"/>
          <w:numId w:val="9"/>
        </w:numPr>
        <w:spacing w:after="60"/>
      </w:pPr>
      <w:r>
        <w:t>Monitor for complications: rhabdomyolysis (CK, myoglobinuria — aggressive IV hydration to prevent AKI), DIC (coagulopathy, bleeding), hepatic failure, renal failure, seizures, cerebral edema.</w:t>
      </w:r>
    </w:p>
    <w:p w14:paraId="2793362B" w14:textId="77777777" w:rsidR="005A479A" w:rsidRDefault="00000000">
      <w:pPr>
        <w:pStyle w:val="ListParagraph"/>
        <w:numPr>
          <w:ilvl w:val="0"/>
          <w:numId w:val="9"/>
        </w:numPr>
        <w:spacing w:after="60"/>
      </w:pPr>
      <w:r>
        <w:t>Labs: BMP, CBC, CK, coagulation studies, LFTs, lactate, UA (myoglobin).</w:t>
      </w:r>
    </w:p>
    <w:p w14:paraId="5591E351" w14:textId="77777777" w:rsidR="005A479A" w:rsidRDefault="005A479A">
      <w:pPr>
        <w:spacing w:after="80"/>
      </w:pPr>
    </w:p>
    <w:p w14:paraId="58CA7024" w14:textId="77777777" w:rsidR="005A479A" w:rsidRDefault="00000000">
      <w:pPr>
        <w:pStyle w:val="Heading2"/>
      </w:pPr>
      <w:bookmarkStart w:id="67" w:name="_Toc223456420"/>
      <w:r>
        <w:t>21.3 Envenomation</w:t>
      </w:r>
      <w:bookmarkEnd w:id="67"/>
    </w:p>
    <w:p w14:paraId="693D0D7C" w14:textId="77777777" w:rsidR="005A479A" w:rsidRDefault="00000000">
      <w:pPr>
        <w:pStyle w:val="Heading3"/>
      </w:pPr>
      <w:bookmarkStart w:id="68" w:name="_Toc223456421"/>
      <w:r>
        <w:t>Snake Bites (Crotalidae — Pit Vipers)</w:t>
      </w:r>
      <w:bookmarkEnd w:id="68"/>
    </w:p>
    <w:p w14:paraId="663B4A47" w14:textId="77777777" w:rsidR="005A479A" w:rsidRDefault="00000000">
      <w:pPr>
        <w:spacing w:after="120"/>
      </w:pPr>
      <w:r>
        <w:t xml:space="preserve">In the United States, pit vipers (rattlesnakes, copperheads, cottonmouths) cause </w:t>
      </w:r>
      <w:proofErr w:type="gramStart"/>
      <w:r>
        <w:t>the vast majority of</w:t>
      </w:r>
      <w:proofErr w:type="gramEnd"/>
      <w:r>
        <w:t xml:space="preserve"> venomous snakebites. Children are at higher risk for severe envenomation because venom volume is larger relative to body mass. Rural areas have higher rates of snakebite exposure.</w:t>
      </w:r>
    </w:p>
    <w:p w14:paraId="0B9D65C8" w14:textId="77777777" w:rsidR="005A479A" w:rsidRDefault="005A479A">
      <w:pPr>
        <w:spacing w:after="80"/>
      </w:pPr>
    </w:p>
    <w:p w14:paraId="305650EC" w14:textId="77777777" w:rsidR="005A479A" w:rsidRDefault="00000000">
      <w:pPr>
        <w:spacing w:after="120"/>
      </w:pPr>
      <w:r>
        <w:rPr>
          <w:b/>
          <w:bCs/>
        </w:rPr>
        <w:t xml:space="preserve">Management: </w:t>
      </w:r>
    </w:p>
    <w:p w14:paraId="7A6B281A" w14:textId="77777777" w:rsidR="005A479A" w:rsidRDefault="00000000">
      <w:pPr>
        <w:pStyle w:val="ListParagraph"/>
        <w:numPr>
          <w:ilvl w:val="0"/>
          <w:numId w:val="5"/>
        </w:numPr>
        <w:spacing w:after="60"/>
      </w:pPr>
      <w:r>
        <w:t>Immobilize the extremity at or below heart level. Remove rings, watches, tight clothing.</w:t>
      </w:r>
    </w:p>
    <w:p w14:paraId="7BEE5A63" w14:textId="77777777" w:rsidR="005A479A" w:rsidRDefault="00000000">
      <w:pPr>
        <w:pStyle w:val="ListParagraph"/>
        <w:numPr>
          <w:ilvl w:val="0"/>
          <w:numId w:val="5"/>
        </w:numPr>
        <w:spacing w:after="60"/>
      </w:pPr>
      <w:r>
        <w:t>Do NOT: apply a tourniquet, make incisions, attempt suction, apply ice, or apply electric shock. These are all harmful.</w:t>
      </w:r>
    </w:p>
    <w:p w14:paraId="020E8C38" w14:textId="77777777" w:rsidR="005A479A" w:rsidRDefault="00000000">
      <w:pPr>
        <w:pStyle w:val="ListParagraph"/>
        <w:numPr>
          <w:ilvl w:val="0"/>
          <w:numId w:val="5"/>
        </w:numPr>
        <w:spacing w:after="60"/>
      </w:pPr>
      <w:r>
        <w:t>Assess for envenomation: local findings (progressive swelling, ecchymosis, pain), systemic findings (hypotension, vomiting, coagulopathy, neurotoxicity). Note: up to 25% of pit viper bites are "dry" (no envenomation).</w:t>
      </w:r>
    </w:p>
    <w:p w14:paraId="0325E463" w14:textId="77777777" w:rsidR="005A479A" w:rsidRDefault="00000000">
      <w:pPr>
        <w:pStyle w:val="ListParagraph"/>
        <w:numPr>
          <w:ilvl w:val="0"/>
          <w:numId w:val="5"/>
        </w:numPr>
        <w:spacing w:after="60"/>
      </w:pPr>
      <w:r>
        <w:t>Labs: CBC, CMP, coagulation studies (PT/INR, fibrinogen), CK. Repeat q6h to monitor for progression.</w:t>
      </w:r>
    </w:p>
    <w:p w14:paraId="5FB76B9A" w14:textId="77777777" w:rsidR="005A479A" w:rsidRDefault="00000000">
      <w:pPr>
        <w:pStyle w:val="ListParagraph"/>
        <w:numPr>
          <w:ilvl w:val="0"/>
          <w:numId w:val="5"/>
        </w:numPr>
        <w:spacing w:after="60"/>
      </w:pPr>
      <w:proofErr w:type="spellStart"/>
      <w:r>
        <w:rPr>
          <w:b/>
          <w:bCs/>
        </w:rPr>
        <w:t>CroFab</w:t>
      </w:r>
      <w:proofErr w:type="spellEnd"/>
      <w:r>
        <w:rPr>
          <w:b/>
          <w:bCs/>
        </w:rPr>
        <w:t xml:space="preserve"> or </w:t>
      </w:r>
      <w:proofErr w:type="spellStart"/>
      <w:r>
        <w:rPr>
          <w:b/>
          <w:bCs/>
        </w:rPr>
        <w:t>Anavip</w:t>
      </w:r>
      <w:proofErr w:type="spellEnd"/>
      <w:r>
        <w:rPr>
          <w:b/>
          <w:bCs/>
        </w:rPr>
        <w:t xml:space="preserve"> antivenom: </w:t>
      </w:r>
      <w:r>
        <w:t xml:space="preserve">Indicated for progressive local findings or any systemic symptoms/lab abnormalities. </w:t>
      </w:r>
      <w:proofErr w:type="spellStart"/>
      <w:r>
        <w:t>CroFab</w:t>
      </w:r>
      <w:proofErr w:type="spellEnd"/>
      <w:r>
        <w:t xml:space="preserve">: initial dose 4–6 vials IV over 60 minutes; repeat 4–6 vials if progression continues. </w:t>
      </w:r>
      <w:proofErr w:type="spellStart"/>
      <w:r>
        <w:t>Anavip</w:t>
      </w:r>
      <w:proofErr w:type="spellEnd"/>
      <w:r>
        <w:t>: 10 vials initial dose. Skin testing is not required. Pre-treat with diphenhydramine and prepare for anaphylaxis (rare with current Fab antivenoms). Contact Poison Control (1-800-222-1222) for all bites.</w:t>
      </w:r>
    </w:p>
    <w:p w14:paraId="1AA7E848" w14:textId="77777777" w:rsidR="005A479A" w:rsidRDefault="00000000">
      <w:pPr>
        <w:pStyle w:val="ListParagraph"/>
        <w:numPr>
          <w:ilvl w:val="0"/>
          <w:numId w:val="5"/>
        </w:numPr>
        <w:spacing w:after="60"/>
      </w:pPr>
      <w:r>
        <w:t>Transfer to a facility with antivenom and surgical capability if compartment syndrome develops (rare but possible in severe bites).</w:t>
      </w:r>
    </w:p>
    <w:p w14:paraId="3686CF39" w14:textId="77777777" w:rsidR="005A479A" w:rsidRDefault="005A479A">
      <w:pPr>
        <w:spacing w:after="80"/>
      </w:pPr>
    </w:p>
    <w:p w14:paraId="6CC898F8" w14:textId="77777777" w:rsidR="005A479A" w:rsidRDefault="00000000">
      <w:pPr>
        <w:pStyle w:val="Heading3"/>
      </w:pPr>
      <w:bookmarkStart w:id="69" w:name="_Toc223456422"/>
      <w:r>
        <w:t>Spider Bites</w:t>
      </w:r>
      <w:bookmarkEnd w:id="69"/>
    </w:p>
    <w:p w14:paraId="66A14512" w14:textId="77777777" w:rsidR="005A479A" w:rsidRDefault="00000000">
      <w:pPr>
        <w:spacing w:after="120"/>
      </w:pPr>
      <w:r>
        <w:rPr>
          <w:b/>
          <w:bCs/>
        </w:rPr>
        <w:t xml:space="preserve">Black Widow (Latrodectus): </w:t>
      </w:r>
      <w:r>
        <w:t>Neurotoxic venom causes severe muscle spasms and pain, abdominal rigidity mimicking an acute abdomen, autonomic dysfunction (hypertension, tachycardia, diaphoresis). Management: IV opioids and benzodiazepines for pain and muscle spasm. Antivenin (Latrodectus) for severe envenomation (respiratory distress, refractory hypertension, severe pain). Consult Poison Control.</w:t>
      </w:r>
    </w:p>
    <w:p w14:paraId="53E3C1CB" w14:textId="77777777" w:rsidR="005A479A" w:rsidRDefault="005A479A">
      <w:pPr>
        <w:spacing w:after="80"/>
      </w:pPr>
    </w:p>
    <w:p w14:paraId="638E650E" w14:textId="77777777" w:rsidR="005A479A" w:rsidRDefault="00000000">
      <w:pPr>
        <w:spacing w:after="120"/>
      </w:pPr>
      <w:r>
        <w:rPr>
          <w:b/>
          <w:bCs/>
        </w:rPr>
        <w:t xml:space="preserve">Brown Recluse (Loxosceles): </w:t>
      </w:r>
      <w:r>
        <w:t xml:space="preserve">Dermonecrotic venom causing a painless bite that progresses over 2–7 days to a necrotic ulcer with a violaceous center and erythematous halo (“red, white, and blue sign”). Rarely causes systemic </w:t>
      </w:r>
      <w:proofErr w:type="spellStart"/>
      <w:r>
        <w:t>loxoscelism</w:t>
      </w:r>
      <w:proofErr w:type="spellEnd"/>
      <w:r>
        <w:t xml:space="preserve"> (hemolytic anemia, DIC, renal failure) in children. Management: wound care, pain control, tetanus prophylaxis. No effective antivenin available in the US. Dapsone is sometimes used for severe necrotic </w:t>
      </w:r>
      <w:proofErr w:type="gramStart"/>
      <w:r>
        <w:t>lesions</w:t>
      </w:r>
      <w:proofErr w:type="gramEnd"/>
      <w:r>
        <w:t xml:space="preserve"> but evidence is limited and G6PD testing is required. Refer to surgery if necrosis is extensive.</w:t>
      </w:r>
    </w:p>
    <w:p w14:paraId="68C7C1E5" w14:textId="77777777" w:rsidR="005A479A" w:rsidRDefault="005A479A">
      <w:pPr>
        <w:spacing w:after="80"/>
      </w:pPr>
    </w:p>
    <w:p w14:paraId="5266590A" w14:textId="77777777" w:rsidR="005A479A" w:rsidRDefault="00000000">
      <w:pPr>
        <w:pStyle w:val="Heading3"/>
      </w:pPr>
      <w:bookmarkStart w:id="70" w:name="_Toc223456423"/>
      <w:r>
        <w:t>Insect Stings (Hymenoptera)</w:t>
      </w:r>
      <w:bookmarkEnd w:id="70"/>
    </w:p>
    <w:p w14:paraId="3B72AF39" w14:textId="77777777" w:rsidR="005A479A" w:rsidRDefault="00000000">
      <w:pPr>
        <w:spacing w:after="120"/>
      </w:pPr>
      <w:r>
        <w:t>Bee, wasp, and fire ant stings cause more deaths annually in the US than snakebites. Deaths are almost exclusively from anaphylaxis (see Chapter 6). Local reactions are managed with cold application, antihistamines, and pain control. Monitor for 1–2 hours for signs of systemic reaction. All children with a systemic reaction should receive epinephrine auto-injector prescriptions and allergist referral.</w:t>
      </w:r>
    </w:p>
    <w:p w14:paraId="39B8E856" w14:textId="77777777" w:rsidR="005A479A" w:rsidRDefault="005A479A">
      <w:pPr>
        <w:spacing w:after="80"/>
      </w:pPr>
    </w:p>
    <w:p w14:paraId="05B601CA" w14:textId="77777777" w:rsidR="005A479A" w:rsidRDefault="00000000">
      <w:r>
        <w:br w:type="page"/>
      </w:r>
    </w:p>
    <w:p w14:paraId="326F4DFE" w14:textId="77777777" w:rsidR="005A479A" w:rsidRDefault="00000000">
      <w:pPr>
        <w:pStyle w:val="Heading1"/>
      </w:pPr>
      <w:bookmarkStart w:id="71" w:name="_Toc223456424"/>
      <w:r>
        <w:t>Chapter 22: Pediatric Psychiatric Emergencies</w:t>
      </w:r>
      <w:bookmarkEnd w:id="71"/>
    </w:p>
    <w:p w14:paraId="730FD82C" w14:textId="77777777" w:rsidR="005A479A" w:rsidRDefault="00000000">
      <w:pPr>
        <w:pStyle w:val="Heading2"/>
      </w:pPr>
      <w:bookmarkStart w:id="72" w:name="_Toc223456425"/>
      <w:r>
        <w:t>22.1 Overview</w:t>
      </w:r>
      <w:bookmarkEnd w:id="72"/>
    </w:p>
    <w:p w14:paraId="41E4F417" w14:textId="77777777" w:rsidR="005A479A" w:rsidRDefault="00000000">
      <w:pPr>
        <w:spacing w:after="120"/>
      </w:pPr>
      <w:r>
        <w:t>Pediatric psychiatric emergencies have increased dramatically, with mental health-related ED visits rising more than 50% over the past decade. Rural EDs are disproportionately affected because of limited outpatient mental health resources, resulting in children presenting to the ED in crisis when earlier intervention was unavailable. The rural emergency physician must be prepared to perform safety assessments, initiate crisis management, and coordinate disposition for these patients, often with minimal on-site psychiatric support.</w:t>
      </w:r>
    </w:p>
    <w:p w14:paraId="0774E39C" w14:textId="77777777" w:rsidR="005A479A" w:rsidRDefault="005A479A">
      <w:pPr>
        <w:spacing w:after="80"/>
      </w:pPr>
    </w:p>
    <w:p w14:paraId="2A4C9590" w14:textId="77777777" w:rsidR="005A479A" w:rsidRDefault="00000000">
      <w:pPr>
        <w:pStyle w:val="Heading2"/>
      </w:pPr>
      <w:bookmarkStart w:id="73" w:name="_Toc223456426"/>
      <w:r>
        <w:t>22.2 Suicidal Ideation and Suicide Attempt</w:t>
      </w:r>
      <w:bookmarkEnd w:id="73"/>
    </w:p>
    <w:p w14:paraId="57129080" w14:textId="77777777" w:rsidR="005A479A" w:rsidRDefault="00000000">
      <w:pPr>
        <w:spacing w:after="120"/>
      </w:pPr>
      <w:r>
        <w:t>Suicide is the second leading cause of death in adolescents aged 10–19 years. Risk assessment and management of suicidal ideation is one of the most important skills for the emergency physician.</w:t>
      </w:r>
    </w:p>
    <w:p w14:paraId="7E3E5A82" w14:textId="77777777" w:rsidR="005A479A" w:rsidRDefault="005A479A">
      <w:pPr>
        <w:spacing w:after="80"/>
      </w:pPr>
    </w:p>
    <w:p w14:paraId="39232F87" w14:textId="77777777" w:rsidR="005A479A" w:rsidRDefault="00000000">
      <w:pPr>
        <w:pStyle w:val="Heading3"/>
      </w:pPr>
      <w:bookmarkStart w:id="74" w:name="_Toc223456427"/>
      <w:r>
        <w:t>Risk Assessment</w:t>
      </w:r>
      <w:bookmarkEnd w:id="74"/>
    </w:p>
    <w:p w14:paraId="15E32317" w14:textId="77777777" w:rsidR="005A479A" w:rsidRDefault="00000000">
      <w:pPr>
        <w:spacing w:after="120"/>
      </w:pPr>
      <w:r>
        <w:t>Every child presenting with suicidal ideation, self-harm, or behavioral concerns should undergo a structured safety assessment. The Columbia Suicide Severity Rating Scale (C-SSRS) is a validated, brief screening tool widely used in EDs:</w:t>
      </w:r>
    </w:p>
    <w:p w14:paraId="45C5E30D" w14:textId="77777777" w:rsidR="005A479A" w:rsidRDefault="00000000">
      <w:pPr>
        <w:pStyle w:val="ListParagraph"/>
        <w:numPr>
          <w:ilvl w:val="0"/>
          <w:numId w:val="5"/>
        </w:numPr>
        <w:spacing w:after="60"/>
      </w:pPr>
      <w:r>
        <w:t>Ask directly about suicidal thoughts: "Have you wished you were dead or wished you could go to sleep and not wake up?"</w:t>
      </w:r>
    </w:p>
    <w:p w14:paraId="53A43E51" w14:textId="77777777" w:rsidR="005A479A" w:rsidRDefault="00000000">
      <w:pPr>
        <w:pStyle w:val="ListParagraph"/>
        <w:numPr>
          <w:ilvl w:val="0"/>
          <w:numId w:val="5"/>
        </w:numPr>
        <w:spacing w:after="60"/>
      </w:pPr>
      <w:r>
        <w:t>Ask about active suicidal ideation: "Have you actually had any thoughts of killing yourself?"</w:t>
      </w:r>
    </w:p>
    <w:p w14:paraId="5EF78609" w14:textId="77777777" w:rsidR="005A479A" w:rsidRDefault="00000000">
      <w:pPr>
        <w:pStyle w:val="ListParagraph"/>
        <w:numPr>
          <w:ilvl w:val="0"/>
          <w:numId w:val="5"/>
        </w:numPr>
        <w:spacing w:after="60"/>
      </w:pPr>
      <w:r>
        <w:t>Ask about intent and plan: "Have you been thinking about how you might do this?" "Have you taken any steps toward acting on these thoughts?"</w:t>
      </w:r>
    </w:p>
    <w:p w14:paraId="58DDF497" w14:textId="77777777" w:rsidR="005A479A" w:rsidRDefault="00000000">
      <w:pPr>
        <w:pStyle w:val="ListParagraph"/>
        <w:numPr>
          <w:ilvl w:val="0"/>
          <w:numId w:val="5"/>
        </w:numPr>
        <w:spacing w:after="60"/>
      </w:pPr>
      <w:r>
        <w:t>Ask about preparatory actions: "Have you done anything to prepare? (Obtained means, written a note, given away possessions)"</w:t>
      </w:r>
    </w:p>
    <w:p w14:paraId="55FD1F38" w14:textId="77777777" w:rsidR="005A479A" w:rsidRDefault="005A479A">
      <w:pPr>
        <w:spacing w:after="80"/>
      </w:pPr>
    </w:p>
    <w:p w14:paraId="6AA3836E" w14:textId="77777777" w:rsidR="005A479A" w:rsidRDefault="00000000">
      <w:pPr>
        <w:spacing w:after="120"/>
      </w:pPr>
      <w:r>
        <w:rPr>
          <w:b/>
          <w:bCs/>
        </w:rPr>
        <w:t xml:space="preserve">High-risk features: </w:t>
      </w:r>
      <w:r>
        <w:t>Current intent with a plan, access to lethal means (particularly firearms in rural areas), prior suicide attempt (the strongest predictor of completed suicide), recent discharge from psychiatric facility, psychosis, substance intoxication, social isolation, recent significant loss, LGBTQ+ youth (2–3x increased risk), and family history of suicide.</w:t>
      </w:r>
    </w:p>
    <w:p w14:paraId="1DF5F5DE" w14:textId="77777777" w:rsidR="005A479A" w:rsidRDefault="005A479A">
      <w:pPr>
        <w:spacing w:after="80"/>
      </w:pPr>
    </w:p>
    <w:p w14:paraId="7FE6167E" w14:textId="77777777" w:rsidR="005A479A" w:rsidRDefault="00000000">
      <w:pPr>
        <w:pStyle w:val="Heading3"/>
      </w:pPr>
      <w:bookmarkStart w:id="75" w:name="_Toc223456428"/>
      <w:r>
        <w:t>ED Management</w:t>
      </w:r>
      <w:bookmarkEnd w:id="75"/>
    </w:p>
    <w:p w14:paraId="38F9DF9A" w14:textId="77777777" w:rsidR="005A479A" w:rsidRDefault="00000000">
      <w:pPr>
        <w:pStyle w:val="ListParagraph"/>
        <w:numPr>
          <w:ilvl w:val="0"/>
          <w:numId w:val="5"/>
        </w:numPr>
        <w:spacing w:after="60"/>
      </w:pPr>
      <w:r>
        <w:rPr>
          <w:b/>
          <w:bCs/>
        </w:rPr>
        <w:t xml:space="preserve">Safety first: </w:t>
      </w:r>
      <w:r>
        <w:t>1:1 continuous observation. Remove all potential means of self-harm from the environment (cords, sharps, medications, belts, shoelaces). Use a ligature-resistant environment if available.</w:t>
      </w:r>
    </w:p>
    <w:p w14:paraId="6503EC23" w14:textId="77777777" w:rsidR="005A479A" w:rsidRDefault="00000000">
      <w:pPr>
        <w:pStyle w:val="ListParagraph"/>
        <w:numPr>
          <w:ilvl w:val="0"/>
          <w:numId w:val="5"/>
        </w:numPr>
        <w:spacing w:after="60"/>
      </w:pPr>
      <w:r>
        <w:rPr>
          <w:b/>
          <w:bCs/>
        </w:rPr>
        <w:t xml:space="preserve">Medical clearance: </w:t>
      </w:r>
      <w:r>
        <w:t>Rule out medical contributors (intoxication, delirium, medical illness). Basic labs (BMP, glucose, toxicology screen, alcohol level, acetaminophen and salicylate levels if ingestion suspected) and physical exam.</w:t>
      </w:r>
    </w:p>
    <w:p w14:paraId="6286E8B5" w14:textId="77777777" w:rsidR="005A479A" w:rsidRDefault="00000000">
      <w:pPr>
        <w:pStyle w:val="ListParagraph"/>
        <w:numPr>
          <w:ilvl w:val="0"/>
          <w:numId w:val="5"/>
        </w:numPr>
        <w:spacing w:after="60"/>
      </w:pPr>
      <w:r>
        <w:rPr>
          <w:b/>
          <w:bCs/>
        </w:rPr>
        <w:t xml:space="preserve">Psychiatric evaluation: </w:t>
      </w:r>
      <w:r>
        <w:t>If on-site psychiatry is available, obtain consultation. If not (common in rural settings), utilize telepsychiatry or contact the receiving psychiatric facility.</w:t>
      </w:r>
    </w:p>
    <w:p w14:paraId="6C9A5A77" w14:textId="77777777" w:rsidR="005A479A" w:rsidRDefault="00000000">
      <w:pPr>
        <w:pStyle w:val="ListParagraph"/>
        <w:numPr>
          <w:ilvl w:val="0"/>
          <w:numId w:val="5"/>
        </w:numPr>
        <w:spacing w:after="60"/>
      </w:pPr>
      <w:r>
        <w:rPr>
          <w:b/>
          <w:bCs/>
        </w:rPr>
        <w:t xml:space="preserve">Disposition: </w:t>
      </w:r>
      <w:r>
        <w:t>Children with active suicidal ideation with intent or plan, recent attempt, psychosis, intoxication precluding safety assessment, or lack of adequate outpatient safety plan require inpatient psychiatric admission. If psychiatric beds are not available at your facility, coordinate transfer to a facility with child/adolescent psychiatric capacity. The child must remain on 1:1 observation until transfer.</w:t>
      </w:r>
    </w:p>
    <w:p w14:paraId="788D8AF4" w14:textId="77777777" w:rsidR="005A479A" w:rsidRDefault="00000000">
      <w:pPr>
        <w:pStyle w:val="ListParagraph"/>
        <w:numPr>
          <w:ilvl w:val="0"/>
          <w:numId w:val="5"/>
        </w:numPr>
        <w:spacing w:after="60"/>
      </w:pPr>
      <w:r>
        <w:rPr>
          <w:b/>
          <w:bCs/>
        </w:rPr>
        <w:t xml:space="preserve">Means restriction counseling: </w:t>
      </w:r>
      <w:r>
        <w:t>If the child is being discharged (lower-risk, with adequate outpatient plan), counsel the family extensively on means restriction — particularly safe firearm storage. In rural areas, firearm access is a leading contributor to completed suicide in youth.</w:t>
      </w:r>
    </w:p>
    <w:p w14:paraId="691898EA" w14:textId="77777777" w:rsidR="005A479A" w:rsidRDefault="005A479A">
      <w:pPr>
        <w:spacing w:after="80"/>
      </w:pPr>
    </w:p>
    <w:p w14:paraId="6FAF46F6" w14:textId="77777777" w:rsidR="005A479A" w:rsidRDefault="00000000">
      <w:pPr>
        <w:pStyle w:val="Heading2"/>
      </w:pPr>
      <w:bookmarkStart w:id="76" w:name="_Toc223456429"/>
      <w:r>
        <w:t>22.3 Acute Agitation and Behavioral Emergencies</w:t>
      </w:r>
      <w:bookmarkEnd w:id="76"/>
    </w:p>
    <w:p w14:paraId="3242322C" w14:textId="77777777" w:rsidR="005A479A" w:rsidRDefault="00000000">
      <w:pPr>
        <w:spacing w:after="120"/>
      </w:pPr>
      <w:r>
        <w:t>Acute agitation in children can result from psychiatric illness, substance use, medical conditions (encephalitis, DKA, head injury, hypoglycemia), or developmental disabilities (autism spectrum disorder). The goal is to de-escalate safely while identifying and treating underlying causes.</w:t>
      </w:r>
    </w:p>
    <w:p w14:paraId="308B7D8E" w14:textId="77777777" w:rsidR="005A479A" w:rsidRDefault="005A479A">
      <w:pPr>
        <w:spacing w:after="80"/>
      </w:pPr>
    </w:p>
    <w:p w14:paraId="725C7392" w14:textId="77777777" w:rsidR="005A479A" w:rsidRDefault="00000000">
      <w:pPr>
        <w:pStyle w:val="Heading3"/>
      </w:pPr>
      <w:bookmarkStart w:id="77" w:name="_Toc223456430"/>
      <w:r>
        <w:t>De-escalation Principles</w:t>
      </w:r>
      <w:bookmarkEnd w:id="77"/>
    </w:p>
    <w:p w14:paraId="5FCA90B6" w14:textId="77777777" w:rsidR="005A479A" w:rsidRDefault="00000000">
      <w:pPr>
        <w:pStyle w:val="ListParagraph"/>
        <w:numPr>
          <w:ilvl w:val="0"/>
          <w:numId w:val="5"/>
        </w:numPr>
        <w:spacing w:after="60"/>
      </w:pPr>
      <w:r>
        <w:t>Use a calm, quiet, non-threatening approach. Reduce environmental stimulation.</w:t>
      </w:r>
    </w:p>
    <w:p w14:paraId="791E8CE0" w14:textId="77777777" w:rsidR="005A479A" w:rsidRDefault="00000000">
      <w:pPr>
        <w:pStyle w:val="ListParagraph"/>
        <w:numPr>
          <w:ilvl w:val="0"/>
          <w:numId w:val="5"/>
        </w:numPr>
        <w:spacing w:after="60"/>
      </w:pPr>
      <w:r>
        <w:t>Allow the child space; do not corner them. Speak at their level.</w:t>
      </w:r>
    </w:p>
    <w:p w14:paraId="240F69C2" w14:textId="77777777" w:rsidR="005A479A" w:rsidRDefault="00000000">
      <w:pPr>
        <w:pStyle w:val="ListParagraph"/>
        <w:numPr>
          <w:ilvl w:val="0"/>
          <w:numId w:val="5"/>
        </w:numPr>
        <w:spacing w:after="60"/>
      </w:pPr>
      <w:r>
        <w:t>Offer choices when possible: "Would you like to sit in this chair or on the bed?"</w:t>
      </w:r>
    </w:p>
    <w:p w14:paraId="7E58FF08" w14:textId="77777777" w:rsidR="005A479A" w:rsidRDefault="00000000">
      <w:pPr>
        <w:pStyle w:val="ListParagraph"/>
        <w:numPr>
          <w:ilvl w:val="0"/>
          <w:numId w:val="5"/>
        </w:numPr>
        <w:spacing w:after="60"/>
      </w:pPr>
      <w:r>
        <w:t>Validate emotions: "I can see you’re really upset. I want to help you feel safe."</w:t>
      </w:r>
    </w:p>
    <w:p w14:paraId="373CC1A7" w14:textId="77777777" w:rsidR="005A479A" w:rsidRDefault="00000000">
      <w:pPr>
        <w:pStyle w:val="ListParagraph"/>
        <w:numPr>
          <w:ilvl w:val="0"/>
          <w:numId w:val="5"/>
        </w:numPr>
        <w:spacing w:after="60"/>
      </w:pPr>
      <w:r>
        <w:t>Set clear, simple limits: "I need you to stay in this room so we can keep you safe."</w:t>
      </w:r>
    </w:p>
    <w:p w14:paraId="30DE0527" w14:textId="77777777" w:rsidR="005A479A" w:rsidRDefault="00000000">
      <w:pPr>
        <w:pStyle w:val="ListParagraph"/>
        <w:numPr>
          <w:ilvl w:val="0"/>
          <w:numId w:val="5"/>
        </w:numPr>
        <w:spacing w:after="60"/>
      </w:pPr>
      <w:r>
        <w:t>Involve parents/caregivers in de-escalation when appropriate</w:t>
      </w:r>
    </w:p>
    <w:p w14:paraId="507868B5" w14:textId="77777777" w:rsidR="005A479A" w:rsidRDefault="005A479A">
      <w:pPr>
        <w:spacing w:after="80"/>
      </w:pPr>
    </w:p>
    <w:p w14:paraId="3655C2CB" w14:textId="77777777" w:rsidR="005A479A" w:rsidRDefault="00000000">
      <w:pPr>
        <w:pStyle w:val="Heading3"/>
      </w:pPr>
      <w:bookmarkStart w:id="78" w:name="_Toc223456431"/>
      <w:r>
        <w:t>Pharmacologic Management of Acute Agitation</w:t>
      </w:r>
      <w:bookmarkEnd w:id="78"/>
    </w:p>
    <w:p w14:paraId="131EB3D3" w14:textId="77777777" w:rsidR="005A479A" w:rsidRDefault="00000000">
      <w:pPr>
        <w:spacing w:after="120"/>
      </w:pPr>
      <w:r>
        <w:t>When verbal de-escalation fails and the child poses a danger to self or others:</w:t>
      </w:r>
    </w:p>
    <w:p w14:paraId="1BE56379"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800"/>
        <w:gridCol w:w="3160"/>
      </w:tblGrid>
      <w:tr w:rsidR="005A479A" w14:paraId="1AB1C5A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A25C6D0" w14:textId="77777777" w:rsidR="005A479A" w:rsidRDefault="00000000">
            <w:r>
              <w:rPr>
                <w:b/>
                <w:bCs/>
                <w:color w:val="1B4F72"/>
                <w:sz w:val="20"/>
                <w:szCs w:val="20"/>
              </w:rPr>
              <w:t>Medication</w:t>
            </w:r>
          </w:p>
        </w:tc>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648F9B3" w14:textId="77777777" w:rsidR="005A479A" w:rsidRDefault="00000000">
            <w:r>
              <w:rPr>
                <w:b/>
                <w:bCs/>
                <w:color w:val="1B4F72"/>
                <w:sz w:val="20"/>
                <w:szCs w:val="20"/>
              </w:rPr>
              <w:t>Dose</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589FFD3A" w14:textId="77777777" w:rsidR="005A479A" w:rsidRDefault="00000000">
            <w:r>
              <w:rPr>
                <w:b/>
                <w:bCs/>
                <w:color w:val="1B4F72"/>
                <w:sz w:val="20"/>
                <w:szCs w:val="20"/>
              </w:rPr>
              <w:t>Route</w:t>
            </w:r>
          </w:p>
        </w:tc>
        <w:tc>
          <w:tcPr>
            <w:tcW w:w="31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CC27290" w14:textId="77777777" w:rsidR="005A479A" w:rsidRDefault="00000000">
            <w:r>
              <w:rPr>
                <w:b/>
                <w:bCs/>
                <w:color w:val="1B4F72"/>
                <w:sz w:val="20"/>
                <w:szCs w:val="20"/>
              </w:rPr>
              <w:t>Notes</w:t>
            </w:r>
          </w:p>
        </w:tc>
      </w:tr>
      <w:tr w:rsidR="005A479A" w14:paraId="259527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F821C9" w14:textId="77777777" w:rsidR="005A479A" w:rsidRDefault="00000000">
            <w:r>
              <w:rPr>
                <w:sz w:val="20"/>
                <w:szCs w:val="20"/>
              </w:rPr>
              <w:t>Olanzapine (</w:t>
            </w:r>
            <w:proofErr w:type="gramStart"/>
            <w:r>
              <w:rPr>
                <w:sz w:val="20"/>
                <w:szCs w:val="20"/>
              </w:rPr>
              <w:t>first-line</w:t>
            </w:r>
            <w:proofErr w:type="gram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34E380" w14:textId="77777777" w:rsidR="005A479A" w:rsidRDefault="00000000">
            <w:r>
              <w:rPr>
                <w:sz w:val="20"/>
                <w:szCs w:val="20"/>
              </w:rPr>
              <w:t>0.1 mg/kg (max 10 mg)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88A48" w14:textId="77777777" w:rsidR="005A479A" w:rsidRDefault="00000000">
            <w:r>
              <w:rPr>
                <w:sz w:val="20"/>
                <w:szCs w:val="20"/>
              </w:rPr>
              <w:t>PO (ODT preferred) or IM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DAB65" w14:textId="77777777" w:rsidR="005A479A" w:rsidRDefault="00000000">
            <w:r>
              <w:rPr>
                <w:sz w:val="20"/>
                <w:szCs w:val="20"/>
              </w:rPr>
              <w:t>Good safety profile; avoid if on benzodiazepines (respiratory depression risk)</w:t>
            </w:r>
          </w:p>
        </w:tc>
      </w:tr>
      <w:tr w:rsidR="005A479A" w14:paraId="055F17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E6DE7" w14:textId="77777777" w:rsidR="005A479A" w:rsidRDefault="00000000">
            <w:r>
              <w:rPr>
                <w:sz w:val="20"/>
                <w:szCs w:val="20"/>
              </w:rPr>
              <w:t>Diphenhydramine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9B1999" w14:textId="77777777" w:rsidR="005A479A" w:rsidRDefault="00000000">
            <w:r>
              <w:rPr>
                <w:sz w:val="20"/>
                <w:szCs w:val="20"/>
              </w:rPr>
              <w:t>1 mg/kg (max 50 mg)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1E4E4" w14:textId="77777777" w:rsidR="005A479A" w:rsidRDefault="00000000">
            <w:r>
              <w:rPr>
                <w:sz w:val="20"/>
                <w:szCs w:val="20"/>
              </w:rPr>
              <w:t>PO/IM/IV</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26BE4B" w14:textId="77777777" w:rsidR="005A479A" w:rsidRDefault="00000000">
            <w:r>
              <w:rPr>
                <w:sz w:val="20"/>
                <w:szCs w:val="20"/>
              </w:rPr>
              <w:t>Useful when combined with other agents; familiar and safe</w:t>
            </w:r>
          </w:p>
        </w:tc>
      </w:tr>
      <w:tr w:rsidR="005A479A" w14:paraId="43F7EA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E50A0" w14:textId="77777777" w:rsidR="005A479A" w:rsidRDefault="00000000">
            <w:r>
              <w:rPr>
                <w:sz w:val="20"/>
                <w:szCs w:val="20"/>
              </w:rPr>
              <w:t>Lorazepam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7C791" w14:textId="77777777" w:rsidR="005A479A" w:rsidRDefault="00000000">
            <w:r>
              <w:rPr>
                <w:sz w:val="20"/>
                <w:szCs w:val="20"/>
              </w:rPr>
              <w:t>0.05–0.1 mg/kg (max 2 mg)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FDD6B" w14:textId="77777777" w:rsidR="005A479A" w:rsidRDefault="00000000">
            <w:r>
              <w:rPr>
                <w:sz w:val="20"/>
                <w:szCs w:val="20"/>
              </w:rPr>
              <w:t>PO/IM/IV</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0E2040" w14:textId="77777777" w:rsidR="005A479A" w:rsidRDefault="00000000">
            <w:r>
              <w:rPr>
                <w:sz w:val="20"/>
                <w:szCs w:val="20"/>
              </w:rPr>
              <w:t>Useful for agitation associated with substance withdrawal or anxiety; caution with respiratory depression</w:t>
            </w:r>
          </w:p>
        </w:tc>
      </w:tr>
      <w:tr w:rsidR="005A479A" w14:paraId="0DE055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EF381" w14:textId="77777777" w:rsidR="005A479A" w:rsidRDefault="00000000">
            <w:r>
              <w:rPr>
                <w:sz w:val="20"/>
                <w:szCs w:val="20"/>
              </w:rPr>
              <w:t>Haloperidol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05722" w14:textId="77777777" w:rsidR="005A479A" w:rsidRDefault="00000000">
            <w:r>
              <w:rPr>
                <w:sz w:val="20"/>
                <w:szCs w:val="20"/>
              </w:rPr>
              <w:t>0.025–0.05 mg/kg (max 5 mg)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B80D5" w14:textId="77777777" w:rsidR="005A479A" w:rsidRDefault="00000000">
            <w:r>
              <w:rPr>
                <w:sz w:val="20"/>
                <w:szCs w:val="20"/>
              </w:rPr>
              <w:t>PO/IM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2A17CF" w14:textId="77777777" w:rsidR="005A479A" w:rsidRDefault="00000000">
            <w:r>
              <w:rPr>
                <w:sz w:val="20"/>
                <w:szCs w:val="20"/>
              </w:rPr>
              <w:t>Reserve for severe agitation; risk of dystonic reactions (pre-treat with diphenhydramine); avoid in children &lt;3 yr</w:t>
            </w:r>
          </w:p>
        </w:tc>
      </w:tr>
      <w:tr w:rsidR="005A479A" w14:paraId="036BF3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8AB07" w14:textId="77777777" w:rsidR="005A479A" w:rsidRDefault="00000000">
            <w:r>
              <w:rPr>
                <w:sz w:val="20"/>
                <w:szCs w:val="20"/>
              </w:rPr>
              <w:t>Ketamine (last resort)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6133F" w14:textId="77777777" w:rsidR="005A479A" w:rsidRDefault="00000000">
            <w:r>
              <w:rPr>
                <w:sz w:val="20"/>
                <w:szCs w:val="20"/>
              </w:rPr>
              <w:t>1–2 mg/kg IM or 0.5–1 mg/kg IV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1D1A5A" w14:textId="77777777" w:rsidR="005A479A" w:rsidRDefault="00000000">
            <w:r>
              <w:rPr>
                <w:sz w:val="20"/>
                <w:szCs w:val="20"/>
              </w:rPr>
              <w:t>IM/IV</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8A698" w14:textId="77777777" w:rsidR="005A479A" w:rsidRDefault="00000000">
            <w:r>
              <w:rPr>
                <w:sz w:val="20"/>
                <w:szCs w:val="20"/>
              </w:rPr>
              <w:t>For severe, dangerous agitation unresponsive to other agents; provides rapid sedation</w:t>
            </w:r>
          </w:p>
        </w:tc>
      </w:tr>
    </w:tbl>
    <w:p w14:paraId="5F573D44"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479A" w14:paraId="094E1981" w14:textId="77777777">
        <w:tblPrEx>
          <w:tblCellMar>
            <w:top w:w="0" w:type="dxa"/>
            <w:bottom w:w="0" w:type="dxa"/>
          </w:tblCellMar>
        </w:tblPrEx>
        <w:tc>
          <w:tcPr>
            <w:tcW w:w="9360" w:type="dxa"/>
            <w:tcBorders>
              <w:top w:val="single" w:sz="6" w:space="0" w:color="E67E22"/>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30D63EDC" w14:textId="77777777" w:rsidR="005A479A" w:rsidRDefault="00000000">
            <w:pPr>
              <w:spacing w:after="60"/>
            </w:pPr>
            <w:r>
              <w:rPr>
                <w:b/>
                <w:bCs/>
                <w:color w:val="E67E22"/>
              </w:rPr>
              <w:t>PHYSICAL RESTRAINT</w:t>
            </w:r>
          </w:p>
          <w:p w14:paraId="263639A4" w14:textId="77777777" w:rsidR="005A479A" w:rsidRDefault="00000000">
            <w:r>
              <w:rPr>
                <w:sz w:val="20"/>
                <w:szCs w:val="20"/>
              </w:rPr>
              <w:t>Physical restraint should be used only when all de-escalation and pharmacologic approaches have failed or there is imminent risk of harm. Use CMS-approved restraint techniques appropriate for the child’s size. Document the reason for restraint, that less restrictive measures were attempted, reassessment at required intervals (typically every 15–30 minutes), and neurovascular checks. Remove restraints at the earliest safe opportunity. Children should never be restrained in a prone position due to positional asphyxia risk.</w:t>
            </w:r>
          </w:p>
        </w:tc>
      </w:tr>
    </w:tbl>
    <w:p w14:paraId="143523F0" w14:textId="77777777" w:rsidR="005A479A" w:rsidRDefault="005A479A">
      <w:pPr>
        <w:spacing w:after="80"/>
      </w:pPr>
    </w:p>
    <w:p w14:paraId="55B058E5" w14:textId="77777777" w:rsidR="005A479A" w:rsidRDefault="00000000">
      <w:pPr>
        <w:pStyle w:val="Heading2"/>
      </w:pPr>
      <w:bookmarkStart w:id="79" w:name="_Toc223456432"/>
      <w:r>
        <w:t xml:space="preserve">22.4 </w:t>
      </w:r>
      <w:proofErr w:type="gramStart"/>
      <w:r>
        <w:t>Eating Disorders</w:t>
      </w:r>
      <w:proofErr w:type="gramEnd"/>
      <w:r>
        <w:t xml:space="preserve"> — Medical Complications</w:t>
      </w:r>
      <w:bookmarkEnd w:id="79"/>
    </w:p>
    <w:p w14:paraId="694F378F" w14:textId="77777777" w:rsidR="005A479A" w:rsidRDefault="00000000">
      <w:pPr>
        <w:spacing w:after="120"/>
      </w:pPr>
      <w:r>
        <w:t>Anorexia nervosa has the highest mortality rate of any psychiatric disorder. Severely malnourished patients may present to the rural ED with medical complications requiring urgent intervention:</w:t>
      </w:r>
    </w:p>
    <w:p w14:paraId="1F135825" w14:textId="77777777" w:rsidR="005A479A" w:rsidRDefault="005A479A">
      <w:pPr>
        <w:spacing w:after="80"/>
      </w:pPr>
    </w:p>
    <w:p w14:paraId="44294C32" w14:textId="77777777" w:rsidR="005A479A" w:rsidRDefault="00000000">
      <w:pPr>
        <w:pStyle w:val="ListParagraph"/>
        <w:numPr>
          <w:ilvl w:val="0"/>
          <w:numId w:val="5"/>
        </w:numPr>
        <w:spacing w:after="60"/>
      </w:pPr>
      <w:r>
        <w:rPr>
          <w:b/>
          <w:bCs/>
        </w:rPr>
        <w:t xml:space="preserve">Cardiac: </w:t>
      </w:r>
      <w:r>
        <w:t xml:space="preserve">Bradycardia (&lt;50 bpm), hypotension, orthostatic changes (HR increase &gt;20 bpm or SBP drop &gt;20 mmHg on standing), QTc prolongation (risk of </w:t>
      </w:r>
      <w:proofErr w:type="spellStart"/>
      <w:r>
        <w:t>Torsades</w:t>
      </w:r>
      <w:proofErr w:type="spellEnd"/>
      <w:r>
        <w:t xml:space="preserve"> de Pointes), pericardial effusion</w:t>
      </w:r>
    </w:p>
    <w:p w14:paraId="7F5D0250" w14:textId="77777777" w:rsidR="005A479A" w:rsidRDefault="00000000">
      <w:pPr>
        <w:pStyle w:val="ListParagraph"/>
        <w:numPr>
          <w:ilvl w:val="0"/>
          <w:numId w:val="5"/>
        </w:numPr>
        <w:spacing w:after="60"/>
      </w:pPr>
      <w:r>
        <w:rPr>
          <w:b/>
          <w:bCs/>
        </w:rPr>
        <w:t xml:space="preserve">Metabolic: </w:t>
      </w:r>
      <w:r>
        <w:t>Hypoglycemia, hypokalemia, hypophosphatemia, hypomagnesemia, metabolic alkalosis (from purging)</w:t>
      </w:r>
    </w:p>
    <w:p w14:paraId="2E2EA356" w14:textId="77777777" w:rsidR="005A479A" w:rsidRDefault="00000000">
      <w:pPr>
        <w:pStyle w:val="ListParagraph"/>
        <w:numPr>
          <w:ilvl w:val="0"/>
          <w:numId w:val="5"/>
        </w:numPr>
        <w:spacing w:after="60"/>
      </w:pPr>
      <w:r>
        <w:rPr>
          <w:b/>
          <w:bCs/>
        </w:rPr>
        <w:t xml:space="preserve">Refeeding syndrome: </w:t>
      </w:r>
      <w:r>
        <w:t>Life-threatening shift in electrolytes (particularly phosphorus) when nutrition is restarted after prolonged starvation. Occurs within the first 72 hours of refeeding. Manifests as cardiac failure, respiratory failure, seizures, rhabdomyolysis.</w:t>
      </w:r>
    </w:p>
    <w:p w14:paraId="4E3CDFDA" w14:textId="77777777" w:rsidR="005A479A" w:rsidRDefault="005A479A">
      <w:pPr>
        <w:spacing w:after="80"/>
      </w:pPr>
    </w:p>
    <w:p w14:paraId="10647E39" w14:textId="77777777" w:rsidR="005A479A" w:rsidRDefault="00000000">
      <w:pPr>
        <w:spacing w:after="120"/>
      </w:pPr>
      <w:r>
        <w:rPr>
          <w:b/>
          <w:bCs/>
        </w:rPr>
        <w:t xml:space="preserve">Admission criteria: </w:t>
      </w:r>
      <w:r>
        <w:t xml:space="preserve">HR &lt;50 bpm, SBP &lt;90 mmHg, significant orthostatic changes, temperature &lt;35.6°C, QTc &gt;500 </w:t>
      </w:r>
      <w:proofErr w:type="spellStart"/>
      <w:r>
        <w:t>ms</w:t>
      </w:r>
      <w:proofErr w:type="spellEnd"/>
      <w:r>
        <w:t>, arrhythmia, electrolyte abnormalities (especially K &lt;3.0, Phos &lt;3.0), hypoglycemia, syncope, BMI &lt;75% of median for age, acute food refusal, failure of outpatient treatment. Begin refeeding slowly (start at 1200–1500 kcal/day, increase gradually) and monitor phosphorus, magnesium, and potassium daily during refeeding.</w:t>
      </w:r>
    </w:p>
    <w:p w14:paraId="7A4B03E1" w14:textId="77777777" w:rsidR="005A479A" w:rsidRDefault="005A479A">
      <w:pPr>
        <w:spacing w:after="80"/>
      </w:pPr>
    </w:p>
    <w:p w14:paraId="2AE0D144" w14:textId="77777777" w:rsidR="005A479A" w:rsidRDefault="00000000">
      <w:r>
        <w:br w:type="page"/>
      </w:r>
    </w:p>
    <w:p w14:paraId="0DC8E138" w14:textId="77777777" w:rsidR="005A479A" w:rsidRDefault="00000000">
      <w:pPr>
        <w:pStyle w:val="Heading1"/>
      </w:pPr>
      <w:bookmarkStart w:id="80" w:name="_Toc223456433"/>
      <w:r>
        <w:t>Chapter 23: Urinary Tract Infections and Acute Kidney Injury</w:t>
      </w:r>
      <w:bookmarkEnd w:id="80"/>
    </w:p>
    <w:p w14:paraId="6E74C7B4" w14:textId="77777777" w:rsidR="005A479A" w:rsidRDefault="00000000">
      <w:pPr>
        <w:pStyle w:val="Heading2"/>
      </w:pPr>
      <w:bookmarkStart w:id="81" w:name="_Toc223456434"/>
      <w:r>
        <w:t>23.1 Pediatric UTI</w:t>
      </w:r>
      <w:bookmarkEnd w:id="81"/>
    </w:p>
    <w:p w14:paraId="111E4499" w14:textId="77777777" w:rsidR="005A479A" w:rsidRDefault="00000000">
      <w:pPr>
        <w:spacing w:after="120"/>
      </w:pPr>
      <w:r>
        <w:t>UTIs are among the most common serious bacterial infections in children, with a prevalence of ~7% in febrile infants &lt;2 months of age. The clinical significance lies not just in the acute infection, but in the risk of renal scarring from pyelonephritis, particularly in young children with vesicoureteral reflux. In the rural ED, the priority is accurate diagnosis, appropriate empiric therapy, and recognition of complicated infections.</w:t>
      </w:r>
    </w:p>
    <w:p w14:paraId="513A4CF7" w14:textId="77777777" w:rsidR="005A479A" w:rsidRDefault="005A479A">
      <w:pPr>
        <w:spacing w:after="80"/>
      </w:pPr>
    </w:p>
    <w:p w14:paraId="44A78017" w14:textId="77777777" w:rsidR="005A479A" w:rsidRDefault="00000000">
      <w:pPr>
        <w:pStyle w:val="Heading3"/>
      </w:pPr>
      <w:bookmarkStart w:id="82" w:name="_Toc223456435"/>
      <w:r>
        <w:t>Diagnosis — Specimen Collection</w:t>
      </w:r>
      <w:bookmarkEnd w:id="82"/>
    </w:p>
    <w:p w14:paraId="68E9BC75" w14:textId="77777777" w:rsidR="005A479A" w:rsidRDefault="00000000">
      <w:pPr>
        <w:spacing w:after="120"/>
      </w:pPr>
      <w:r>
        <w:t>The diagnostic accuracy of urinalysis and culture depends entirely on the method of specimen collection:</w:t>
      </w:r>
    </w:p>
    <w:p w14:paraId="69EFC6FE" w14:textId="77777777" w:rsidR="005A479A" w:rsidRDefault="00000000">
      <w:pPr>
        <w:pStyle w:val="ListParagraph"/>
        <w:numPr>
          <w:ilvl w:val="0"/>
          <w:numId w:val="5"/>
        </w:numPr>
        <w:spacing w:after="60"/>
      </w:pPr>
      <w:r>
        <w:rPr>
          <w:b/>
          <w:bCs/>
        </w:rPr>
        <w:t xml:space="preserve">Catheterized specimen or suprapubic aspiration (SPA): </w:t>
      </w:r>
      <w:r>
        <w:t>These are the ONLY acceptable methods for diagnosis in non-toilet-trained children. Bag specimens have unacceptably high contamination rates (up to 85% false-positive) and should NEVER be used as the basis for diagnosing UTI or initiating treatment.</w:t>
      </w:r>
    </w:p>
    <w:p w14:paraId="2EB1ED18" w14:textId="77777777" w:rsidR="005A479A" w:rsidRDefault="00000000">
      <w:pPr>
        <w:pStyle w:val="ListParagraph"/>
        <w:numPr>
          <w:ilvl w:val="0"/>
          <w:numId w:val="5"/>
        </w:numPr>
        <w:spacing w:after="60"/>
      </w:pPr>
      <w:r>
        <w:rPr>
          <w:b/>
          <w:bCs/>
        </w:rPr>
        <w:t xml:space="preserve">Clean-catch midstream: </w:t>
      </w:r>
      <w:r>
        <w:t>Acceptable for toilet-trained children. Instruct the child or parent on proper technique.</w:t>
      </w:r>
    </w:p>
    <w:p w14:paraId="7AE17DFE" w14:textId="77777777" w:rsidR="005A479A" w:rsidRDefault="005A479A">
      <w:pPr>
        <w:spacing w:after="80"/>
      </w:pPr>
    </w:p>
    <w:p w14:paraId="37AB7608" w14:textId="77777777" w:rsidR="005A479A" w:rsidRDefault="00000000">
      <w:pPr>
        <w:pStyle w:val="Heading3"/>
      </w:pPr>
      <w:bookmarkStart w:id="83" w:name="_Toc223456436"/>
      <w:r>
        <w:t>Interpretation</w:t>
      </w:r>
      <w:bookmarkEnd w:id="83"/>
    </w:p>
    <w:p w14:paraId="47DBD504" w14:textId="77777777" w:rsidR="005A479A" w:rsidRDefault="00000000">
      <w:pPr>
        <w:spacing w:after="120"/>
      </w:pPr>
      <w:r>
        <w:t xml:space="preserve">Urinalysis findings supporting UTI: positive leukocyte esterase, positive nitrites (specific but insensitive — many </w:t>
      </w:r>
      <w:proofErr w:type="spellStart"/>
      <w:r>
        <w:t>uropathogens</w:t>
      </w:r>
      <w:proofErr w:type="spellEnd"/>
      <w:r>
        <w:t xml:space="preserve"> in young children do not produce nitrites), WBC &gt;5/</w:t>
      </w:r>
      <w:proofErr w:type="spellStart"/>
      <w:r>
        <w:t>hpf</w:t>
      </w:r>
      <w:proofErr w:type="spellEnd"/>
      <w:r>
        <w:t xml:space="preserve"> on microscopy, bacteria on Gram stain. Always send urine culture for confirmation and susceptibility testing. A positive culture is defined as &gt;50,000 CFU/mL of a single organism from a catheterized specimen (or any growth from SPA).</w:t>
      </w:r>
    </w:p>
    <w:p w14:paraId="5787D890" w14:textId="77777777" w:rsidR="005A479A" w:rsidRDefault="005A479A">
      <w:pPr>
        <w:spacing w:after="80"/>
      </w:pPr>
    </w:p>
    <w:p w14:paraId="118BEB8D" w14:textId="77777777" w:rsidR="005A479A" w:rsidRDefault="00000000">
      <w:pPr>
        <w:pStyle w:val="Heading3"/>
      </w:pPr>
      <w:bookmarkStart w:id="84" w:name="_Toc223456437"/>
      <w:r>
        <w:t>Treatment</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5A479A" w14:paraId="1AC1781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FD82E87" w14:textId="77777777" w:rsidR="005A479A" w:rsidRDefault="00000000">
            <w:r>
              <w:rPr>
                <w:b/>
                <w:bCs/>
                <w:color w:val="1B4F72"/>
                <w:sz w:val="20"/>
                <w:szCs w:val="20"/>
              </w:rPr>
              <w:t>Scenario</w:t>
            </w:r>
          </w:p>
        </w:tc>
        <w:tc>
          <w:tcPr>
            <w:tcW w:w="3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37DD49F" w14:textId="77777777" w:rsidR="005A479A" w:rsidRDefault="00000000">
            <w:r>
              <w:rPr>
                <w:b/>
                <w:bCs/>
                <w:color w:val="1B4F72"/>
                <w:sz w:val="20"/>
                <w:szCs w:val="20"/>
              </w:rPr>
              <w:t>Treatment</w:t>
            </w:r>
          </w:p>
        </w:tc>
        <w:tc>
          <w:tcPr>
            <w:tcW w:w="27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D52C0F5" w14:textId="77777777" w:rsidR="005A479A" w:rsidRDefault="00000000">
            <w:r>
              <w:rPr>
                <w:b/>
                <w:bCs/>
                <w:color w:val="1B4F72"/>
                <w:sz w:val="20"/>
                <w:szCs w:val="20"/>
              </w:rPr>
              <w:t>Duration</w:t>
            </w:r>
          </w:p>
        </w:tc>
      </w:tr>
      <w:tr w:rsidR="005A479A" w14:paraId="1B335C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97C74" w14:textId="77777777" w:rsidR="005A479A" w:rsidRDefault="00000000">
            <w:r>
              <w:rPr>
                <w:sz w:val="20"/>
                <w:szCs w:val="20"/>
              </w:rPr>
              <w:t>Cystitis (&gt;2 yr, afebrile, well-appearing)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81D0C" w14:textId="77777777" w:rsidR="005A479A" w:rsidRDefault="00000000">
            <w:r>
              <w:rPr>
                <w:sz w:val="20"/>
                <w:szCs w:val="20"/>
              </w:rPr>
              <w:t>Cephalexin 25–50 mg/kg/day divided BID–TID or TMP-SMX 6–12 mg/kg/day (TMP component) divided BID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F23F5" w14:textId="77777777" w:rsidR="005A479A" w:rsidRDefault="00000000">
            <w:r>
              <w:rPr>
                <w:sz w:val="20"/>
                <w:szCs w:val="20"/>
              </w:rPr>
              <w:t>3–5 days</w:t>
            </w:r>
          </w:p>
        </w:tc>
      </w:tr>
      <w:tr w:rsidR="005A479A" w14:paraId="4A22E7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43752" w14:textId="77777777" w:rsidR="005A479A" w:rsidRDefault="00000000">
            <w:r>
              <w:rPr>
                <w:sz w:val="20"/>
                <w:szCs w:val="20"/>
              </w:rPr>
              <w:t>Pyelonephritis (febrile UTI), well-appearing, &gt;2 months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7B012F" w14:textId="77777777" w:rsidR="005A479A" w:rsidRDefault="00000000">
            <w:r>
              <w:rPr>
                <w:sz w:val="20"/>
                <w:szCs w:val="20"/>
              </w:rPr>
              <w:t>Ceftriaxone 50 mg/kg IV/IM x1, then oral Cefdinir 14 mg/kg/day divided BID or Cephalexin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92AFC" w14:textId="77777777" w:rsidR="005A479A" w:rsidRDefault="00000000">
            <w:r>
              <w:rPr>
                <w:sz w:val="20"/>
                <w:szCs w:val="20"/>
              </w:rPr>
              <w:t>10–14 days total (IV to oral switch)</w:t>
            </w:r>
          </w:p>
        </w:tc>
      </w:tr>
      <w:tr w:rsidR="005A479A" w14:paraId="4C85D9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E7D0F" w14:textId="77777777" w:rsidR="005A479A" w:rsidRDefault="00000000">
            <w:r>
              <w:rPr>
                <w:sz w:val="20"/>
                <w:szCs w:val="20"/>
              </w:rPr>
              <w:t>Pyelonephritis, ill-appearing or &lt;2 months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07720" w14:textId="77777777" w:rsidR="005A479A" w:rsidRDefault="00000000">
            <w:r>
              <w:rPr>
                <w:sz w:val="20"/>
                <w:szCs w:val="20"/>
              </w:rPr>
              <w:t>Ceftriaxone 50 mg/kg IV q24h (or Ampicillin + Gentamicin in neonates)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6D5D4" w14:textId="77777777" w:rsidR="005A479A" w:rsidRDefault="00000000">
            <w:r>
              <w:rPr>
                <w:sz w:val="20"/>
                <w:szCs w:val="20"/>
              </w:rPr>
              <w:t>IV until clinically improved, then oral to complete 10–14 days</w:t>
            </w:r>
          </w:p>
        </w:tc>
      </w:tr>
      <w:tr w:rsidR="005A479A" w14:paraId="1EFA0A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CE8D5" w14:textId="77777777" w:rsidR="005A479A" w:rsidRDefault="00000000">
            <w:r>
              <w:rPr>
                <w:sz w:val="20"/>
                <w:szCs w:val="20"/>
              </w:rPr>
              <w:t>Complicated UTI (sepsis, urosepsis, obstructive uropathy)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D1922" w14:textId="77777777" w:rsidR="005A479A" w:rsidRDefault="00000000">
            <w:r>
              <w:rPr>
                <w:sz w:val="20"/>
                <w:szCs w:val="20"/>
              </w:rPr>
              <w:t>IV antibiotics, fluid resuscitation, imaging (renal US), urology consultation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A9FA75" w14:textId="77777777" w:rsidR="005A479A" w:rsidRDefault="00000000">
            <w:r>
              <w:rPr>
                <w:sz w:val="20"/>
                <w:szCs w:val="20"/>
              </w:rPr>
              <w:t>Per specialist guidance</w:t>
            </w:r>
          </w:p>
        </w:tc>
      </w:tr>
    </w:tbl>
    <w:p w14:paraId="79700DEE" w14:textId="77777777" w:rsidR="005A479A" w:rsidRDefault="005A479A">
      <w:pPr>
        <w:spacing w:after="80"/>
      </w:pPr>
    </w:p>
    <w:p w14:paraId="5AD36516" w14:textId="77777777" w:rsidR="005A479A" w:rsidRDefault="00000000">
      <w:pPr>
        <w:spacing w:after="120"/>
      </w:pPr>
      <w:r>
        <w:t>Follow-up imaging: Renal and bladder ultrasound is recommended for all children &lt;2 years with a first febrile UTI, and for any child with complicated UTI, recurrent UTI, or atypical organisms. VCUG (voiding cystourethrogram) is reserved for children with abnormal ultrasound, recurrent febrile UTIs, or other risk factors.</w:t>
      </w:r>
    </w:p>
    <w:p w14:paraId="7AD9DFF8" w14:textId="77777777" w:rsidR="005A479A" w:rsidRDefault="005A479A">
      <w:pPr>
        <w:spacing w:after="80"/>
      </w:pPr>
    </w:p>
    <w:p w14:paraId="13722B47" w14:textId="77777777" w:rsidR="005A479A" w:rsidRDefault="00000000">
      <w:pPr>
        <w:pStyle w:val="Heading2"/>
      </w:pPr>
      <w:bookmarkStart w:id="85" w:name="_Toc223456438"/>
      <w:r>
        <w:t>23.2 Hemolytic Uremic Syndrome (HUS)</w:t>
      </w:r>
      <w:bookmarkEnd w:id="85"/>
    </w:p>
    <w:p w14:paraId="1DF2F1C7" w14:textId="77777777" w:rsidR="005A479A" w:rsidRDefault="00000000">
      <w:pPr>
        <w:spacing w:after="120"/>
      </w:pPr>
      <w:r>
        <w:t>HUS is the most common cause of acute kidney injury (AKI) in previously healthy young children. The classic triad is: microangiopathic hemolytic anemia (schistocytes on smear, elevated LDH, low haptoglobin), thrombocytopenia, and acute renal failure. In the United States, approximately 90% of pediatric HUS is caused by Shiga toxin-producing E. coli (STEC), typically O157:H7, following a gastroenteritis prodrome with bloody diarrhea.</w:t>
      </w:r>
    </w:p>
    <w:p w14:paraId="0C320E80" w14:textId="77777777" w:rsidR="005A479A" w:rsidRDefault="005A479A">
      <w:pPr>
        <w:spacing w:after="80"/>
      </w:pPr>
    </w:p>
    <w:p w14:paraId="7763089B" w14:textId="77777777" w:rsidR="005A479A" w:rsidRDefault="00000000">
      <w:pPr>
        <w:pStyle w:val="Heading3"/>
      </w:pPr>
      <w:bookmarkStart w:id="86" w:name="_Toc223456439"/>
      <w:r>
        <w:t>Recognition</w:t>
      </w:r>
      <w:bookmarkEnd w:id="86"/>
    </w:p>
    <w:p w14:paraId="2D4E26C9" w14:textId="77777777" w:rsidR="005A479A" w:rsidRDefault="00000000">
      <w:pPr>
        <w:spacing w:after="120"/>
      </w:pPr>
      <w:r>
        <w:t>Typical presentation: 1–</w:t>
      </w:r>
      <w:proofErr w:type="gramStart"/>
      <w:r>
        <w:t>5 year old</w:t>
      </w:r>
      <w:proofErr w:type="gramEnd"/>
      <w:r>
        <w:t xml:space="preserve"> child with bloody diarrhea for 3–7 days who then develops pallor, decreased urine output, and edema. Labs </w:t>
      </w:r>
      <w:proofErr w:type="gramStart"/>
      <w:r>
        <w:t>show:</w:t>
      </w:r>
      <w:proofErr w:type="gramEnd"/>
      <w:r>
        <w:t xml:space="preserve"> hemoglobin often 5–8 g/dL, platelets &lt;100,000 (often &lt;50,000), elevated creatinine, elevated LDH (&gt;1000), schistocytes on peripheral smear, low haptoglobin.</w:t>
      </w:r>
    </w:p>
    <w:p w14:paraId="2A32A5E4" w14:textId="77777777" w:rsidR="005A479A" w:rsidRDefault="005A479A">
      <w:pPr>
        <w:spacing w:after="80"/>
      </w:pPr>
    </w:p>
    <w:p w14:paraId="7412F07F" w14:textId="77777777" w:rsidR="005A479A" w:rsidRDefault="00000000">
      <w:pPr>
        <w:pStyle w:val="Heading3"/>
      </w:pPr>
      <w:bookmarkStart w:id="87" w:name="_Toc223456440"/>
      <w:r>
        <w:t>Management</w:t>
      </w:r>
      <w:bookmarkEnd w:id="87"/>
    </w:p>
    <w:p w14:paraId="15A11BB8" w14:textId="77777777" w:rsidR="005A479A" w:rsidRDefault="00000000">
      <w:pPr>
        <w:pStyle w:val="ListParagraph"/>
        <w:numPr>
          <w:ilvl w:val="0"/>
          <w:numId w:val="5"/>
        </w:numPr>
        <w:spacing w:after="60"/>
      </w:pPr>
      <w:r>
        <w:t>Supportive care is the mainstay: careful IV fluid management, blood pressure control, electrolyte monitoring</w:t>
      </w:r>
    </w:p>
    <w:p w14:paraId="60B124C1" w14:textId="77777777" w:rsidR="005A479A" w:rsidRDefault="00000000">
      <w:pPr>
        <w:pStyle w:val="ListParagraph"/>
        <w:numPr>
          <w:ilvl w:val="0"/>
          <w:numId w:val="5"/>
        </w:numPr>
        <w:spacing w:after="60"/>
      </w:pPr>
      <w:proofErr w:type="spellStart"/>
      <w:r>
        <w:t>pRBC</w:t>
      </w:r>
      <w:proofErr w:type="spellEnd"/>
      <w:r>
        <w:t xml:space="preserve"> transfusion for symptomatic anemia (avoid if </w:t>
      </w:r>
      <w:proofErr w:type="gramStart"/>
      <w:r>
        <w:t>possible</w:t>
      </w:r>
      <w:proofErr w:type="gramEnd"/>
      <w:r>
        <w:t xml:space="preserve"> in mild cases as transfusion may worsen microvascular thrombosis). Do NOT transfuse platelets unless active life-threatening bleeding (may worsen TMA).</w:t>
      </w:r>
    </w:p>
    <w:p w14:paraId="06DBE1D3" w14:textId="77777777" w:rsidR="005A479A" w:rsidRDefault="00000000">
      <w:pPr>
        <w:pStyle w:val="ListParagraph"/>
        <w:numPr>
          <w:ilvl w:val="0"/>
          <w:numId w:val="5"/>
        </w:numPr>
        <w:spacing w:after="60"/>
      </w:pPr>
      <w:r>
        <w:t>Dialysis for: severe hyperkalemia, refractory fluid overload, uremia, or severe acidosis</w:t>
      </w:r>
    </w:p>
    <w:p w14:paraId="3C7309BC" w14:textId="77777777" w:rsidR="005A479A" w:rsidRDefault="00000000">
      <w:pPr>
        <w:pStyle w:val="ListParagraph"/>
        <w:numPr>
          <w:ilvl w:val="0"/>
          <w:numId w:val="5"/>
        </w:numPr>
        <w:spacing w:after="60"/>
      </w:pPr>
      <w:r>
        <w:rPr>
          <w:b/>
          <w:bCs/>
        </w:rPr>
        <w:t xml:space="preserve">Do NOT give antibiotics for STEC infection </w:t>
      </w:r>
      <w:r>
        <w:t>— antibiotic use during acute STEC infection is associated with INCREASED risk of developing HUS</w:t>
      </w:r>
    </w:p>
    <w:p w14:paraId="24493FF9" w14:textId="77777777" w:rsidR="005A479A" w:rsidRDefault="00000000">
      <w:pPr>
        <w:pStyle w:val="ListParagraph"/>
        <w:numPr>
          <w:ilvl w:val="0"/>
          <w:numId w:val="5"/>
        </w:numPr>
        <w:spacing w:after="60"/>
      </w:pPr>
      <w:r>
        <w:t>Do NOT give anti-motility agents (loperamide) — associated with worse outcomes</w:t>
      </w:r>
    </w:p>
    <w:p w14:paraId="292802A8" w14:textId="77777777" w:rsidR="005A479A" w:rsidRDefault="00000000">
      <w:pPr>
        <w:pStyle w:val="ListParagraph"/>
        <w:numPr>
          <w:ilvl w:val="0"/>
          <w:numId w:val="5"/>
        </w:numPr>
        <w:spacing w:after="60"/>
      </w:pPr>
      <w:r>
        <w:t>Monitor closely for hypertension, seizures, and pancreatitis</w:t>
      </w:r>
    </w:p>
    <w:p w14:paraId="7EFAC0A4" w14:textId="77777777" w:rsidR="005A479A" w:rsidRDefault="00000000">
      <w:pPr>
        <w:pStyle w:val="ListParagraph"/>
        <w:numPr>
          <w:ilvl w:val="0"/>
          <w:numId w:val="5"/>
        </w:numPr>
        <w:spacing w:after="60"/>
      </w:pPr>
      <w:r>
        <w:t>Transfer to a facility with pediatric nephrology and dialysis capability</w:t>
      </w:r>
    </w:p>
    <w:p w14:paraId="74BD5D12" w14:textId="77777777" w:rsidR="005A479A" w:rsidRDefault="005A479A">
      <w:pPr>
        <w:spacing w:after="80"/>
      </w:pPr>
    </w:p>
    <w:p w14:paraId="1FA8615E" w14:textId="77777777" w:rsidR="005A479A" w:rsidRDefault="00000000">
      <w:pPr>
        <w:pStyle w:val="Heading2"/>
      </w:pPr>
      <w:bookmarkStart w:id="88" w:name="_Toc223456441"/>
      <w:r>
        <w:t>23.3 Acute Kidney Injury (AKI) — General Approach</w:t>
      </w:r>
      <w:bookmarkEnd w:id="88"/>
    </w:p>
    <w:p w14:paraId="19AC274C" w14:textId="77777777" w:rsidR="005A479A" w:rsidRDefault="00000000">
      <w:pPr>
        <w:spacing w:after="120"/>
      </w:pPr>
      <w:r>
        <w:t>AKI in children is classified using the KDIGO criteria (based on creatinine rise or urine output decline). The most common causes in the rural pediatric ED are pre-renal (dehydration, sepsis, hemorrhage), intrinsic renal (HUS, glomerulonephritis, acute tubular necrosis from prolonged hypoperfusion or nephrotoxic drugs), and post-renal (obstructive — rare in children but consider posterior urethral valves in male neonates with bilateral hydronephrosis).</w:t>
      </w:r>
    </w:p>
    <w:p w14:paraId="7C6C4168" w14:textId="77777777" w:rsidR="005A479A" w:rsidRDefault="005A479A">
      <w:pPr>
        <w:spacing w:after="80"/>
      </w:pPr>
    </w:p>
    <w:p w14:paraId="601638D4" w14:textId="77777777" w:rsidR="005A479A" w:rsidRDefault="00000000">
      <w:pPr>
        <w:spacing w:after="120"/>
      </w:pPr>
      <w:r>
        <w:t>Management principles: restore perfusion (treat underlying cause), avoid nephrotoxic medications (NSAIDs, aminoglycosides, IV contrast if possible), manage electrolytes aggressively (hyperkalemia is the immediate life threat), monitor fluid balance meticulously, and adjust all medication doses for renal function. Transfer for dialysis if conservative measures fail.</w:t>
      </w:r>
    </w:p>
    <w:p w14:paraId="4F8EF535" w14:textId="77777777" w:rsidR="005A479A" w:rsidRDefault="005A479A">
      <w:pPr>
        <w:spacing w:after="80"/>
      </w:pPr>
    </w:p>
    <w:p w14:paraId="3A61C414" w14:textId="77777777" w:rsidR="005A479A" w:rsidRDefault="00000000">
      <w:r>
        <w:br w:type="page"/>
      </w:r>
    </w:p>
    <w:p w14:paraId="53ABF43A" w14:textId="77777777" w:rsidR="005A479A" w:rsidRDefault="00000000">
      <w:pPr>
        <w:pStyle w:val="Heading1"/>
      </w:pPr>
      <w:bookmarkStart w:id="89" w:name="_Toc223456442"/>
      <w:r>
        <w:t>Chapter 24: Pediatric Procedural Quick Reference</w:t>
      </w:r>
      <w:bookmarkEnd w:id="89"/>
    </w:p>
    <w:p w14:paraId="06C5416C" w14:textId="77777777" w:rsidR="005A479A" w:rsidRDefault="00000000">
      <w:pPr>
        <w:spacing w:after="120"/>
      </w:pPr>
      <w:r>
        <w:t>This chapter provides concise step-by-step guidance for critical procedures commonly performed in the rural ED on pediatric patients.</w:t>
      </w:r>
    </w:p>
    <w:p w14:paraId="586B725F" w14:textId="77777777" w:rsidR="005A479A" w:rsidRDefault="005A479A">
      <w:pPr>
        <w:spacing w:after="80"/>
      </w:pPr>
    </w:p>
    <w:p w14:paraId="2D0F91CF" w14:textId="77777777" w:rsidR="005A479A" w:rsidRDefault="00000000">
      <w:pPr>
        <w:pStyle w:val="Heading2"/>
      </w:pPr>
      <w:bookmarkStart w:id="90" w:name="_Toc223456443"/>
      <w:r>
        <w:t>24.1 Intraosseous (IO) Access</w:t>
      </w:r>
      <w:bookmarkEnd w:id="90"/>
    </w:p>
    <w:p w14:paraId="4959903C" w14:textId="77777777" w:rsidR="005A479A" w:rsidRDefault="00000000">
      <w:pPr>
        <w:pStyle w:val="ListParagraph"/>
        <w:numPr>
          <w:ilvl w:val="0"/>
          <w:numId w:val="5"/>
        </w:numPr>
        <w:spacing w:after="60"/>
      </w:pPr>
      <w:r>
        <w:rPr>
          <w:b/>
          <w:bCs/>
        </w:rPr>
        <w:t xml:space="preserve">Indication: </w:t>
      </w:r>
      <w:r>
        <w:t>Any critically ill child when IV access cannot be obtained within 90 seconds or 2 attempts.</w:t>
      </w:r>
    </w:p>
    <w:p w14:paraId="0BFF2611" w14:textId="77777777" w:rsidR="005A479A" w:rsidRDefault="00000000">
      <w:pPr>
        <w:pStyle w:val="ListParagraph"/>
        <w:numPr>
          <w:ilvl w:val="0"/>
          <w:numId w:val="5"/>
        </w:numPr>
        <w:spacing w:after="60"/>
      </w:pPr>
      <w:r>
        <w:rPr>
          <w:b/>
          <w:bCs/>
        </w:rPr>
        <w:t xml:space="preserve">Preferred site: </w:t>
      </w:r>
      <w:r>
        <w:t>Proximal tibia — anteromedial flat surface, 1–2 cm below the tibial tuberosity. Alternative sites: distal tibia (medial malleolus), distal femur (midline, 1–2 cm above the patella), proximal humerus (older children/adolescents).</w:t>
      </w:r>
    </w:p>
    <w:p w14:paraId="56640C9A" w14:textId="77777777" w:rsidR="005A479A" w:rsidRDefault="00000000">
      <w:pPr>
        <w:pStyle w:val="ListParagraph"/>
        <w:numPr>
          <w:ilvl w:val="0"/>
          <w:numId w:val="5"/>
        </w:numPr>
        <w:spacing w:after="60"/>
      </w:pPr>
      <w:r>
        <w:rPr>
          <w:b/>
          <w:bCs/>
        </w:rPr>
        <w:t xml:space="preserve">Technique (EZ-IO): </w:t>
      </w:r>
      <w:r>
        <w:t>Use PD (pediatric — pink, 15mm) needle for 3–39 kg; AD (blue, 25mm) for &gt;40 kg. Stabilize the extremity, identify landmark, insert needle perpendicular to bone until a “pop”/loss of resistance is felt. Remove stylet, attach syringe, aspirate for marrow (confirms placement), flush with 5–10 mL NS. Secure with stabilizer.</w:t>
      </w:r>
    </w:p>
    <w:p w14:paraId="57445326" w14:textId="77777777" w:rsidR="005A479A" w:rsidRDefault="00000000">
      <w:pPr>
        <w:pStyle w:val="ListParagraph"/>
        <w:numPr>
          <w:ilvl w:val="0"/>
          <w:numId w:val="5"/>
        </w:numPr>
        <w:spacing w:after="60"/>
      </w:pPr>
      <w:r>
        <w:rPr>
          <w:b/>
          <w:bCs/>
        </w:rPr>
        <w:t xml:space="preserve">Key points: </w:t>
      </w:r>
      <w:r>
        <w:t>All ACLS/PALS medications, fluids, and blood products can be given IO. Flush before and after each medication. IO is a bridge — obtain definitive IV access when stable. Maximum recommended dwell time is 24 hours.</w:t>
      </w:r>
    </w:p>
    <w:p w14:paraId="7336C586" w14:textId="77777777" w:rsidR="005A479A" w:rsidRDefault="005A479A">
      <w:pPr>
        <w:spacing w:after="80"/>
      </w:pPr>
    </w:p>
    <w:p w14:paraId="17449507" w14:textId="77777777" w:rsidR="005A479A" w:rsidRDefault="00000000">
      <w:pPr>
        <w:pStyle w:val="Heading2"/>
      </w:pPr>
      <w:bookmarkStart w:id="91" w:name="_Toc223456444"/>
      <w:r>
        <w:t>24.2 Umbilical Venous Catheter (UVC) Insertion</w:t>
      </w:r>
      <w:bookmarkEnd w:id="91"/>
    </w:p>
    <w:p w14:paraId="3D15DDDF" w14:textId="77777777" w:rsidR="005A479A" w:rsidRDefault="00000000">
      <w:pPr>
        <w:pStyle w:val="ListParagraph"/>
        <w:numPr>
          <w:ilvl w:val="0"/>
          <w:numId w:val="5"/>
        </w:numPr>
        <w:spacing w:after="60"/>
      </w:pPr>
      <w:r>
        <w:rPr>
          <w:b/>
          <w:bCs/>
        </w:rPr>
        <w:t xml:space="preserve">Indication: </w:t>
      </w:r>
      <w:r>
        <w:t>Emergency vascular access in neonates (first 1–2 weeks of life).</w:t>
      </w:r>
    </w:p>
    <w:p w14:paraId="0AED93EC" w14:textId="77777777" w:rsidR="005A479A" w:rsidRDefault="00000000">
      <w:pPr>
        <w:pStyle w:val="ListParagraph"/>
        <w:numPr>
          <w:ilvl w:val="0"/>
          <w:numId w:val="5"/>
        </w:numPr>
        <w:spacing w:after="60"/>
      </w:pPr>
      <w:r>
        <w:rPr>
          <w:b/>
          <w:bCs/>
        </w:rPr>
        <w:t xml:space="preserve">Equipment: </w:t>
      </w:r>
      <w:r>
        <w:t>3.5 Fr catheter for neonates &lt;3.5 kg; 5 Fr for &gt;3.5 kg. Pre-fill with NS.</w:t>
      </w:r>
    </w:p>
    <w:p w14:paraId="57508B64" w14:textId="77777777" w:rsidR="005A479A" w:rsidRDefault="00000000">
      <w:pPr>
        <w:pStyle w:val="ListParagraph"/>
        <w:numPr>
          <w:ilvl w:val="0"/>
          <w:numId w:val="5"/>
        </w:numPr>
        <w:spacing w:after="60"/>
      </w:pPr>
      <w:r>
        <w:rPr>
          <w:b/>
          <w:bCs/>
        </w:rPr>
        <w:t xml:space="preserve">Technique: </w:t>
      </w:r>
      <w:r>
        <w:t>Cut the cord 1–2 cm above the skin. Identify the single, large, thin-walled umbilical vein (at 12 o’clock position; the two smaller thick-walled arteries are at 4 and 8 o’clock). Insert the catheter into the vein and advance gently 4–5 cm (just until free blood return is obtained — do not advance too far into the liver/IVC without radiographic confirmation). Secure with a purse-string suture and tape bridge.</w:t>
      </w:r>
    </w:p>
    <w:p w14:paraId="4800602E" w14:textId="77777777" w:rsidR="005A479A" w:rsidRDefault="00000000">
      <w:pPr>
        <w:pStyle w:val="ListParagraph"/>
        <w:numPr>
          <w:ilvl w:val="0"/>
          <w:numId w:val="5"/>
        </w:numPr>
        <w:spacing w:after="60"/>
      </w:pPr>
      <w:r>
        <w:rPr>
          <w:b/>
          <w:bCs/>
        </w:rPr>
        <w:t xml:space="preserve">Confirm: </w:t>
      </w:r>
      <w:r>
        <w:t>Aspirate blood freely, flush easily. X-ray confirmation: tip should be at the junction of the IVC and right atrium (just above the diaphragm on AP film).</w:t>
      </w:r>
    </w:p>
    <w:p w14:paraId="5176B148" w14:textId="77777777" w:rsidR="005A479A" w:rsidRDefault="005A479A">
      <w:pPr>
        <w:spacing w:after="80"/>
      </w:pPr>
    </w:p>
    <w:p w14:paraId="517BF890" w14:textId="77777777" w:rsidR="005A479A" w:rsidRDefault="00000000">
      <w:pPr>
        <w:pStyle w:val="Heading2"/>
      </w:pPr>
      <w:bookmarkStart w:id="92" w:name="_Toc223456445"/>
      <w:r>
        <w:t>24.3 Lumbar Puncture in Infants</w:t>
      </w:r>
      <w:bookmarkEnd w:id="92"/>
    </w:p>
    <w:p w14:paraId="1BFB8B40" w14:textId="77777777" w:rsidR="005A479A" w:rsidRDefault="00000000">
      <w:pPr>
        <w:pStyle w:val="ListParagraph"/>
        <w:numPr>
          <w:ilvl w:val="0"/>
          <w:numId w:val="5"/>
        </w:numPr>
        <w:spacing w:after="60"/>
      </w:pPr>
      <w:r>
        <w:rPr>
          <w:b/>
          <w:bCs/>
        </w:rPr>
        <w:t xml:space="preserve">Position: </w:t>
      </w:r>
      <w:r>
        <w:t>Seated (held by assistant in a flexed, seated position) is preferred in infants as it results in less oxygen desaturation than the lateral decubitus position. Lateral decubitus is acceptable but monitor SpO2 continuously.</w:t>
      </w:r>
    </w:p>
    <w:p w14:paraId="1C19CF0C" w14:textId="77777777" w:rsidR="005A479A" w:rsidRDefault="00000000">
      <w:pPr>
        <w:pStyle w:val="ListParagraph"/>
        <w:numPr>
          <w:ilvl w:val="0"/>
          <w:numId w:val="5"/>
        </w:numPr>
        <w:spacing w:after="60"/>
      </w:pPr>
      <w:r>
        <w:rPr>
          <w:b/>
          <w:bCs/>
        </w:rPr>
        <w:t xml:space="preserve">Landmark: </w:t>
      </w:r>
      <w:r>
        <w:t>L3–L4 or L4–L5 interspace (iliac crest line = L4 spinous process).</w:t>
      </w:r>
    </w:p>
    <w:p w14:paraId="2528CD10" w14:textId="77777777" w:rsidR="005A479A" w:rsidRDefault="00000000">
      <w:pPr>
        <w:pStyle w:val="ListParagraph"/>
        <w:numPr>
          <w:ilvl w:val="0"/>
          <w:numId w:val="5"/>
        </w:numPr>
        <w:spacing w:after="60"/>
      </w:pPr>
      <w:r>
        <w:rPr>
          <w:b/>
          <w:bCs/>
        </w:rPr>
        <w:t xml:space="preserve">Needle: </w:t>
      </w:r>
      <w:r>
        <w:t>22-gauge spinal needle; 1.5 inch for infants, 2.5 inch for older children.</w:t>
      </w:r>
    </w:p>
    <w:p w14:paraId="294FA027" w14:textId="77777777" w:rsidR="005A479A" w:rsidRDefault="00000000">
      <w:pPr>
        <w:pStyle w:val="ListParagraph"/>
        <w:numPr>
          <w:ilvl w:val="0"/>
          <w:numId w:val="5"/>
        </w:numPr>
        <w:spacing w:after="60"/>
      </w:pPr>
      <w:r>
        <w:rPr>
          <w:b/>
          <w:bCs/>
        </w:rPr>
        <w:t xml:space="preserve">Technique: </w:t>
      </w:r>
      <w:r>
        <w:t>Sterile prep, local anesthetic (buffered lidocaine or EMLA cream if time permits), advance needle with stylet in midline angled slightly cephalad. Remove stylet frequently to check for CSF flow. Collect 1 mL per tube (minimum 4 tubes for cell count, glucose, protein, culture; additional for viral PCR if indicated).</w:t>
      </w:r>
    </w:p>
    <w:p w14:paraId="6EBFBAA0" w14:textId="77777777" w:rsidR="005A479A" w:rsidRDefault="00000000">
      <w:pPr>
        <w:pStyle w:val="ListParagraph"/>
        <w:numPr>
          <w:ilvl w:val="0"/>
          <w:numId w:val="5"/>
        </w:numPr>
        <w:spacing w:after="60"/>
      </w:pPr>
      <w:r>
        <w:rPr>
          <w:b/>
          <w:bCs/>
        </w:rPr>
        <w:t xml:space="preserve">Pitfalls: </w:t>
      </w:r>
      <w:r>
        <w:t>Traumatic tap (blood-tinged CSF) is common in infants — send fluid for analysis regardless. Correction formula: subtract 1 WBC per 500–1000 RBCs in tube 4 to approximate true CSF WBC. CSF glucose should be compared to a simultaneous serum glucose (</w:t>
      </w:r>
      <w:proofErr w:type="spellStart"/>
      <w:r>
        <w:t>CSF:serum</w:t>
      </w:r>
      <w:proofErr w:type="spellEnd"/>
      <w:r>
        <w:t xml:space="preserve"> ratio &lt;0.6 is abnormal).</w:t>
      </w:r>
    </w:p>
    <w:p w14:paraId="4C6790BF" w14:textId="77777777" w:rsidR="005A479A" w:rsidRDefault="005A479A">
      <w:pPr>
        <w:spacing w:after="80"/>
      </w:pPr>
    </w:p>
    <w:p w14:paraId="3C28DC8F" w14:textId="77777777" w:rsidR="005A479A" w:rsidRDefault="00000000">
      <w:pPr>
        <w:pStyle w:val="Heading2"/>
      </w:pPr>
      <w:bookmarkStart w:id="93" w:name="_Toc223456446"/>
      <w:r>
        <w:t>24.4 Chest Tube Insertion (Pediatric)</w:t>
      </w:r>
      <w:bookmarkEnd w:id="93"/>
    </w:p>
    <w:p w14:paraId="06A22661" w14:textId="77777777" w:rsidR="005A479A" w:rsidRDefault="00000000">
      <w:pPr>
        <w:pStyle w:val="ListParagraph"/>
        <w:numPr>
          <w:ilvl w:val="0"/>
          <w:numId w:val="5"/>
        </w:numPr>
        <w:spacing w:after="60"/>
      </w:pPr>
      <w:r>
        <w:rPr>
          <w:b/>
          <w:bCs/>
        </w:rPr>
        <w:t xml:space="preserve">Indications: </w:t>
      </w:r>
      <w:r>
        <w:t>Pneumothorax (traumatic, tension after needle decompression, spontaneous if large or symptomatic), hemothorax, empyema.</w:t>
      </w:r>
    </w:p>
    <w:p w14:paraId="15A71535" w14:textId="77777777" w:rsidR="005A479A" w:rsidRDefault="00000000">
      <w:pPr>
        <w:pStyle w:val="ListParagraph"/>
        <w:numPr>
          <w:ilvl w:val="0"/>
          <w:numId w:val="5"/>
        </w:numPr>
        <w:spacing w:after="60"/>
      </w:pPr>
      <w:r>
        <w:rPr>
          <w:b/>
          <w:bCs/>
        </w:rPr>
        <w:t xml:space="preserve">Size selection: </w:t>
      </w:r>
      <w:r>
        <w:t>Neonates: 10–12 Fr; Infants: 12–16 Fr; Children: 16–24 Fr; Adolescents: 24–32 Fr.</w:t>
      </w:r>
    </w:p>
    <w:p w14:paraId="45E54E0C" w14:textId="77777777" w:rsidR="005A479A" w:rsidRDefault="00000000">
      <w:pPr>
        <w:pStyle w:val="ListParagraph"/>
        <w:numPr>
          <w:ilvl w:val="0"/>
          <w:numId w:val="5"/>
        </w:numPr>
        <w:spacing w:after="60"/>
      </w:pPr>
      <w:r>
        <w:rPr>
          <w:b/>
          <w:bCs/>
        </w:rPr>
        <w:t xml:space="preserve">Site: </w:t>
      </w:r>
      <w:r>
        <w:t>4th–5th intercostal space, anterior to mid-axillary line (the “triangle of safety” — bounded by the anterior border of latissimus dorsi, the lateral border of pectoralis major, and a line along the 5th intercostal space).</w:t>
      </w:r>
    </w:p>
    <w:p w14:paraId="08EFFA41" w14:textId="77777777" w:rsidR="005A479A" w:rsidRDefault="00000000">
      <w:pPr>
        <w:pStyle w:val="ListParagraph"/>
        <w:numPr>
          <w:ilvl w:val="0"/>
          <w:numId w:val="5"/>
        </w:numPr>
        <w:spacing w:after="60"/>
      </w:pPr>
      <w:r>
        <w:rPr>
          <w:b/>
          <w:bCs/>
        </w:rPr>
        <w:t xml:space="preserve">Technique: </w:t>
      </w:r>
      <w:r>
        <w:t>Sterile prep and drape. Local anesthesia to skin, subcutaneous tissue, periosteum, and pleura. Skin incision 1–2 cm at the landmark. Blunt dissection with curved clamp through the intercostal muscles, over the superior border of the rib (to avoid the neurovascular bundle running along the inferior border). Enter the pleural space with a pop, spread the clamp to enlarge the tract. Insert the tube (ensure all drainage holes are within the pleural space), connect to a closed drainage system, secure with suture and occlusive dressing.</w:t>
      </w:r>
    </w:p>
    <w:p w14:paraId="7960458F" w14:textId="77777777" w:rsidR="005A479A" w:rsidRDefault="005A479A">
      <w:pPr>
        <w:spacing w:after="80"/>
      </w:pPr>
    </w:p>
    <w:p w14:paraId="7D5976C2" w14:textId="77777777" w:rsidR="005A479A" w:rsidRDefault="00000000">
      <w:pPr>
        <w:pStyle w:val="Heading2"/>
      </w:pPr>
      <w:bookmarkStart w:id="94" w:name="_Toc223456447"/>
      <w:r>
        <w:t>24.5 Needle Cricothyrotomy</w:t>
      </w:r>
      <w:bookmarkEnd w:id="94"/>
    </w:p>
    <w:p w14:paraId="6C2DDB66" w14:textId="77777777" w:rsidR="005A479A" w:rsidRDefault="00000000">
      <w:pPr>
        <w:spacing w:after="120"/>
      </w:pPr>
      <w:r>
        <w:t>For children &lt;8–12 years where surgical cricothyrotomy is contraindicated due to small anatomy:</w:t>
      </w:r>
    </w:p>
    <w:p w14:paraId="3646B9B0" w14:textId="77777777" w:rsidR="005A479A" w:rsidRDefault="00000000">
      <w:pPr>
        <w:pStyle w:val="ListParagraph"/>
        <w:numPr>
          <w:ilvl w:val="0"/>
          <w:numId w:val="5"/>
        </w:numPr>
        <w:spacing w:after="60"/>
      </w:pPr>
      <w:r>
        <w:rPr>
          <w:b/>
          <w:bCs/>
        </w:rPr>
        <w:t xml:space="preserve">Equipment: </w:t>
      </w:r>
      <w:r>
        <w:t xml:space="preserve">14–16 gauge over-the-needle </w:t>
      </w:r>
      <w:proofErr w:type="spellStart"/>
      <w:r>
        <w:t>angiocatheter</w:t>
      </w:r>
      <w:proofErr w:type="spellEnd"/>
      <w:r>
        <w:t>, 3 mL syringe.</w:t>
      </w:r>
    </w:p>
    <w:p w14:paraId="524E627D" w14:textId="77777777" w:rsidR="005A479A" w:rsidRDefault="00000000">
      <w:pPr>
        <w:pStyle w:val="ListParagraph"/>
        <w:numPr>
          <w:ilvl w:val="0"/>
          <w:numId w:val="5"/>
        </w:numPr>
        <w:spacing w:after="60"/>
      </w:pPr>
      <w:r>
        <w:rPr>
          <w:b/>
          <w:bCs/>
        </w:rPr>
        <w:t xml:space="preserve">Technique: </w:t>
      </w:r>
      <w:r>
        <w:t xml:space="preserve">Palpate the cricothyroid membrane. Stabilize the trachea with one hand. Insert the </w:t>
      </w:r>
      <w:proofErr w:type="spellStart"/>
      <w:r>
        <w:t>angiocatheter</w:t>
      </w:r>
      <w:proofErr w:type="spellEnd"/>
      <w:r>
        <w:t xml:space="preserve"> at a 45-degree caudal angle through the membrane while aspirating. Air bubbles in the syringe confirm tracheal entry. Advance the catheter, withdraw the needle.</w:t>
      </w:r>
    </w:p>
    <w:p w14:paraId="24252F2D" w14:textId="77777777" w:rsidR="005A479A" w:rsidRDefault="00000000">
      <w:pPr>
        <w:pStyle w:val="ListParagraph"/>
        <w:numPr>
          <w:ilvl w:val="0"/>
          <w:numId w:val="5"/>
        </w:numPr>
        <w:spacing w:after="60"/>
      </w:pPr>
      <w:r>
        <w:rPr>
          <w:b/>
          <w:bCs/>
        </w:rPr>
        <w:t xml:space="preserve">Oxygenation: </w:t>
      </w:r>
      <w:r>
        <w:t xml:space="preserve">Connect to a BVM via a 3.0 ETT adapter fitted into the catheter </w:t>
      </w:r>
      <w:proofErr w:type="gramStart"/>
      <w:r>
        <w:t>hub, or</w:t>
      </w:r>
      <w:proofErr w:type="gramEnd"/>
      <w:r>
        <w:t xml:space="preserve"> use a jet ventilation system if available. Jet ventilation: 1 second on, 4 seconds off at 25–50 psi. This provides oxygenation only, NOT ventilation — CO2 will rise. This is a temporizing measure (effective for ~30–45 minutes) until a definitive airway can be established.</w:t>
      </w:r>
    </w:p>
    <w:p w14:paraId="418F9C0D" w14:textId="77777777" w:rsidR="005A479A" w:rsidRDefault="005A479A">
      <w:pPr>
        <w:spacing w:after="80"/>
      </w:pPr>
    </w:p>
    <w:p w14:paraId="3D627C3C" w14:textId="77777777" w:rsidR="005A479A" w:rsidRDefault="00000000">
      <w:pPr>
        <w:pStyle w:val="Heading2"/>
      </w:pPr>
      <w:bookmarkStart w:id="95" w:name="_Toc223456448"/>
      <w:r>
        <w:t>24.6 Pericardiocentesis</w:t>
      </w:r>
      <w:bookmarkEnd w:id="95"/>
    </w:p>
    <w:p w14:paraId="0644D7A7" w14:textId="77777777" w:rsidR="005A479A" w:rsidRDefault="00000000">
      <w:pPr>
        <w:pStyle w:val="ListParagraph"/>
        <w:numPr>
          <w:ilvl w:val="0"/>
          <w:numId w:val="5"/>
        </w:numPr>
        <w:spacing w:after="60"/>
      </w:pPr>
      <w:r>
        <w:rPr>
          <w:b/>
          <w:bCs/>
        </w:rPr>
        <w:t xml:space="preserve">Indication: </w:t>
      </w:r>
      <w:r>
        <w:t>Cardiac tamponade with hemodynamic instability.</w:t>
      </w:r>
    </w:p>
    <w:p w14:paraId="1A11CA95" w14:textId="77777777" w:rsidR="005A479A" w:rsidRDefault="00000000">
      <w:pPr>
        <w:pStyle w:val="ListParagraph"/>
        <w:numPr>
          <w:ilvl w:val="0"/>
          <w:numId w:val="5"/>
        </w:numPr>
        <w:spacing w:after="60"/>
      </w:pPr>
      <w:r>
        <w:rPr>
          <w:b/>
          <w:bCs/>
        </w:rPr>
        <w:t xml:space="preserve">Technique (ultrasound-guided preferred): </w:t>
      </w:r>
      <w:r>
        <w:t>Subxiphoid approach: 16–</w:t>
      </w:r>
      <w:proofErr w:type="gramStart"/>
      <w:r>
        <w:t>18 gauge</w:t>
      </w:r>
      <w:proofErr w:type="gramEnd"/>
      <w:r>
        <w:t xml:space="preserve"> needle or </w:t>
      </w:r>
      <w:proofErr w:type="spellStart"/>
      <w:r>
        <w:t>angiocatheter</w:t>
      </w:r>
      <w:proofErr w:type="spellEnd"/>
      <w:r>
        <w:t xml:space="preserve"> inserted at the left </w:t>
      </w:r>
      <w:proofErr w:type="spellStart"/>
      <w:r>
        <w:t>xiphocostal</w:t>
      </w:r>
      <w:proofErr w:type="spellEnd"/>
      <w:r>
        <w:t xml:space="preserve"> angle, directed toward the left shoulder at a 30–</w:t>
      </w:r>
      <w:proofErr w:type="gramStart"/>
      <w:r>
        <w:t>45 degree</w:t>
      </w:r>
      <w:proofErr w:type="gramEnd"/>
      <w:r>
        <w:t xml:space="preserve"> angle while aspirating continuously. Advance under ultrasound guidance until the needle tip is visualized entering the pericardial space. Aspirate fluid. As little as 10–20 mL of blood removal can produce dramatic hemodynamic improvement.</w:t>
      </w:r>
    </w:p>
    <w:p w14:paraId="37957059" w14:textId="77777777" w:rsidR="005A479A" w:rsidRDefault="00000000">
      <w:pPr>
        <w:pStyle w:val="ListParagraph"/>
        <w:numPr>
          <w:ilvl w:val="0"/>
          <w:numId w:val="5"/>
        </w:numPr>
        <w:spacing w:after="60"/>
      </w:pPr>
      <w:r>
        <w:rPr>
          <w:b/>
          <w:bCs/>
        </w:rPr>
        <w:t xml:space="preserve">Post-procedure: </w:t>
      </w:r>
      <w:r>
        <w:t>Leave catheter in place for ongoing drainage if needed. Monitor for recurrence. Definitive surgical management (pericardial window) is typically required. Transfer to a facility with cardiothoracic surgery.</w:t>
      </w:r>
    </w:p>
    <w:p w14:paraId="7B03E556" w14:textId="77777777" w:rsidR="005A479A" w:rsidRDefault="005A479A">
      <w:pPr>
        <w:spacing w:after="80"/>
      </w:pPr>
    </w:p>
    <w:p w14:paraId="5F8220BB" w14:textId="77777777" w:rsidR="005A479A" w:rsidRDefault="00000000">
      <w:r>
        <w:br w:type="page"/>
      </w:r>
    </w:p>
    <w:p w14:paraId="1E2E95F4" w14:textId="77777777" w:rsidR="005A479A" w:rsidRDefault="00000000">
      <w:pPr>
        <w:pStyle w:val="Heading1"/>
      </w:pPr>
      <w:bookmarkStart w:id="96" w:name="_Toc223456449"/>
      <w:r>
        <w:t>Appendices — Volume II</w:t>
      </w:r>
      <w:bookmarkEnd w:id="96"/>
    </w:p>
    <w:p w14:paraId="7C3B7A51" w14:textId="77777777" w:rsidR="005A479A" w:rsidRDefault="00000000">
      <w:pPr>
        <w:pStyle w:val="Heading2"/>
      </w:pPr>
      <w:bookmarkStart w:id="97" w:name="_Toc223456450"/>
      <w:r>
        <w:t>Appendix E: Pediatric Glasgow Coma Scale (Modified)</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800"/>
        <w:gridCol w:w="3960"/>
      </w:tblGrid>
      <w:tr w:rsidR="005A479A" w14:paraId="6356E08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0D07CF9" w14:textId="77777777" w:rsidR="005A479A" w:rsidRDefault="00000000">
            <w:r>
              <w:rPr>
                <w:b/>
                <w:bCs/>
                <w:color w:val="1B4F72"/>
                <w:sz w:val="20"/>
                <w:szCs w:val="20"/>
              </w:rPr>
              <w:t>Domain</w:t>
            </w:r>
          </w:p>
        </w:tc>
        <w:tc>
          <w:tcPr>
            <w:tcW w:w="2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29572690" w14:textId="77777777" w:rsidR="005A479A" w:rsidRDefault="00000000">
            <w:r>
              <w:rPr>
                <w:b/>
                <w:bCs/>
                <w:color w:val="1B4F72"/>
                <w:sz w:val="20"/>
                <w:szCs w:val="20"/>
              </w:rPr>
              <w:t>Response</w:t>
            </w:r>
          </w:p>
        </w:tc>
        <w:tc>
          <w:tcPr>
            <w:tcW w:w="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F6F2E71" w14:textId="77777777" w:rsidR="005A479A" w:rsidRDefault="00000000">
            <w:r>
              <w:rPr>
                <w:b/>
                <w:bCs/>
                <w:color w:val="1B4F72"/>
                <w:sz w:val="20"/>
                <w:szCs w:val="20"/>
              </w:rPr>
              <w:t>Score</w:t>
            </w:r>
          </w:p>
        </w:tc>
        <w:tc>
          <w:tcPr>
            <w:tcW w:w="39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7556D82" w14:textId="77777777" w:rsidR="005A479A" w:rsidRDefault="00000000">
            <w:r>
              <w:rPr>
                <w:b/>
                <w:bCs/>
                <w:color w:val="1B4F72"/>
                <w:sz w:val="20"/>
                <w:szCs w:val="20"/>
              </w:rPr>
              <w:t>Infant Modification</w:t>
            </w:r>
          </w:p>
        </w:tc>
      </w:tr>
      <w:tr w:rsidR="005A479A" w14:paraId="1BEE68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EF8B42" w14:textId="77777777" w:rsidR="005A479A" w:rsidRDefault="00000000">
            <w:r>
              <w:rPr>
                <w:sz w:val="20"/>
                <w:szCs w:val="20"/>
              </w:rPr>
              <w:t>Eye Opening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E2702" w14:textId="77777777" w:rsidR="005A479A" w:rsidRDefault="00000000">
            <w:r>
              <w:rPr>
                <w:sz w:val="20"/>
                <w:szCs w:val="20"/>
              </w:rPr>
              <w:t>Spontaneous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B753B" w14:textId="77777777" w:rsidR="005A479A" w:rsidRDefault="00000000">
            <w:r>
              <w:rPr>
                <w:sz w:val="20"/>
                <w:szCs w:val="20"/>
              </w:rPr>
              <w:t>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D3BDD" w14:textId="77777777" w:rsidR="005A479A" w:rsidRDefault="00000000">
            <w:r>
              <w:rPr>
                <w:sz w:val="20"/>
                <w:szCs w:val="20"/>
              </w:rPr>
              <w:t>Spontaneous</w:t>
            </w:r>
          </w:p>
        </w:tc>
      </w:tr>
      <w:tr w:rsidR="005A479A" w14:paraId="6423E4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DA5D7"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4000ED" w14:textId="77777777" w:rsidR="005A479A" w:rsidRDefault="00000000">
            <w:r>
              <w:rPr>
                <w:sz w:val="20"/>
                <w:szCs w:val="20"/>
              </w:rPr>
              <w:t>To voice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703313" w14:textId="77777777" w:rsidR="005A479A" w:rsidRDefault="00000000">
            <w:r>
              <w:rPr>
                <w:sz w:val="20"/>
                <w:szCs w:val="20"/>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645BD5" w14:textId="77777777" w:rsidR="005A479A" w:rsidRDefault="00000000">
            <w:r>
              <w:rPr>
                <w:sz w:val="20"/>
                <w:szCs w:val="20"/>
              </w:rPr>
              <w:t>To voice</w:t>
            </w:r>
          </w:p>
        </w:tc>
      </w:tr>
      <w:tr w:rsidR="005A479A" w14:paraId="211E92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F5D4E"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B5891" w14:textId="77777777" w:rsidR="005A479A" w:rsidRDefault="00000000">
            <w:r>
              <w:rPr>
                <w:sz w:val="20"/>
                <w:szCs w:val="20"/>
              </w:rPr>
              <w:t>To pain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1ADB6" w14:textId="77777777" w:rsidR="005A479A" w:rsidRDefault="00000000">
            <w:r>
              <w:rPr>
                <w:sz w:val="20"/>
                <w:szCs w:val="20"/>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71DC55" w14:textId="77777777" w:rsidR="005A479A" w:rsidRDefault="00000000">
            <w:r>
              <w:rPr>
                <w:sz w:val="20"/>
                <w:szCs w:val="20"/>
              </w:rPr>
              <w:t>To pain</w:t>
            </w:r>
          </w:p>
        </w:tc>
      </w:tr>
      <w:tr w:rsidR="005A479A" w14:paraId="798DAD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D6E401"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F5D2EE" w14:textId="77777777" w:rsidR="005A479A" w:rsidRDefault="00000000">
            <w:r>
              <w:rPr>
                <w:sz w:val="20"/>
                <w:szCs w:val="20"/>
              </w:rPr>
              <w:t>None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A9C2C3" w14:textId="77777777" w:rsidR="005A479A" w:rsidRDefault="00000000">
            <w:r>
              <w:rPr>
                <w:sz w:val="20"/>
                <w:szCs w:val="20"/>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A18590" w14:textId="77777777" w:rsidR="005A479A" w:rsidRDefault="00000000">
            <w:r>
              <w:rPr>
                <w:sz w:val="20"/>
                <w:szCs w:val="20"/>
              </w:rPr>
              <w:t>None</w:t>
            </w:r>
          </w:p>
        </w:tc>
      </w:tr>
      <w:tr w:rsidR="005A479A" w14:paraId="7199D6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392BE1" w14:textId="77777777" w:rsidR="005A479A" w:rsidRDefault="00000000">
            <w:r>
              <w:rPr>
                <w:sz w:val="20"/>
                <w:szCs w:val="20"/>
              </w:rPr>
              <w:t>Verbal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527BC" w14:textId="77777777" w:rsidR="005A479A" w:rsidRDefault="00000000">
            <w:r>
              <w:rPr>
                <w:sz w:val="20"/>
                <w:szCs w:val="20"/>
              </w:rPr>
              <w:t>Oriented/converses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23EB3" w14:textId="77777777" w:rsidR="005A479A" w:rsidRDefault="00000000">
            <w:r>
              <w:rPr>
                <w:sz w:val="20"/>
                <w:szCs w:val="20"/>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8C25FA" w14:textId="77777777" w:rsidR="005A479A" w:rsidRDefault="00000000">
            <w:r>
              <w:rPr>
                <w:sz w:val="20"/>
                <w:szCs w:val="20"/>
              </w:rPr>
              <w:t>Coos, babbles, interacts</w:t>
            </w:r>
          </w:p>
        </w:tc>
      </w:tr>
      <w:tr w:rsidR="005A479A" w14:paraId="678995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93DFC"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5BC724" w14:textId="77777777" w:rsidR="005A479A" w:rsidRDefault="00000000">
            <w:r>
              <w:rPr>
                <w:sz w:val="20"/>
                <w:szCs w:val="20"/>
              </w:rPr>
              <w:t>Confused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35458" w14:textId="77777777" w:rsidR="005A479A" w:rsidRDefault="00000000">
            <w:r>
              <w:rPr>
                <w:sz w:val="20"/>
                <w:szCs w:val="20"/>
              </w:rPr>
              <w:t>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F78A83" w14:textId="77777777" w:rsidR="005A479A" w:rsidRDefault="00000000">
            <w:r>
              <w:rPr>
                <w:sz w:val="20"/>
                <w:szCs w:val="20"/>
              </w:rPr>
              <w:t>Irritable, cries, consolable</w:t>
            </w:r>
          </w:p>
        </w:tc>
      </w:tr>
      <w:tr w:rsidR="005A479A" w14:paraId="04320A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3B8437"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BEFB9" w14:textId="77777777" w:rsidR="005A479A" w:rsidRDefault="00000000">
            <w:r>
              <w:rPr>
                <w:sz w:val="20"/>
                <w:szCs w:val="20"/>
              </w:rPr>
              <w:t>Inappropriate words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85975" w14:textId="77777777" w:rsidR="005A479A" w:rsidRDefault="00000000">
            <w:r>
              <w:rPr>
                <w:sz w:val="20"/>
                <w:szCs w:val="20"/>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CC1C3" w14:textId="77777777" w:rsidR="005A479A" w:rsidRDefault="00000000">
            <w:r>
              <w:rPr>
                <w:sz w:val="20"/>
                <w:szCs w:val="20"/>
              </w:rPr>
              <w:t>Cries to pain</w:t>
            </w:r>
          </w:p>
        </w:tc>
      </w:tr>
      <w:tr w:rsidR="005A479A" w14:paraId="0EF7DD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FF7C7"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13380" w14:textId="77777777" w:rsidR="005A479A" w:rsidRDefault="00000000">
            <w:r>
              <w:rPr>
                <w:sz w:val="20"/>
                <w:szCs w:val="20"/>
              </w:rPr>
              <w:t>Incomprehensible sounds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1A024" w14:textId="77777777" w:rsidR="005A479A" w:rsidRDefault="00000000">
            <w:r>
              <w:rPr>
                <w:sz w:val="20"/>
                <w:szCs w:val="20"/>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696942" w14:textId="77777777" w:rsidR="005A479A" w:rsidRDefault="00000000">
            <w:r>
              <w:rPr>
                <w:sz w:val="20"/>
                <w:szCs w:val="20"/>
              </w:rPr>
              <w:t>Moans to pain</w:t>
            </w:r>
          </w:p>
        </w:tc>
      </w:tr>
      <w:tr w:rsidR="005A479A" w14:paraId="4882D2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DA74C"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7EA2D" w14:textId="77777777" w:rsidR="005A479A" w:rsidRDefault="00000000">
            <w:r>
              <w:rPr>
                <w:sz w:val="20"/>
                <w:szCs w:val="20"/>
              </w:rPr>
              <w:t>None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1F727A" w14:textId="77777777" w:rsidR="005A479A" w:rsidRDefault="00000000">
            <w:r>
              <w:rPr>
                <w:sz w:val="20"/>
                <w:szCs w:val="20"/>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7779A6" w14:textId="77777777" w:rsidR="005A479A" w:rsidRDefault="00000000">
            <w:r>
              <w:rPr>
                <w:sz w:val="20"/>
                <w:szCs w:val="20"/>
              </w:rPr>
              <w:t>None</w:t>
            </w:r>
          </w:p>
        </w:tc>
      </w:tr>
      <w:tr w:rsidR="005A479A" w14:paraId="6A4C59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2B325" w14:textId="77777777" w:rsidR="005A479A" w:rsidRDefault="00000000">
            <w:r>
              <w:rPr>
                <w:sz w:val="20"/>
                <w:szCs w:val="20"/>
              </w:rPr>
              <w:t>Motor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F7E2F" w14:textId="77777777" w:rsidR="005A479A" w:rsidRDefault="00000000">
            <w:r>
              <w:rPr>
                <w:sz w:val="20"/>
                <w:szCs w:val="20"/>
              </w:rPr>
              <w:t>Obeys commands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8D8EB" w14:textId="77777777" w:rsidR="005A479A" w:rsidRDefault="00000000">
            <w:r>
              <w:rPr>
                <w:sz w:val="20"/>
                <w:szCs w:val="20"/>
              </w:rPr>
              <w:t>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6955A" w14:textId="77777777" w:rsidR="005A479A" w:rsidRDefault="00000000">
            <w:r>
              <w:rPr>
                <w:sz w:val="20"/>
                <w:szCs w:val="20"/>
              </w:rPr>
              <w:t>Normal spontaneous movement</w:t>
            </w:r>
          </w:p>
        </w:tc>
      </w:tr>
      <w:tr w:rsidR="005A479A" w14:paraId="45782A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0F086F"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34464" w14:textId="77777777" w:rsidR="005A479A" w:rsidRDefault="00000000">
            <w:r>
              <w:rPr>
                <w:sz w:val="20"/>
                <w:szCs w:val="20"/>
              </w:rPr>
              <w:t>Localizes pain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3A7C3" w14:textId="77777777" w:rsidR="005A479A" w:rsidRDefault="00000000">
            <w:r>
              <w:rPr>
                <w:sz w:val="20"/>
                <w:szCs w:val="20"/>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7D235" w14:textId="77777777" w:rsidR="005A479A" w:rsidRDefault="00000000">
            <w:r>
              <w:rPr>
                <w:sz w:val="20"/>
                <w:szCs w:val="20"/>
              </w:rPr>
              <w:t>Withdraws to touch</w:t>
            </w:r>
          </w:p>
        </w:tc>
      </w:tr>
      <w:tr w:rsidR="005A479A" w14:paraId="2D93DB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042668"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22172" w14:textId="77777777" w:rsidR="005A479A" w:rsidRDefault="00000000">
            <w:r>
              <w:rPr>
                <w:sz w:val="20"/>
                <w:szCs w:val="20"/>
              </w:rPr>
              <w:t>Withdraws from pain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09FF10" w14:textId="77777777" w:rsidR="005A479A" w:rsidRDefault="00000000">
            <w:r>
              <w:rPr>
                <w:sz w:val="20"/>
                <w:szCs w:val="20"/>
              </w:rPr>
              <w:t>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8ACAD2" w14:textId="77777777" w:rsidR="005A479A" w:rsidRDefault="00000000">
            <w:r>
              <w:rPr>
                <w:sz w:val="20"/>
                <w:szCs w:val="20"/>
              </w:rPr>
              <w:t>Withdraws from pain</w:t>
            </w:r>
          </w:p>
        </w:tc>
      </w:tr>
      <w:tr w:rsidR="005A479A" w14:paraId="508729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5743C4"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F8061" w14:textId="77777777" w:rsidR="005A479A" w:rsidRDefault="00000000">
            <w:r>
              <w:rPr>
                <w:sz w:val="20"/>
                <w:szCs w:val="20"/>
              </w:rPr>
              <w:t>Abnormal flexion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D02B2" w14:textId="77777777" w:rsidR="005A479A" w:rsidRDefault="00000000">
            <w:r>
              <w:rPr>
                <w:sz w:val="20"/>
                <w:szCs w:val="20"/>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DD515E" w14:textId="77777777" w:rsidR="005A479A" w:rsidRDefault="00000000">
            <w:r>
              <w:rPr>
                <w:sz w:val="20"/>
                <w:szCs w:val="20"/>
              </w:rPr>
              <w:t>Abnormal flexion (decorticate)</w:t>
            </w:r>
          </w:p>
        </w:tc>
      </w:tr>
      <w:tr w:rsidR="005A479A" w14:paraId="1F6251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4D808E"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9C3BD" w14:textId="77777777" w:rsidR="005A479A" w:rsidRDefault="00000000">
            <w:r>
              <w:rPr>
                <w:sz w:val="20"/>
                <w:szCs w:val="20"/>
              </w:rPr>
              <w:t>Extension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E7291D" w14:textId="77777777" w:rsidR="005A479A" w:rsidRDefault="00000000">
            <w:r>
              <w:rPr>
                <w:sz w:val="20"/>
                <w:szCs w:val="20"/>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211653" w14:textId="77777777" w:rsidR="005A479A" w:rsidRDefault="00000000">
            <w:r>
              <w:rPr>
                <w:sz w:val="20"/>
                <w:szCs w:val="20"/>
              </w:rPr>
              <w:t>Abnormal extension (decerebrate)</w:t>
            </w:r>
          </w:p>
        </w:tc>
      </w:tr>
      <w:tr w:rsidR="005A479A" w14:paraId="5EC9CE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7FCC8" w14:textId="77777777" w:rsidR="005A479A" w:rsidRDefault="005A479A"/>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094DA4" w14:textId="77777777" w:rsidR="005A479A" w:rsidRDefault="00000000">
            <w:r>
              <w:rPr>
                <w:sz w:val="20"/>
                <w:szCs w:val="20"/>
              </w:rPr>
              <w:t>None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43CE9" w14:textId="77777777" w:rsidR="005A479A" w:rsidRDefault="00000000">
            <w:r>
              <w:rPr>
                <w:sz w:val="20"/>
                <w:szCs w:val="20"/>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D17030" w14:textId="77777777" w:rsidR="005A479A" w:rsidRDefault="00000000">
            <w:r>
              <w:rPr>
                <w:sz w:val="20"/>
                <w:szCs w:val="20"/>
              </w:rPr>
              <w:t>None</w:t>
            </w:r>
          </w:p>
        </w:tc>
      </w:tr>
    </w:tbl>
    <w:p w14:paraId="7F02435B" w14:textId="77777777" w:rsidR="005A479A" w:rsidRDefault="005A479A">
      <w:pPr>
        <w:spacing w:after="80"/>
      </w:pPr>
    </w:p>
    <w:p w14:paraId="14DEE6A2" w14:textId="77777777" w:rsidR="005A479A" w:rsidRDefault="00000000">
      <w:pPr>
        <w:pStyle w:val="Heading2"/>
      </w:pPr>
      <w:bookmarkStart w:id="98" w:name="_Toc223456451"/>
      <w:r>
        <w:t>Appendix F: Pediatric Sepsis Screening Tool</w:t>
      </w:r>
      <w:bookmarkEnd w:id="98"/>
    </w:p>
    <w:p w14:paraId="46428FF8" w14:textId="77777777" w:rsidR="005A479A" w:rsidRDefault="00000000">
      <w:pPr>
        <w:spacing w:after="120"/>
      </w:pPr>
      <w:r>
        <w:t>Use this screening tool for any child with suspected or confirmed infection presenting to the ED:</w:t>
      </w:r>
    </w:p>
    <w:p w14:paraId="029A0300" w14:textId="77777777" w:rsidR="005A479A" w:rsidRDefault="005A47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A479A" w14:paraId="7A154DE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971CBAC" w14:textId="77777777" w:rsidR="005A479A" w:rsidRDefault="00000000">
            <w:r>
              <w:rPr>
                <w:b/>
                <w:bCs/>
                <w:color w:val="1B4F72"/>
                <w:sz w:val="20"/>
                <w:szCs w:val="20"/>
              </w:rPr>
              <w:t>Criterion</w:t>
            </w:r>
          </w:p>
        </w:tc>
        <w:tc>
          <w:tcPr>
            <w:tcW w:w="63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D9F79ED" w14:textId="77777777" w:rsidR="005A479A" w:rsidRDefault="00000000">
            <w:r>
              <w:rPr>
                <w:b/>
                <w:bCs/>
                <w:color w:val="1B4F72"/>
                <w:sz w:val="20"/>
                <w:szCs w:val="20"/>
              </w:rPr>
              <w:t>Threshold</w:t>
            </w:r>
          </w:p>
        </w:tc>
      </w:tr>
      <w:tr w:rsidR="005A479A" w14:paraId="203D3C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5AFB87" w14:textId="77777777" w:rsidR="005A479A" w:rsidRDefault="00000000">
            <w:r>
              <w:rPr>
                <w:sz w:val="20"/>
                <w:szCs w:val="20"/>
              </w:rPr>
              <w:t>Temperature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7024B7" w14:textId="77777777" w:rsidR="005A479A" w:rsidRDefault="00000000">
            <w:r>
              <w:rPr>
                <w:sz w:val="20"/>
                <w:szCs w:val="20"/>
              </w:rPr>
              <w:t>≥38.0°C (100.4°F) OR &lt;36.0°C (96.8°F)</w:t>
            </w:r>
          </w:p>
        </w:tc>
      </w:tr>
      <w:tr w:rsidR="005A479A" w14:paraId="122DAE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49A0CD" w14:textId="77777777" w:rsidR="005A479A" w:rsidRDefault="00000000">
            <w:r>
              <w:rPr>
                <w:sz w:val="20"/>
                <w:szCs w:val="20"/>
              </w:rPr>
              <w:t>Heart 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AACAA9" w14:textId="77777777" w:rsidR="005A479A" w:rsidRDefault="00000000">
            <w:r>
              <w:rPr>
                <w:sz w:val="20"/>
                <w:szCs w:val="20"/>
              </w:rPr>
              <w:t>&gt;2 SD above age-normal OR new onset bradycardia (&lt;10th percentile)</w:t>
            </w:r>
          </w:p>
        </w:tc>
      </w:tr>
      <w:tr w:rsidR="005A479A" w14:paraId="7EE5E6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40C39" w14:textId="77777777" w:rsidR="005A479A" w:rsidRDefault="00000000">
            <w:r>
              <w:rPr>
                <w:sz w:val="20"/>
                <w:szCs w:val="20"/>
              </w:rPr>
              <w:t>Respiratory 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5E8EF" w14:textId="77777777" w:rsidR="005A479A" w:rsidRDefault="00000000">
            <w:r>
              <w:rPr>
                <w:sz w:val="20"/>
                <w:szCs w:val="20"/>
              </w:rPr>
              <w:t>&gt;2 SD above age-normal OR new need for mechanical ventilation</w:t>
            </w:r>
          </w:p>
        </w:tc>
      </w:tr>
      <w:tr w:rsidR="005A479A" w14:paraId="674448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D509DD" w14:textId="77777777" w:rsidR="005A479A" w:rsidRDefault="00000000">
            <w:r>
              <w:rPr>
                <w:sz w:val="20"/>
                <w:szCs w:val="20"/>
              </w:rPr>
              <w:t>Mental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83BA1" w14:textId="77777777" w:rsidR="005A479A" w:rsidRDefault="00000000">
            <w:r>
              <w:rPr>
                <w:sz w:val="20"/>
                <w:szCs w:val="20"/>
              </w:rPr>
              <w:t>Altered (irritable, lethargic, unresponsive to parents)</w:t>
            </w:r>
          </w:p>
        </w:tc>
      </w:tr>
      <w:tr w:rsidR="005A479A" w14:paraId="78F542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ACE530" w14:textId="77777777" w:rsidR="005A479A" w:rsidRDefault="00000000">
            <w:r>
              <w:rPr>
                <w:sz w:val="20"/>
                <w:szCs w:val="20"/>
              </w:rPr>
              <w:t>Capillary Refill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E1292C" w14:textId="77777777" w:rsidR="005A479A" w:rsidRDefault="00000000">
            <w:r>
              <w:rPr>
                <w:sz w:val="20"/>
                <w:szCs w:val="20"/>
              </w:rPr>
              <w:t>&gt;3 seconds (cold shock) OR flash &lt;1 second (warm shock)</w:t>
            </w:r>
          </w:p>
        </w:tc>
      </w:tr>
      <w:tr w:rsidR="005A479A" w14:paraId="51A08E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2D17F" w14:textId="77777777" w:rsidR="005A479A" w:rsidRDefault="00000000">
            <w:r>
              <w:rPr>
                <w:sz w:val="20"/>
                <w:szCs w:val="20"/>
              </w:rPr>
              <w:t>Blood Pressure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BFD48" w14:textId="77777777" w:rsidR="005A479A" w:rsidRDefault="00000000">
            <w:r>
              <w:rPr>
                <w:sz w:val="20"/>
                <w:szCs w:val="20"/>
              </w:rPr>
              <w:t>SBP &lt;5th percentile for age</w:t>
            </w:r>
          </w:p>
        </w:tc>
      </w:tr>
      <w:tr w:rsidR="005A479A" w14:paraId="4F3319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8D2177" w14:textId="77777777" w:rsidR="005A479A" w:rsidRDefault="00000000">
            <w:r>
              <w:rPr>
                <w:sz w:val="20"/>
                <w:szCs w:val="20"/>
              </w:rPr>
              <w:t>Lactate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99DB0" w14:textId="77777777" w:rsidR="005A479A" w:rsidRDefault="00000000">
            <w:r>
              <w:rPr>
                <w:sz w:val="20"/>
                <w:szCs w:val="20"/>
              </w:rPr>
              <w:t>&gt;2 mmol/L</w:t>
            </w:r>
          </w:p>
        </w:tc>
      </w:tr>
      <w:tr w:rsidR="005A479A" w14:paraId="1F5380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5485FF" w14:textId="77777777" w:rsidR="005A479A" w:rsidRDefault="00000000">
            <w:r>
              <w:rPr>
                <w:sz w:val="20"/>
                <w:szCs w:val="20"/>
              </w:rPr>
              <w:t>Urine Output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A58106" w14:textId="77777777" w:rsidR="005A479A" w:rsidRDefault="00000000">
            <w:r>
              <w:rPr>
                <w:sz w:val="20"/>
                <w:szCs w:val="20"/>
              </w:rPr>
              <w:t>&lt;1 mL/kg/</w:t>
            </w:r>
            <w:proofErr w:type="spellStart"/>
            <w:r>
              <w:rPr>
                <w:sz w:val="20"/>
                <w:szCs w:val="20"/>
              </w:rPr>
              <w:t>hr</w:t>
            </w:r>
            <w:proofErr w:type="spellEnd"/>
            <w:r>
              <w:rPr>
                <w:sz w:val="20"/>
                <w:szCs w:val="20"/>
              </w:rPr>
              <w:t xml:space="preserve"> (children) or &lt;0.5 mL/kg/</w:t>
            </w:r>
            <w:proofErr w:type="spellStart"/>
            <w:r>
              <w:rPr>
                <w:sz w:val="20"/>
                <w:szCs w:val="20"/>
              </w:rPr>
              <w:t>hr</w:t>
            </w:r>
            <w:proofErr w:type="spellEnd"/>
            <w:r>
              <w:rPr>
                <w:sz w:val="20"/>
                <w:szCs w:val="20"/>
              </w:rPr>
              <w:t xml:space="preserve"> (adolescents)</w:t>
            </w:r>
          </w:p>
        </w:tc>
      </w:tr>
    </w:tbl>
    <w:p w14:paraId="61774BA1" w14:textId="77777777" w:rsidR="005A479A" w:rsidRDefault="005A479A">
      <w:pPr>
        <w:spacing w:after="80"/>
      </w:pPr>
    </w:p>
    <w:p w14:paraId="389D5859" w14:textId="77777777" w:rsidR="005A479A" w:rsidRDefault="00000000">
      <w:pPr>
        <w:spacing w:after="120"/>
      </w:pPr>
      <w:r>
        <w:rPr>
          <w:b/>
          <w:bCs/>
        </w:rPr>
        <w:t xml:space="preserve">Screening positive: </w:t>
      </w:r>
      <w:r>
        <w:t>Suspected infection PLUS ≥2 criteria above. Activate the sepsis bundle. Positive screening does not confirm sepsis but should trigger immediate evaluation and initiation of the 1-hour bundle while diagnostic workup proceeds.</w:t>
      </w:r>
    </w:p>
    <w:p w14:paraId="075327A6" w14:textId="77777777" w:rsidR="005A479A" w:rsidRDefault="005A479A">
      <w:pPr>
        <w:spacing w:after="80"/>
      </w:pPr>
    </w:p>
    <w:p w14:paraId="1C24D290" w14:textId="77777777" w:rsidR="005A479A" w:rsidRDefault="00000000">
      <w:pPr>
        <w:pStyle w:val="Heading2"/>
      </w:pPr>
      <w:bookmarkStart w:id="99" w:name="_Toc223456452"/>
      <w:r>
        <w:t>Appendix G: Pediatric Pain Scales Quick Reference</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3400"/>
        <w:gridCol w:w="1960"/>
      </w:tblGrid>
      <w:tr w:rsidR="005A479A" w14:paraId="04E0737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4BAEAE30" w14:textId="77777777" w:rsidR="005A479A" w:rsidRDefault="00000000">
            <w:r>
              <w:rPr>
                <w:b/>
                <w:bCs/>
                <w:color w:val="1B4F72"/>
                <w:sz w:val="20"/>
                <w:szCs w:val="20"/>
              </w:rPr>
              <w:t>Scale</w:t>
            </w:r>
          </w:p>
        </w:tc>
        <w:tc>
          <w:tcPr>
            <w:tcW w:w="1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75D330B" w14:textId="77777777" w:rsidR="005A479A" w:rsidRDefault="00000000">
            <w:r>
              <w:rPr>
                <w:b/>
                <w:bCs/>
                <w:color w:val="1B4F72"/>
                <w:sz w:val="20"/>
                <w:szCs w:val="20"/>
              </w:rPr>
              <w:t>Age Range</w:t>
            </w:r>
          </w:p>
        </w:tc>
        <w:tc>
          <w:tcPr>
            <w:tcW w:w="3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1D7BEB0A" w14:textId="77777777" w:rsidR="005A479A" w:rsidRDefault="00000000">
            <w:r>
              <w:rPr>
                <w:b/>
                <w:bCs/>
                <w:color w:val="1B4F72"/>
                <w:sz w:val="20"/>
                <w:szCs w:val="20"/>
              </w:rPr>
              <w:t>Method</w:t>
            </w:r>
          </w:p>
        </w:tc>
        <w:tc>
          <w:tcPr>
            <w:tcW w:w="19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5F4A165" w14:textId="77777777" w:rsidR="005A479A" w:rsidRDefault="00000000">
            <w:r>
              <w:rPr>
                <w:b/>
                <w:bCs/>
                <w:color w:val="1B4F72"/>
                <w:sz w:val="20"/>
                <w:szCs w:val="20"/>
              </w:rPr>
              <w:t>Score Range</w:t>
            </w:r>
          </w:p>
        </w:tc>
      </w:tr>
      <w:tr w:rsidR="005A479A" w14:paraId="74812C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A528E" w14:textId="77777777" w:rsidR="005A479A" w:rsidRDefault="00000000">
            <w:r>
              <w:rPr>
                <w:sz w:val="20"/>
                <w:szCs w:val="20"/>
              </w:rPr>
              <w:t>NIPS (Neonatal Infant Pain Scale)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FDDF83" w14:textId="77777777" w:rsidR="005A479A" w:rsidRDefault="00000000">
            <w:r>
              <w:rPr>
                <w:sz w:val="20"/>
                <w:szCs w:val="20"/>
              </w:rPr>
              <w:t>0–1 year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747AD5" w14:textId="77777777" w:rsidR="005A479A" w:rsidRDefault="00000000">
            <w:r>
              <w:rPr>
                <w:sz w:val="20"/>
                <w:szCs w:val="20"/>
              </w:rPr>
              <w:t>Behavioral observation: facial expression, cry, breathing, arms, legs, state of arousal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9919D8" w14:textId="77777777" w:rsidR="005A479A" w:rsidRDefault="00000000">
            <w:r>
              <w:rPr>
                <w:sz w:val="20"/>
                <w:szCs w:val="20"/>
              </w:rPr>
              <w:t>0–7 (&gt;3 = significant pain)</w:t>
            </w:r>
          </w:p>
        </w:tc>
      </w:tr>
      <w:tr w:rsidR="005A479A" w14:paraId="699212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949A05" w14:textId="77777777" w:rsidR="005A479A" w:rsidRDefault="00000000">
            <w:r>
              <w:rPr>
                <w:sz w:val="20"/>
                <w:szCs w:val="20"/>
              </w:rPr>
              <w:t xml:space="preserve">FLACC (Face, Legs, Activity, Cry, </w:t>
            </w:r>
            <w:proofErr w:type="spellStart"/>
            <w:r>
              <w:rPr>
                <w:sz w:val="20"/>
                <w:szCs w:val="20"/>
              </w:rPr>
              <w:t>Consolability</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566CA" w14:textId="77777777" w:rsidR="005A479A" w:rsidRDefault="00000000">
            <w:r>
              <w:rPr>
                <w:sz w:val="20"/>
                <w:szCs w:val="20"/>
              </w:rPr>
              <w:t>2 months – 7 years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53D54" w14:textId="77777777" w:rsidR="005A479A" w:rsidRDefault="00000000">
            <w:r>
              <w:rPr>
                <w:sz w:val="20"/>
                <w:szCs w:val="20"/>
              </w:rPr>
              <w:t>Observer-rated behavioral scale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EB993" w14:textId="77777777" w:rsidR="005A479A" w:rsidRDefault="00000000">
            <w:r>
              <w:rPr>
                <w:sz w:val="20"/>
                <w:szCs w:val="20"/>
              </w:rPr>
              <w:t>0–10 (1–3 mild, 4–6 moderate, 7–10 severe)</w:t>
            </w:r>
          </w:p>
        </w:tc>
      </w:tr>
      <w:tr w:rsidR="005A479A" w14:paraId="301BB4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E014F" w14:textId="77777777" w:rsidR="005A479A" w:rsidRDefault="00000000">
            <w:r>
              <w:rPr>
                <w:sz w:val="20"/>
                <w:szCs w:val="20"/>
              </w:rPr>
              <w:t>Wong-Baker FACES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150991" w14:textId="77777777" w:rsidR="005A479A" w:rsidRDefault="00000000">
            <w:r>
              <w:rPr>
                <w:sz w:val="20"/>
                <w:szCs w:val="20"/>
              </w:rPr>
              <w:t>3–12 years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CDFAA" w14:textId="77777777" w:rsidR="005A479A" w:rsidRDefault="00000000">
            <w:r>
              <w:rPr>
                <w:sz w:val="20"/>
                <w:szCs w:val="20"/>
              </w:rPr>
              <w:t>Patient self-report using cartoon faces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D2405" w14:textId="77777777" w:rsidR="005A479A" w:rsidRDefault="00000000">
            <w:r>
              <w:rPr>
                <w:sz w:val="20"/>
                <w:szCs w:val="20"/>
              </w:rPr>
              <w:t>0–10</w:t>
            </w:r>
          </w:p>
        </w:tc>
      </w:tr>
      <w:tr w:rsidR="005A479A" w14:paraId="6F7324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EA4BCE" w14:textId="77777777" w:rsidR="005A479A" w:rsidRDefault="00000000">
            <w:r>
              <w:rPr>
                <w:sz w:val="20"/>
                <w:szCs w:val="20"/>
              </w:rPr>
              <w:t>Numeric Rating Scale (NRS)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6AFBBA" w14:textId="77777777" w:rsidR="005A479A" w:rsidRDefault="00000000">
            <w:r>
              <w:rPr>
                <w:sz w:val="20"/>
                <w:szCs w:val="20"/>
              </w:rPr>
              <w:t>&gt;8 years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7B28A" w14:textId="77777777" w:rsidR="005A479A" w:rsidRDefault="00000000">
            <w:r>
              <w:rPr>
                <w:sz w:val="20"/>
                <w:szCs w:val="20"/>
              </w:rPr>
              <w:t>Patient self-report: "Rate your pain 0–10"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912CD" w14:textId="77777777" w:rsidR="005A479A" w:rsidRDefault="00000000">
            <w:r>
              <w:rPr>
                <w:sz w:val="20"/>
                <w:szCs w:val="20"/>
              </w:rPr>
              <w:t>0–10</w:t>
            </w:r>
          </w:p>
        </w:tc>
      </w:tr>
    </w:tbl>
    <w:p w14:paraId="2F5C8BDD" w14:textId="77777777" w:rsidR="005A479A" w:rsidRDefault="005A479A">
      <w:pPr>
        <w:spacing w:after="80"/>
      </w:pPr>
    </w:p>
    <w:p w14:paraId="0C6E6931" w14:textId="77777777" w:rsidR="005A479A" w:rsidRDefault="00000000">
      <w:pPr>
        <w:pStyle w:val="Heading2"/>
      </w:pPr>
      <w:bookmarkStart w:id="100" w:name="_Toc223456453"/>
      <w:r>
        <w:t>Appendix H: Pediatric Fluid and Electrolyte Quick Reference</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A479A" w14:paraId="2B54498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2C6305B" w14:textId="77777777" w:rsidR="005A479A" w:rsidRDefault="00000000">
            <w:r>
              <w:rPr>
                <w:b/>
                <w:bCs/>
                <w:color w:val="1B4F72"/>
                <w:sz w:val="20"/>
                <w:szCs w:val="20"/>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839C557" w14:textId="77777777" w:rsidR="005A479A" w:rsidRDefault="00000000">
            <w:r>
              <w:rPr>
                <w:b/>
                <w:bCs/>
                <w:color w:val="1B4F72"/>
                <w:sz w:val="20"/>
                <w:szCs w:val="20"/>
              </w:rPr>
              <w:t>Formula / Normal Value</w:t>
            </w:r>
          </w:p>
        </w:tc>
      </w:tr>
      <w:tr w:rsidR="005A479A" w14:paraId="4A9B98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950C2F" w14:textId="77777777" w:rsidR="005A479A" w:rsidRDefault="00000000">
            <w:r>
              <w:rPr>
                <w:sz w:val="20"/>
                <w:szCs w:val="20"/>
              </w:rPr>
              <w:t>Maintenance Fluids (Holliday-Segar)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013D5C" w14:textId="77777777" w:rsidR="005A479A" w:rsidRDefault="00000000">
            <w:r>
              <w:rPr>
                <w:sz w:val="20"/>
                <w:szCs w:val="20"/>
              </w:rPr>
              <w:t>First 10 kg: 100 mL/kg/day | Next 10 kg: 50 mL/kg/day | Each additional kg: 20 mL/kg/day</w:t>
            </w:r>
          </w:p>
        </w:tc>
      </w:tr>
      <w:tr w:rsidR="005A479A" w14:paraId="2D9A6D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4410BB" w14:textId="77777777" w:rsidR="005A479A" w:rsidRDefault="00000000">
            <w:r>
              <w:rPr>
                <w:sz w:val="20"/>
                <w:szCs w:val="20"/>
              </w:rPr>
              <w:t>Maintenance Fluid (simplified hourly)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2B159" w14:textId="77777777" w:rsidR="005A479A" w:rsidRDefault="00000000">
            <w:r>
              <w:rPr>
                <w:sz w:val="20"/>
                <w:szCs w:val="20"/>
              </w:rPr>
              <w:t>4 mL/kg/</w:t>
            </w:r>
            <w:proofErr w:type="spellStart"/>
            <w:r>
              <w:rPr>
                <w:sz w:val="20"/>
                <w:szCs w:val="20"/>
              </w:rPr>
              <w:t>hr</w:t>
            </w:r>
            <w:proofErr w:type="spellEnd"/>
            <w:r>
              <w:rPr>
                <w:sz w:val="20"/>
                <w:szCs w:val="20"/>
              </w:rPr>
              <w:t xml:space="preserve"> (first 10 kg) + 2 mL/kg/</w:t>
            </w:r>
            <w:proofErr w:type="spellStart"/>
            <w:r>
              <w:rPr>
                <w:sz w:val="20"/>
                <w:szCs w:val="20"/>
              </w:rPr>
              <w:t>hr</w:t>
            </w:r>
            <w:proofErr w:type="spellEnd"/>
            <w:r>
              <w:rPr>
                <w:sz w:val="20"/>
                <w:szCs w:val="20"/>
              </w:rPr>
              <w:t xml:space="preserve"> (next 10 kg) + 1 mL/kg/</w:t>
            </w:r>
            <w:proofErr w:type="spellStart"/>
            <w:r>
              <w:rPr>
                <w:sz w:val="20"/>
                <w:szCs w:val="20"/>
              </w:rPr>
              <w:t>hr</w:t>
            </w:r>
            <w:proofErr w:type="spellEnd"/>
            <w:r>
              <w:rPr>
                <w:sz w:val="20"/>
                <w:szCs w:val="20"/>
              </w:rPr>
              <w:t xml:space="preserve"> (each additional kg)</w:t>
            </w:r>
          </w:p>
        </w:tc>
      </w:tr>
      <w:tr w:rsidR="005A479A" w14:paraId="067024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66D0B" w14:textId="77777777" w:rsidR="005A479A" w:rsidRDefault="00000000">
            <w:r>
              <w:rPr>
                <w:sz w:val="20"/>
                <w:szCs w:val="20"/>
              </w:rPr>
              <w:t>Dehydration Deficit (mL)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1EEBB" w14:textId="77777777" w:rsidR="005A479A" w:rsidRDefault="00000000">
            <w:r>
              <w:rPr>
                <w:sz w:val="20"/>
                <w:szCs w:val="20"/>
              </w:rPr>
              <w:t>% dehydration x weight (kg) x 10</w:t>
            </w:r>
          </w:p>
        </w:tc>
      </w:tr>
      <w:tr w:rsidR="005A479A" w14:paraId="28EFE2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259459" w14:textId="77777777" w:rsidR="005A479A" w:rsidRDefault="00000000">
            <w:r>
              <w:rPr>
                <w:sz w:val="20"/>
                <w:szCs w:val="20"/>
              </w:rPr>
              <w:t>Sodium Correction Rate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B8D5D4" w14:textId="77777777" w:rsidR="005A479A" w:rsidRDefault="00000000">
            <w:r>
              <w:rPr>
                <w:sz w:val="20"/>
                <w:szCs w:val="20"/>
              </w:rPr>
              <w:t xml:space="preserve">Max 8–10 </w:t>
            </w:r>
            <w:proofErr w:type="spellStart"/>
            <w:r>
              <w:rPr>
                <w:sz w:val="20"/>
                <w:szCs w:val="20"/>
              </w:rPr>
              <w:t>mEq</w:t>
            </w:r>
            <w:proofErr w:type="spellEnd"/>
            <w:r>
              <w:rPr>
                <w:sz w:val="20"/>
                <w:szCs w:val="20"/>
              </w:rPr>
              <w:t xml:space="preserve">/L per 24 hours (hyponatremia) | Max 10–12 </w:t>
            </w:r>
            <w:proofErr w:type="spellStart"/>
            <w:r>
              <w:rPr>
                <w:sz w:val="20"/>
                <w:szCs w:val="20"/>
              </w:rPr>
              <w:t>mEq</w:t>
            </w:r>
            <w:proofErr w:type="spellEnd"/>
            <w:r>
              <w:rPr>
                <w:sz w:val="20"/>
                <w:szCs w:val="20"/>
              </w:rPr>
              <w:t>/L per 24 hours (hypernatremia)</w:t>
            </w:r>
          </w:p>
        </w:tc>
      </w:tr>
      <w:tr w:rsidR="005A479A" w14:paraId="279CA2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BF39B4" w14:textId="77777777" w:rsidR="005A479A" w:rsidRDefault="00000000">
            <w:r>
              <w:rPr>
                <w:sz w:val="20"/>
                <w:szCs w:val="20"/>
              </w:rPr>
              <w:t>Corrected Sodium (DKA)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57E56" w14:textId="77777777" w:rsidR="005A479A" w:rsidRDefault="00000000">
            <w:r>
              <w:rPr>
                <w:sz w:val="20"/>
                <w:szCs w:val="20"/>
              </w:rPr>
              <w:t>Measured Na + [1.6 x (Glucose – 100) / 100]</w:t>
            </w:r>
          </w:p>
        </w:tc>
      </w:tr>
      <w:tr w:rsidR="005A479A" w14:paraId="41A937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678A2" w14:textId="77777777" w:rsidR="005A479A" w:rsidRDefault="00000000">
            <w:r>
              <w:rPr>
                <w:sz w:val="20"/>
                <w:szCs w:val="20"/>
              </w:rPr>
              <w:t>Glucose Infusion Rate (GIR)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EA1FC" w14:textId="77777777" w:rsidR="005A479A" w:rsidRDefault="00000000">
            <w:r>
              <w:rPr>
                <w:sz w:val="20"/>
                <w:szCs w:val="20"/>
              </w:rPr>
              <w:t>(Dextrose % x Rate mL/</w:t>
            </w:r>
            <w:proofErr w:type="spellStart"/>
            <w:r>
              <w:rPr>
                <w:sz w:val="20"/>
                <w:szCs w:val="20"/>
              </w:rPr>
              <w:t>hr</w:t>
            </w:r>
            <w:proofErr w:type="spellEnd"/>
            <w:r>
              <w:rPr>
                <w:sz w:val="20"/>
                <w:szCs w:val="20"/>
              </w:rPr>
              <w:t>) / (Weight kg x 6) = mg/kg/min</w:t>
            </w:r>
          </w:p>
        </w:tc>
      </w:tr>
      <w:tr w:rsidR="005A479A" w14:paraId="7F6FCF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5E80E" w14:textId="77777777" w:rsidR="005A479A" w:rsidRDefault="00000000">
            <w:r>
              <w:rPr>
                <w:sz w:val="20"/>
                <w:szCs w:val="20"/>
              </w:rPr>
              <w:t>Blood Volume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94117D" w14:textId="77777777" w:rsidR="005A479A" w:rsidRDefault="00000000">
            <w:r>
              <w:rPr>
                <w:sz w:val="20"/>
                <w:szCs w:val="20"/>
              </w:rPr>
              <w:t>Neonates: 80–90 mL/kg | Infants: 75–80 mL/kg | Children: 70–75 mL/kg | Adolescents: 65–70 mL/kg</w:t>
            </w:r>
          </w:p>
        </w:tc>
      </w:tr>
      <w:tr w:rsidR="005A479A" w14:paraId="7BBC8A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00C6A" w14:textId="77777777" w:rsidR="005A479A" w:rsidRDefault="00000000">
            <w:r>
              <w:rPr>
                <w:sz w:val="20"/>
                <w:szCs w:val="20"/>
              </w:rPr>
              <w:t>Normal Urine Output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994A1A" w14:textId="77777777" w:rsidR="005A479A" w:rsidRDefault="00000000">
            <w:r>
              <w:rPr>
                <w:sz w:val="20"/>
                <w:szCs w:val="20"/>
              </w:rPr>
              <w:t>Neonates: 2–3 mL/kg/</w:t>
            </w:r>
            <w:proofErr w:type="spellStart"/>
            <w:r>
              <w:rPr>
                <w:sz w:val="20"/>
                <w:szCs w:val="20"/>
              </w:rPr>
              <w:t>hr</w:t>
            </w:r>
            <w:proofErr w:type="spellEnd"/>
            <w:r>
              <w:rPr>
                <w:sz w:val="20"/>
                <w:szCs w:val="20"/>
              </w:rPr>
              <w:t xml:space="preserve"> | Infants/Children: 1–2 mL/kg/</w:t>
            </w:r>
            <w:proofErr w:type="spellStart"/>
            <w:r>
              <w:rPr>
                <w:sz w:val="20"/>
                <w:szCs w:val="20"/>
              </w:rPr>
              <w:t>hr</w:t>
            </w:r>
            <w:proofErr w:type="spellEnd"/>
            <w:r>
              <w:rPr>
                <w:sz w:val="20"/>
                <w:szCs w:val="20"/>
              </w:rPr>
              <w:t xml:space="preserve"> | Adolescents: 0.5–1 mL/kg/</w:t>
            </w:r>
            <w:proofErr w:type="spellStart"/>
            <w:r>
              <w:rPr>
                <w:sz w:val="20"/>
                <w:szCs w:val="20"/>
              </w:rPr>
              <w:t>hr</w:t>
            </w:r>
            <w:proofErr w:type="spellEnd"/>
          </w:p>
        </w:tc>
      </w:tr>
    </w:tbl>
    <w:p w14:paraId="0B0EE707" w14:textId="77777777" w:rsidR="005A479A" w:rsidRDefault="005A479A">
      <w:pPr>
        <w:spacing w:after="80"/>
      </w:pPr>
    </w:p>
    <w:p w14:paraId="55C1ADDD" w14:textId="77777777" w:rsidR="005A479A" w:rsidRDefault="00000000">
      <w:pPr>
        <w:pStyle w:val="Heading2"/>
      </w:pPr>
      <w:bookmarkStart w:id="101" w:name="_Toc223456454"/>
      <w:r>
        <w:t>Appendix I: Common Pediatric Antibiotic Dosing Reference</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800"/>
        <w:gridCol w:w="2960"/>
      </w:tblGrid>
      <w:tr w:rsidR="005A479A" w14:paraId="40455B6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0237EB94" w14:textId="77777777" w:rsidR="005A479A" w:rsidRDefault="00000000">
            <w:r>
              <w:rPr>
                <w:b/>
                <w:bCs/>
                <w:color w:val="1B4F72"/>
                <w:sz w:val="20"/>
                <w:szCs w:val="20"/>
              </w:rPr>
              <w:t>Antibiotic</w:t>
            </w:r>
          </w:p>
        </w:tc>
        <w:tc>
          <w:tcPr>
            <w:tcW w:w="24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36553CA5" w14:textId="77777777" w:rsidR="005A479A" w:rsidRDefault="00000000">
            <w:r>
              <w:rPr>
                <w:b/>
                <w:bCs/>
                <w:color w:val="1B4F72"/>
                <w:sz w:val="20"/>
                <w:szCs w:val="20"/>
              </w:rPr>
              <w:t>Standard Dose</w:t>
            </w:r>
          </w:p>
        </w:tc>
        <w:tc>
          <w:tcPr>
            <w:tcW w:w="180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7F046267" w14:textId="77777777" w:rsidR="005A479A" w:rsidRDefault="00000000">
            <w:r>
              <w:rPr>
                <w:b/>
                <w:bCs/>
                <w:color w:val="1B4F72"/>
                <w:sz w:val="20"/>
                <w:szCs w:val="20"/>
              </w:rPr>
              <w:t>Max Dose</w:t>
            </w:r>
          </w:p>
        </w:tc>
        <w:tc>
          <w:tcPr>
            <w:tcW w:w="2960" w:type="dxa"/>
            <w:tcBorders>
              <w:top w:val="single" w:sz="1" w:space="0" w:color="CCCCCC"/>
              <w:left w:val="single" w:sz="1" w:space="0" w:color="CCCCCC"/>
              <w:bottom w:val="single" w:sz="1" w:space="0" w:color="CCCCCC"/>
              <w:right w:val="single" w:sz="1" w:space="0" w:color="CCCCCC"/>
            </w:tcBorders>
            <w:shd w:val="clear" w:color="auto" w:fill="D4E6F1"/>
            <w:tcMar>
              <w:top w:w="60" w:type="dxa"/>
              <w:left w:w="100" w:type="dxa"/>
              <w:bottom w:w="60" w:type="dxa"/>
              <w:right w:w="100" w:type="dxa"/>
            </w:tcMar>
          </w:tcPr>
          <w:p w14:paraId="663FFFCD" w14:textId="77777777" w:rsidR="005A479A" w:rsidRDefault="00000000">
            <w:r>
              <w:rPr>
                <w:b/>
                <w:bCs/>
                <w:color w:val="1B4F72"/>
                <w:sz w:val="20"/>
                <w:szCs w:val="20"/>
              </w:rPr>
              <w:t>Common Indications</w:t>
            </w:r>
          </w:p>
        </w:tc>
      </w:tr>
      <w:tr w:rsidR="005A479A" w14:paraId="67E1D4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F4E0A" w14:textId="77777777" w:rsidR="005A479A" w:rsidRDefault="00000000">
            <w:r>
              <w:rPr>
                <w:sz w:val="20"/>
                <w:szCs w:val="20"/>
              </w:rPr>
              <w:t>Amoxicillin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F19926" w14:textId="77777777" w:rsidR="005A479A" w:rsidRDefault="00000000">
            <w:r>
              <w:rPr>
                <w:sz w:val="20"/>
                <w:szCs w:val="20"/>
              </w:rPr>
              <w:t>45–90 mg/kg/day div BID-TID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8CED2A" w14:textId="77777777" w:rsidR="005A479A" w:rsidRDefault="00000000">
            <w:r>
              <w:rPr>
                <w:sz w:val="20"/>
                <w:szCs w:val="20"/>
              </w:rPr>
              <w:t>3–4 g/day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736475" w14:textId="77777777" w:rsidR="005A479A" w:rsidRDefault="00000000">
            <w:r>
              <w:rPr>
                <w:sz w:val="20"/>
                <w:szCs w:val="20"/>
              </w:rPr>
              <w:t>AOM, sinusitis, pneumonia, UTI, pharyngitis</w:t>
            </w:r>
          </w:p>
        </w:tc>
      </w:tr>
      <w:tr w:rsidR="005A479A" w14:paraId="0C05B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A38B85" w14:textId="77777777" w:rsidR="005A479A" w:rsidRDefault="00000000">
            <w:r>
              <w:rPr>
                <w:sz w:val="20"/>
                <w:szCs w:val="20"/>
              </w:rPr>
              <w:t>Amoxicillin-Clavulanate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C61E7" w14:textId="77777777" w:rsidR="005A479A" w:rsidRDefault="00000000">
            <w:r>
              <w:rPr>
                <w:sz w:val="20"/>
                <w:szCs w:val="20"/>
              </w:rPr>
              <w:t>25–45 mg/kg/day (</w:t>
            </w:r>
            <w:proofErr w:type="spellStart"/>
            <w:r>
              <w:rPr>
                <w:sz w:val="20"/>
                <w:szCs w:val="20"/>
              </w:rPr>
              <w:t>amox</w:t>
            </w:r>
            <w:proofErr w:type="spellEnd"/>
            <w:r>
              <w:rPr>
                <w:sz w:val="20"/>
                <w:szCs w:val="20"/>
              </w:rPr>
              <w:t xml:space="preserve"> component) div BID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4CD08" w14:textId="77777777" w:rsidR="005A479A" w:rsidRDefault="00000000">
            <w:r>
              <w:rPr>
                <w:sz w:val="20"/>
                <w:szCs w:val="20"/>
              </w:rPr>
              <w:t>1750 mg/day (</w:t>
            </w:r>
            <w:proofErr w:type="spellStart"/>
            <w:r>
              <w:rPr>
                <w:sz w:val="20"/>
                <w:szCs w:val="20"/>
              </w:rPr>
              <w:t>amox</w:t>
            </w:r>
            <w:proofErr w:type="spellEnd"/>
            <w:r>
              <w:rPr>
                <w:sz w:val="20"/>
                <w:szCs w:val="20"/>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A9E3F" w14:textId="77777777" w:rsidR="005A479A" w:rsidRDefault="00000000">
            <w:r>
              <w:rPr>
                <w:sz w:val="20"/>
                <w:szCs w:val="20"/>
              </w:rPr>
              <w:t>AOM (refractory), sinusitis, bite wounds, periorbital cellulitis</w:t>
            </w:r>
          </w:p>
        </w:tc>
      </w:tr>
      <w:tr w:rsidR="005A479A" w14:paraId="1A61BA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7D516" w14:textId="77777777" w:rsidR="005A479A" w:rsidRDefault="00000000">
            <w:r>
              <w:rPr>
                <w:sz w:val="20"/>
                <w:szCs w:val="20"/>
              </w:rPr>
              <w:t>Cephalexin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682A2" w14:textId="77777777" w:rsidR="005A479A" w:rsidRDefault="00000000">
            <w:r>
              <w:rPr>
                <w:sz w:val="20"/>
                <w:szCs w:val="20"/>
              </w:rPr>
              <w:t>25–50 mg/kg/day div BID-QID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AE724C" w14:textId="77777777" w:rsidR="005A479A" w:rsidRDefault="00000000">
            <w:r>
              <w:rPr>
                <w:sz w:val="20"/>
                <w:szCs w:val="20"/>
              </w:rPr>
              <w:t>4 g/day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63813D" w14:textId="77777777" w:rsidR="005A479A" w:rsidRDefault="00000000">
            <w:r>
              <w:rPr>
                <w:sz w:val="20"/>
                <w:szCs w:val="20"/>
              </w:rPr>
              <w:t>Skin/soft tissue infections, UTI, bone/joint infections</w:t>
            </w:r>
          </w:p>
        </w:tc>
      </w:tr>
      <w:tr w:rsidR="005A479A" w14:paraId="7B0403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8F8EE" w14:textId="77777777" w:rsidR="005A479A" w:rsidRDefault="00000000">
            <w:r>
              <w:rPr>
                <w:sz w:val="20"/>
                <w:szCs w:val="20"/>
              </w:rPr>
              <w:t>Cefdinir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B2916F" w14:textId="77777777" w:rsidR="005A479A" w:rsidRDefault="00000000">
            <w:r>
              <w:rPr>
                <w:sz w:val="20"/>
                <w:szCs w:val="20"/>
              </w:rPr>
              <w:t>14 mg/kg/day div QD-BID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23A66" w14:textId="77777777" w:rsidR="005A479A" w:rsidRDefault="00000000">
            <w:r>
              <w:rPr>
                <w:sz w:val="20"/>
                <w:szCs w:val="20"/>
              </w:rPr>
              <w:t>600 mg/day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072430" w14:textId="77777777" w:rsidR="005A479A" w:rsidRDefault="00000000">
            <w:r>
              <w:rPr>
                <w:sz w:val="20"/>
                <w:szCs w:val="20"/>
              </w:rPr>
              <w:t>AOM, sinusitis, pneumonia, step-down UTI</w:t>
            </w:r>
          </w:p>
        </w:tc>
      </w:tr>
      <w:tr w:rsidR="005A479A" w14:paraId="7D66E0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0EE80E" w14:textId="77777777" w:rsidR="005A479A" w:rsidRDefault="00000000">
            <w:r>
              <w:rPr>
                <w:sz w:val="20"/>
                <w:szCs w:val="20"/>
              </w:rPr>
              <w:t>Ceftriaxone (IV/IM)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94EDC" w14:textId="77777777" w:rsidR="005A479A" w:rsidRDefault="00000000">
            <w:r>
              <w:rPr>
                <w:sz w:val="20"/>
                <w:szCs w:val="20"/>
              </w:rPr>
              <w:t>50–100 mg/kg/day div QD-BID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3055E" w14:textId="77777777" w:rsidR="005A479A" w:rsidRDefault="00000000">
            <w:r>
              <w:rPr>
                <w:sz w:val="20"/>
                <w:szCs w:val="20"/>
              </w:rPr>
              <w:t>4 g/day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1D0DF" w14:textId="77777777" w:rsidR="005A479A" w:rsidRDefault="00000000">
            <w:r>
              <w:rPr>
                <w:sz w:val="20"/>
                <w:szCs w:val="20"/>
              </w:rPr>
              <w:t>Meningitis, sepsis, pneumonia, pyelonephritis, bone/joint</w:t>
            </w:r>
          </w:p>
        </w:tc>
      </w:tr>
      <w:tr w:rsidR="005A479A" w14:paraId="25EF4B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28D56" w14:textId="77777777" w:rsidR="005A479A" w:rsidRDefault="00000000">
            <w:r>
              <w:rPr>
                <w:sz w:val="20"/>
                <w:szCs w:val="20"/>
              </w:rPr>
              <w:t>Cefepime (IV)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E5139A" w14:textId="77777777" w:rsidR="005A479A" w:rsidRDefault="00000000">
            <w:r>
              <w:rPr>
                <w:sz w:val="20"/>
                <w:szCs w:val="20"/>
              </w:rPr>
              <w:t>50 mg/kg/dose q8h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DE26C" w14:textId="77777777" w:rsidR="005A479A" w:rsidRDefault="00000000">
            <w:r>
              <w:rPr>
                <w:sz w:val="20"/>
                <w:szCs w:val="20"/>
              </w:rPr>
              <w:t>2 g/dose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541D28" w14:textId="77777777" w:rsidR="005A479A" w:rsidRDefault="00000000">
            <w:r>
              <w:rPr>
                <w:sz w:val="20"/>
                <w:szCs w:val="20"/>
              </w:rPr>
              <w:t>Febrile neutropenia, Pseudomonas, nosocomial infections</w:t>
            </w:r>
          </w:p>
        </w:tc>
      </w:tr>
      <w:tr w:rsidR="005A479A" w14:paraId="220198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B706D" w14:textId="77777777" w:rsidR="005A479A" w:rsidRDefault="00000000">
            <w:r>
              <w:rPr>
                <w:sz w:val="20"/>
                <w:szCs w:val="20"/>
              </w:rPr>
              <w:t>Azithromycin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5502F4" w14:textId="77777777" w:rsidR="005A479A" w:rsidRDefault="00000000">
            <w:r>
              <w:rPr>
                <w:sz w:val="20"/>
                <w:szCs w:val="20"/>
              </w:rPr>
              <w:t>10 mg/kg day 1, 5 mg/kg days 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5F2010" w14:textId="77777777" w:rsidR="005A479A" w:rsidRDefault="00000000">
            <w:r>
              <w:rPr>
                <w:sz w:val="20"/>
                <w:szCs w:val="20"/>
              </w:rPr>
              <w:t>500 mg d1, 250 mg d2–5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5DBBFD" w14:textId="77777777" w:rsidR="005A479A" w:rsidRDefault="00000000">
            <w:r>
              <w:rPr>
                <w:sz w:val="20"/>
                <w:szCs w:val="20"/>
              </w:rPr>
              <w:t>Atypical pneumonia, pertussis, pharyngitis (PCN allergy)</w:t>
            </w:r>
          </w:p>
        </w:tc>
      </w:tr>
      <w:tr w:rsidR="005A479A" w14:paraId="44E346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538E0A" w14:textId="77777777" w:rsidR="005A479A" w:rsidRDefault="00000000">
            <w:r>
              <w:rPr>
                <w:sz w:val="20"/>
                <w:szCs w:val="20"/>
              </w:rPr>
              <w:t>Clindamycin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7CF158" w14:textId="77777777" w:rsidR="005A479A" w:rsidRDefault="00000000">
            <w:r>
              <w:rPr>
                <w:sz w:val="20"/>
                <w:szCs w:val="20"/>
              </w:rPr>
              <w:t>10–13 mg/kg/dose 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43A366" w14:textId="77777777" w:rsidR="005A479A" w:rsidRDefault="00000000">
            <w:r>
              <w:rPr>
                <w:sz w:val="20"/>
                <w:szCs w:val="20"/>
              </w:rPr>
              <w:t>1.8 g/day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E03F25" w14:textId="77777777" w:rsidR="005A479A" w:rsidRDefault="00000000">
            <w:r>
              <w:rPr>
                <w:sz w:val="20"/>
                <w:szCs w:val="20"/>
              </w:rPr>
              <w:t>MRSA skin/soft tissue, bone/joint, dental, toxin-mediated illness</w:t>
            </w:r>
          </w:p>
        </w:tc>
      </w:tr>
      <w:tr w:rsidR="005A479A" w14:paraId="79CEE8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0287B5" w14:textId="77777777" w:rsidR="005A479A" w:rsidRDefault="00000000">
            <w:r>
              <w:rPr>
                <w:sz w:val="20"/>
                <w:szCs w:val="20"/>
              </w:rPr>
              <w:t>TMP-SMX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D0CB0" w14:textId="77777777" w:rsidR="005A479A" w:rsidRDefault="00000000">
            <w:r>
              <w:rPr>
                <w:sz w:val="20"/>
                <w:szCs w:val="20"/>
              </w:rPr>
              <w:t>4–6 mg/kg/dose (TMP) BID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7C7EEC" w14:textId="77777777" w:rsidR="005A479A" w:rsidRDefault="00000000">
            <w:r>
              <w:rPr>
                <w:sz w:val="20"/>
                <w:szCs w:val="20"/>
              </w:rPr>
              <w:t>320 mg TMP/dose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E0C68" w14:textId="77777777" w:rsidR="005A479A" w:rsidRDefault="00000000">
            <w:r>
              <w:rPr>
                <w:sz w:val="20"/>
                <w:szCs w:val="20"/>
              </w:rPr>
              <w:t>UTI, MRSA skin infections, PCP prophylaxis</w:t>
            </w:r>
          </w:p>
        </w:tc>
      </w:tr>
      <w:tr w:rsidR="005A479A" w14:paraId="29802A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912A5" w14:textId="77777777" w:rsidR="005A479A" w:rsidRDefault="00000000">
            <w:r>
              <w:rPr>
                <w:sz w:val="20"/>
                <w:szCs w:val="20"/>
              </w:rPr>
              <w:t>Vancomycin (IV)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D0FB3" w14:textId="77777777" w:rsidR="005A479A" w:rsidRDefault="00000000">
            <w:r>
              <w:rPr>
                <w:sz w:val="20"/>
                <w:szCs w:val="20"/>
              </w:rPr>
              <w:t>15 mg/kg/dose q6–8h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FEBA5" w14:textId="77777777" w:rsidR="005A479A" w:rsidRDefault="00000000">
            <w:r>
              <w:rPr>
                <w:sz w:val="20"/>
                <w:szCs w:val="20"/>
              </w:rPr>
              <w:t>1 g/dose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9FD376" w14:textId="77777777" w:rsidR="005A479A" w:rsidRDefault="00000000">
            <w:r>
              <w:rPr>
                <w:sz w:val="20"/>
                <w:szCs w:val="20"/>
              </w:rPr>
              <w:t>MRSA, CNS infections, line infections, febrile neutropenia adjunct</w:t>
            </w:r>
          </w:p>
        </w:tc>
      </w:tr>
      <w:tr w:rsidR="005A479A" w14:paraId="39BA7D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6ED9C" w14:textId="77777777" w:rsidR="005A479A" w:rsidRDefault="00000000">
            <w:r>
              <w:rPr>
                <w:sz w:val="20"/>
                <w:szCs w:val="20"/>
              </w:rPr>
              <w:t>Metronidazole (IV/PO)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3644C1" w14:textId="77777777" w:rsidR="005A479A" w:rsidRDefault="00000000">
            <w:r>
              <w:rPr>
                <w:sz w:val="20"/>
                <w:szCs w:val="20"/>
              </w:rPr>
              <w:t>7.5 mg/kg/dose q6–8h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853BE" w14:textId="77777777" w:rsidR="005A479A" w:rsidRDefault="00000000">
            <w:r>
              <w:rPr>
                <w:sz w:val="20"/>
                <w:szCs w:val="20"/>
              </w:rPr>
              <w:t>500 mg/dose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15946" w14:textId="77777777" w:rsidR="005A479A" w:rsidRDefault="00000000">
            <w:r>
              <w:rPr>
                <w:sz w:val="20"/>
                <w:szCs w:val="20"/>
              </w:rPr>
              <w:t>Anaerobic infections, intra-abdominal, C. diff, abscess</w:t>
            </w:r>
          </w:p>
        </w:tc>
      </w:tr>
      <w:tr w:rsidR="005A479A" w14:paraId="66B9FB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6275F4" w14:textId="77777777" w:rsidR="005A479A" w:rsidRDefault="00000000">
            <w:r>
              <w:rPr>
                <w:sz w:val="20"/>
                <w:szCs w:val="20"/>
              </w:rPr>
              <w:t>Acyclovir (IV)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3FCB6" w14:textId="77777777" w:rsidR="005A479A" w:rsidRDefault="00000000">
            <w:r>
              <w:rPr>
                <w:sz w:val="20"/>
                <w:szCs w:val="20"/>
              </w:rPr>
              <w:t>20 mg/kg/dose q8h (neonatal HSV)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12C19C" w14:textId="77777777" w:rsidR="005A479A" w:rsidRDefault="00000000">
            <w:r>
              <w:rPr>
                <w:sz w:val="20"/>
                <w:szCs w:val="20"/>
              </w:rPr>
              <w:t>Per indication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A624D" w14:textId="77777777" w:rsidR="005A479A" w:rsidRDefault="00000000">
            <w:r>
              <w:rPr>
                <w:sz w:val="20"/>
                <w:szCs w:val="20"/>
              </w:rPr>
              <w:t>Neonatal HSV, HSV encephalitis, varicella in immunocompromised</w:t>
            </w:r>
          </w:p>
        </w:tc>
      </w:tr>
    </w:tbl>
    <w:p w14:paraId="07FA69DC" w14:textId="77777777" w:rsidR="005A479A" w:rsidRDefault="005A479A">
      <w:pPr>
        <w:spacing w:after="80"/>
      </w:pPr>
    </w:p>
    <w:p w14:paraId="2CBBD040" w14:textId="77777777" w:rsidR="005A479A" w:rsidRDefault="005A479A">
      <w:pPr>
        <w:spacing w:after="80"/>
      </w:pPr>
    </w:p>
    <w:p w14:paraId="3C30EAFC" w14:textId="77777777" w:rsidR="005A479A" w:rsidRDefault="00000000">
      <w:pPr>
        <w:spacing w:before="600"/>
        <w:jc w:val="center"/>
      </w:pPr>
      <w:r>
        <w:rPr>
          <w:i/>
          <w:iCs/>
          <w:color w:val="2C3E50"/>
          <w:sz w:val="24"/>
          <w:szCs w:val="24"/>
        </w:rPr>
        <w:t>— End of Volume II —</w:t>
      </w:r>
    </w:p>
    <w:p w14:paraId="3BB3A72E" w14:textId="77777777" w:rsidR="005A479A" w:rsidRDefault="005A479A">
      <w:pPr>
        <w:spacing w:after="80"/>
      </w:pPr>
    </w:p>
    <w:p w14:paraId="76215D2F" w14:textId="77777777" w:rsidR="005A479A" w:rsidRDefault="00000000">
      <w:pPr>
        <w:jc w:val="center"/>
      </w:pPr>
      <w:r>
        <w:rPr>
          <w:i/>
          <w:iCs/>
          <w:color w:val="2C3E50"/>
          <w:sz w:val="20"/>
          <w:szCs w:val="20"/>
        </w:rPr>
        <w:t>This completes the expanded physician education guide for pediatric emergency medicine in the rural emergency department. Volumes I and II together provide comprehensive coverage of the most critical pediatric emergencies encountered in the first 24 hours prior to transfer to a children’s hospital.</w:t>
      </w:r>
    </w:p>
    <w:sectPr w:rsidR="005A47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104B0" w14:textId="77777777" w:rsidR="00312B4D" w:rsidRDefault="00312B4D">
      <w:r>
        <w:separator/>
      </w:r>
    </w:p>
  </w:endnote>
  <w:endnote w:type="continuationSeparator" w:id="0">
    <w:p w14:paraId="12AE9A1B" w14:textId="77777777" w:rsidR="00312B4D" w:rsidRDefault="00312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2046" w14:textId="77777777" w:rsidR="005A479A" w:rsidRDefault="00000000">
    <w:pPr>
      <w:jc w:val="center"/>
    </w:pPr>
    <w:r>
      <w:rPr>
        <w:color w:val="2C3E50"/>
        <w:sz w:val="18"/>
        <w:szCs w:val="18"/>
      </w:rPr>
      <w:t xml:space="preserve">Page </w:t>
    </w:r>
    <w:r>
      <w:rPr>
        <w:color w:val="2C3E50"/>
        <w:sz w:val="18"/>
        <w:szCs w:val="18"/>
      </w:rPr>
      <w:fldChar w:fldCharType="begin"/>
    </w:r>
    <w:r>
      <w:rPr>
        <w:color w:val="2C3E50"/>
        <w:sz w:val="18"/>
        <w:szCs w:val="18"/>
      </w:rPr>
      <w:instrText>PAGE</w:instrText>
    </w:r>
    <w:r>
      <w:rPr>
        <w:color w:val="2C3E50"/>
        <w:sz w:val="18"/>
        <w:szCs w:val="18"/>
      </w:rPr>
      <w:fldChar w:fldCharType="separate"/>
    </w:r>
    <w:r w:rsidR="00727960">
      <w:rPr>
        <w:noProof/>
        <w:color w:val="2C3E50"/>
        <w:sz w:val="18"/>
        <w:szCs w:val="18"/>
      </w:rPr>
      <w:t>1</w:t>
    </w:r>
    <w:r>
      <w:rPr>
        <w:color w:val="2C3E5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E6EBE" w14:textId="77777777" w:rsidR="00312B4D" w:rsidRDefault="00312B4D">
      <w:r>
        <w:separator/>
      </w:r>
    </w:p>
  </w:footnote>
  <w:footnote w:type="continuationSeparator" w:id="0">
    <w:p w14:paraId="0F2BB7AF" w14:textId="77777777" w:rsidR="00312B4D" w:rsidRDefault="00312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A161" w14:textId="77777777" w:rsidR="005A479A" w:rsidRDefault="00000000">
    <w:pPr>
      <w:pBdr>
        <w:bottom w:val="single" w:sz="4" w:space="4" w:color="2E86C1"/>
      </w:pBdr>
      <w:tabs>
        <w:tab w:val="right" w:pos="9026"/>
      </w:tabs>
    </w:pPr>
    <w:r>
      <w:rPr>
        <w:i/>
        <w:iCs/>
        <w:color w:val="2E86C1"/>
        <w:sz w:val="18"/>
        <w:szCs w:val="18"/>
      </w:rPr>
      <w:t>Pediatric Emergency Medicine — Volume II</w:t>
    </w:r>
    <w:r>
      <w:rPr>
        <w:i/>
        <w:iCs/>
        <w:color w:val="2E86C1"/>
        <w:sz w:val="18"/>
        <w:szCs w:val="18"/>
      </w:rPr>
      <w:tab/>
      <w:t>Expanded Topics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27BA"/>
    <w:multiLevelType w:val="hybridMultilevel"/>
    <w:tmpl w:val="A296F162"/>
    <w:lvl w:ilvl="0" w:tplc="FC9EFCA6">
      <w:start w:val="1"/>
      <w:numFmt w:val="decimal"/>
      <w:lvlText w:val="%1."/>
      <w:lvlJc w:val="left"/>
      <w:pPr>
        <w:ind w:left="720" w:hanging="360"/>
      </w:pPr>
    </w:lvl>
    <w:lvl w:ilvl="1" w:tplc="0776ABFE">
      <w:numFmt w:val="decimal"/>
      <w:lvlText w:val=""/>
      <w:lvlJc w:val="left"/>
    </w:lvl>
    <w:lvl w:ilvl="2" w:tplc="B31E0BF0">
      <w:numFmt w:val="decimal"/>
      <w:lvlText w:val=""/>
      <w:lvlJc w:val="left"/>
    </w:lvl>
    <w:lvl w:ilvl="3" w:tplc="30E8AD7E">
      <w:numFmt w:val="decimal"/>
      <w:lvlText w:val=""/>
      <w:lvlJc w:val="left"/>
    </w:lvl>
    <w:lvl w:ilvl="4" w:tplc="5D6C4AD0">
      <w:numFmt w:val="decimal"/>
      <w:lvlText w:val=""/>
      <w:lvlJc w:val="left"/>
    </w:lvl>
    <w:lvl w:ilvl="5" w:tplc="99746168">
      <w:numFmt w:val="decimal"/>
      <w:lvlText w:val=""/>
      <w:lvlJc w:val="left"/>
    </w:lvl>
    <w:lvl w:ilvl="6" w:tplc="61DA75CE">
      <w:numFmt w:val="decimal"/>
      <w:lvlText w:val=""/>
      <w:lvlJc w:val="left"/>
    </w:lvl>
    <w:lvl w:ilvl="7" w:tplc="C69E3C74">
      <w:numFmt w:val="decimal"/>
      <w:lvlText w:val=""/>
      <w:lvlJc w:val="left"/>
    </w:lvl>
    <w:lvl w:ilvl="8" w:tplc="A9AC9560">
      <w:numFmt w:val="decimal"/>
      <w:lvlText w:val=""/>
      <w:lvlJc w:val="left"/>
    </w:lvl>
  </w:abstractNum>
  <w:abstractNum w:abstractNumId="1" w15:restartNumberingAfterBreak="0">
    <w:nsid w:val="0FF556F6"/>
    <w:multiLevelType w:val="hybridMultilevel"/>
    <w:tmpl w:val="BDB66E8E"/>
    <w:lvl w:ilvl="0" w:tplc="AA1EDE34">
      <w:start w:val="1"/>
      <w:numFmt w:val="decimal"/>
      <w:lvlText w:val="%1."/>
      <w:lvlJc w:val="left"/>
      <w:pPr>
        <w:ind w:left="720" w:hanging="360"/>
      </w:pPr>
    </w:lvl>
    <w:lvl w:ilvl="1" w:tplc="095441C2">
      <w:numFmt w:val="decimal"/>
      <w:lvlText w:val=""/>
      <w:lvlJc w:val="left"/>
    </w:lvl>
    <w:lvl w:ilvl="2" w:tplc="3FE00A40">
      <w:numFmt w:val="decimal"/>
      <w:lvlText w:val=""/>
      <w:lvlJc w:val="left"/>
    </w:lvl>
    <w:lvl w:ilvl="3" w:tplc="84CAC802">
      <w:numFmt w:val="decimal"/>
      <w:lvlText w:val=""/>
      <w:lvlJc w:val="left"/>
    </w:lvl>
    <w:lvl w:ilvl="4" w:tplc="8062C0A0">
      <w:numFmt w:val="decimal"/>
      <w:lvlText w:val=""/>
      <w:lvlJc w:val="left"/>
    </w:lvl>
    <w:lvl w:ilvl="5" w:tplc="687E419A">
      <w:numFmt w:val="decimal"/>
      <w:lvlText w:val=""/>
      <w:lvlJc w:val="left"/>
    </w:lvl>
    <w:lvl w:ilvl="6" w:tplc="129659E4">
      <w:numFmt w:val="decimal"/>
      <w:lvlText w:val=""/>
      <w:lvlJc w:val="left"/>
    </w:lvl>
    <w:lvl w:ilvl="7" w:tplc="F43434CE">
      <w:numFmt w:val="decimal"/>
      <w:lvlText w:val=""/>
      <w:lvlJc w:val="left"/>
    </w:lvl>
    <w:lvl w:ilvl="8" w:tplc="4CDE31DA">
      <w:numFmt w:val="decimal"/>
      <w:lvlText w:val=""/>
      <w:lvlJc w:val="left"/>
    </w:lvl>
  </w:abstractNum>
  <w:abstractNum w:abstractNumId="2" w15:restartNumberingAfterBreak="0">
    <w:nsid w:val="21DB75A2"/>
    <w:multiLevelType w:val="hybridMultilevel"/>
    <w:tmpl w:val="3D0A2700"/>
    <w:lvl w:ilvl="0" w:tplc="8EE4607E">
      <w:start w:val="1"/>
      <w:numFmt w:val="decimal"/>
      <w:lvlText w:val="%1."/>
      <w:lvlJc w:val="left"/>
      <w:pPr>
        <w:ind w:left="720" w:hanging="360"/>
      </w:pPr>
    </w:lvl>
    <w:lvl w:ilvl="1" w:tplc="48C661D0">
      <w:numFmt w:val="decimal"/>
      <w:lvlText w:val=""/>
      <w:lvlJc w:val="left"/>
    </w:lvl>
    <w:lvl w:ilvl="2" w:tplc="CB4811C8">
      <w:numFmt w:val="decimal"/>
      <w:lvlText w:val=""/>
      <w:lvlJc w:val="left"/>
    </w:lvl>
    <w:lvl w:ilvl="3" w:tplc="A656A09E">
      <w:numFmt w:val="decimal"/>
      <w:lvlText w:val=""/>
      <w:lvlJc w:val="left"/>
    </w:lvl>
    <w:lvl w:ilvl="4" w:tplc="57BE7F86">
      <w:numFmt w:val="decimal"/>
      <w:lvlText w:val=""/>
      <w:lvlJc w:val="left"/>
    </w:lvl>
    <w:lvl w:ilvl="5" w:tplc="B1382DDA">
      <w:numFmt w:val="decimal"/>
      <w:lvlText w:val=""/>
      <w:lvlJc w:val="left"/>
    </w:lvl>
    <w:lvl w:ilvl="6" w:tplc="7C7400AC">
      <w:numFmt w:val="decimal"/>
      <w:lvlText w:val=""/>
      <w:lvlJc w:val="left"/>
    </w:lvl>
    <w:lvl w:ilvl="7" w:tplc="0A6AE4E2">
      <w:numFmt w:val="decimal"/>
      <w:lvlText w:val=""/>
      <w:lvlJc w:val="left"/>
    </w:lvl>
    <w:lvl w:ilvl="8" w:tplc="7062BBAA">
      <w:numFmt w:val="decimal"/>
      <w:lvlText w:val=""/>
      <w:lvlJc w:val="left"/>
    </w:lvl>
  </w:abstractNum>
  <w:abstractNum w:abstractNumId="3" w15:restartNumberingAfterBreak="0">
    <w:nsid w:val="24422647"/>
    <w:multiLevelType w:val="hybridMultilevel"/>
    <w:tmpl w:val="47341966"/>
    <w:lvl w:ilvl="0" w:tplc="B86CB134">
      <w:start w:val="1"/>
      <w:numFmt w:val="decimal"/>
      <w:lvlText w:val="%1."/>
      <w:lvlJc w:val="left"/>
      <w:pPr>
        <w:ind w:left="720" w:hanging="360"/>
      </w:pPr>
    </w:lvl>
    <w:lvl w:ilvl="1" w:tplc="95CC538A">
      <w:numFmt w:val="decimal"/>
      <w:lvlText w:val=""/>
      <w:lvlJc w:val="left"/>
    </w:lvl>
    <w:lvl w:ilvl="2" w:tplc="25EE7EE6">
      <w:numFmt w:val="decimal"/>
      <w:lvlText w:val=""/>
      <w:lvlJc w:val="left"/>
    </w:lvl>
    <w:lvl w:ilvl="3" w:tplc="DC84579C">
      <w:numFmt w:val="decimal"/>
      <w:lvlText w:val=""/>
      <w:lvlJc w:val="left"/>
    </w:lvl>
    <w:lvl w:ilvl="4" w:tplc="8554687C">
      <w:numFmt w:val="decimal"/>
      <w:lvlText w:val=""/>
      <w:lvlJc w:val="left"/>
    </w:lvl>
    <w:lvl w:ilvl="5" w:tplc="B28073D2">
      <w:numFmt w:val="decimal"/>
      <w:lvlText w:val=""/>
      <w:lvlJc w:val="left"/>
    </w:lvl>
    <w:lvl w:ilvl="6" w:tplc="A888E01A">
      <w:numFmt w:val="decimal"/>
      <w:lvlText w:val=""/>
      <w:lvlJc w:val="left"/>
    </w:lvl>
    <w:lvl w:ilvl="7" w:tplc="DED8855A">
      <w:numFmt w:val="decimal"/>
      <w:lvlText w:val=""/>
      <w:lvlJc w:val="left"/>
    </w:lvl>
    <w:lvl w:ilvl="8" w:tplc="3FAACF66">
      <w:numFmt w:val="decimal"/>
      <w:lvlText w:val=""/>
      <w:lvlJc w:val="left"/>
    </w:lvl>
  </w:abstractNum>
  <w:abstractNum w:abstractNumId="4" w15:restartNumberingAfterBreak="0">
    <w:nsid w:val="2C9C1154"/>
    <w:multiLevelType w:val="hybridMultilevel"/>
    <w:tmpl w:val="E760D1B4"/>
    <w:lvl w:ilvl="0" w:tplc="7EE24B28">
      <w:start w:val="1"/>
      <w:numFmt w:val="decimal"/>
      <w:lvlText w:val="%1."/>
      <w:lvlJc w:val="left"/>
      <w:pPr>
        <w:ind w:left="720" w:hanging="360"/>
      </w:pPr>
    </w:lvl>
    <w:lvl w:ilvl="1" w:tplc="9150107C">
      <w:numFmt w:val="decimal"/>
      <w:lvlText w:val=""/>
      <w:lvlJc w:val="left"/>
    </w:lvl>
    <w:lvl w:ilvl="2" w:tplc="D25A46D2">
      <w:numFmt w:val="decimal"/>
      <w:lvlText w:val=""/>
      <w:lvlJc w:val="left"/>
    </w:lvl>
    <w:lvl w:ilvl="3" w:tplc="6E120C46">
      <w:numFmt w:val="decimal"/>
      <w:lvlText w:val=""/>
      <w:lvlJc w:val="left"/>
    </w:lvl>
    <w:lvl w:ilvl="4" w:tplc="13C6E42A">
      <w:numFmt w:val="decimal"/>
      <w:lvlText w:val=""/>
      <w:lvlJc w:val="left"/>
    </w:lvl>
    <w:lvl w:ilvl="5" w:tplc="B816B12C">
      <w:numFmt w:val="decimal"/>
      <w:lvlText w:val=""/>
      <w:lvlJc w:val="left"/>
    </w:lvl>
    <w:lvl w:ilvl="6" w:tplc="8E443C52">
      <w:numFmt w:val="decimal"/>
      <w:lvlText w:val=""/>
      <w:lvlJc w:val="left"/>
    </w:lvl>
    <w:lvl w:ilvl="7" w:tplc="A8B80552">
      <w:numFmt w:val="decimal"/>
      <w:lvlText w:val=""/>
      <w:lvlJc w:val="left"/>
    </w:lvl>
    <w:lvl w:ilvl="8" w:tplc="669E5556">
      <w:numFmt w:val="decimal"/>
      <w:lvlText w:val=""/>
      <w:lvlJc w:val="left"/>
    </w:lvl>
  </w:abstractNum>
  <w:abstractNum w:abstractNumId="5" w15:restartNumberingAfterBreak="0">
    <w:nsid w:val="3085111C"/>
    <w:multiLevelType w:val="hybridMultilevel"/>
    <w:tmpl w:val="2B7A4F50"/>
    <w:lvl w:ilvl="0" w:tplc="129EBCA4">
      <w:start w:val="1"/>
      <w:numFmt w:val="decimal"/>
      <w:lvlText w:val="%1."/>
      <w:lvlJc w:val="left"/>
      <w:pPr>
        <w:ind w:left="720" w:hanging="360"/>
      </w:pPr>
    </w:lvl>
    <w:lvl w:ilvl="1" w:tplc="95BA721C">
      <w:numFmt w:val="decimal"/>
      <w:lvlText w:val=""/>
      <w:lvlJc w:val="left"/>
    </w:lvl>
    <w:lvl w:ilvl="2" w:tplc="08F01FB4">
      <w:numFmt w:val="decimal"/>
      <w:lvlText w:val=""/>
      <w:lvlJc w:val="left"/>
    </w:lvl>
    <w:lvl w:ilvl="3" w:tplc="B2E0D442">
      <w:numFmt w:val="decimal"/>
      <w:lvlText w:val=""/>
      <w:lvlJc w:val="left"/>
    </w:lvl>
    <w:lvl w:ilvl="4" w:tplc="8E54C0D0">
      <w:numFmt w:val="decimal"/>
      <w:lvlText w:val=""/>
      <w:lvlJc w:val="left"/>
    </w:lvl>
    <w:lvl w:ilvl="5" w:tplc="795C296C">
      <w:numFmt w:val="decimal"/>
      <w:lvlText w:val=""/>
      <w:lvlJc w:val="left"/>
    </w:lvl>
    <w:lvl w:ilvl="6" w:tplc="7A50CD9A">
      <w:numFmt w:val="decimal"/>
      <w:lvlText w:val=""/>
      <w:lvlJc w:val="left"/>
    </w:lvl>
    <w:lvl w:ilvl="7" w:tplc="07CA2DD4">
      <w:numFmt w:val="decimal"/>
      <w:lvlText w:val=""/>
      <w:lvlJc w:val="left"/>
    </w:lvl>
    <w:lvl w:ilvl="8" w:tplc="896EBE1A">
      <w:numFmt w:val="decimal"/>
      <w:lvlText w:val=""/>
      <w:lvlJc w:val="left"/>
    </w:lvl>
  </w:abstractNum>
  <w:abstractNum w:abstractNumId="6" w15:restartNumberingAfterBreak="0">
    <w:nsid w:val="350F40B6"/>
    <w:multiLevelType w:val="hybridMultilevel"/>
    <w:tmpl w:val="6F6013BC"/>
    <w:lvl w:ilvl="0" w:tplc="816EEFE2">
      <w:start w:val="1"/>
      <w:numFmt w:val="decimal"/>
      <w:lvlText w:val="%1."/>
      <w:lvlJc w:val="left"/>
      <w:pPr>
        <w:ind w:left="720" w:hanging="360"/>
      </w:pPr>
    </w:lvl>
    <w:lvl w:ilvl="1" w:tplc="6B422994">
      <w:numFmt w:val="decimal"/>
      <w:lvlText w:val=""/>
      <w:lvlJc w:val="left"/>
    </w:lvl>
    <w:lvl w:ilvl="2" w:tplc="8DC08808">
      <w:numFmt w:val="decimal"/>
      <w:lvlText w:val=""/>
      <w:lvlJc w:val="left"/>
    </w:lvl>
    <w:lvl w:ilvl="3" w:tplc="3220528A">
      <w:numFmt w:val="decimal"/>
      <w:lvlText w:val=""/>
      <w:lvlJc w:val="left"/>
    </w:lvl>
    <w:lvl w:ilvl="4" w:tplc="0F6E3300">
      <w:numFmt w:val="decimal"/>
      <w:lvlText w:val=""/>
      <w:lvlJc w:val="left"/>
    </w:lvl>
    <w:lvl w:ilvl="5" w:tplc="D5629E3A">
      <w:numFmt w:val="decimal"/>
      <w:lvlText w:val=""/>
      <w:lvlJc w:val="left"/>
    </w:lvl>
    <w:lvl w:ilvl="6" w:tplc="A3824F84">
      <w:numFmt w:val="decimal"/>
      <w:lvlText w:val=""/>
      <w:lvlJc w:val="left"/>
    </w:lvl>
    <w:lvl w:ilvl="7" w:tplc="F95617B6">
      <w:numFmt w:val="decimal"/>
      <w:lvlText w:val=""/>
      <w:lvlJc w:val="left"/>
    </w:lvl>
    <w:lvl w:ilvl="8" w:tplc="23189782">
      <w:numFmt w:val="decimal"/>
      <w:lvlText w:val=""/>
      <w:lvlJc w:val="left"/>
    </w:lvl>
  </w:abstractNum>
  <w:abstractNum w:abstractNumId="7" w15:restartNumberingAfterBreak="0">
    <w:nsid w:val="35775AD0"/>
    <w:multiLevelType w:val="hybridMultilevel"/>
    <w:tmpl w:val="6500452C"/>
    <w:lvl w:ilvl="0" w:tplc="0CE4ECB4">
      <w:start w:val="1"/>
      <w:numFmt w:val="decimal"/>
      <w:lvlText w:val="%1."/>
      <w:lvlJc w:val="left"/>
      <w:pPr>
        <w:ind w:left="720" w:hanging="360"/>
      </w:pPr>
    </w:lvl>
    <w:lvl w:ilvl="1" w:tplc="57167B88">
      <w:numFmt w:val="decimal"/>
      <w:lvlText w:val=""/>
      <w:lvlJc w:val="left"/>
    </w:lvl>
    <w:lvl w:ilvl="2" w:tplc="A3044F78">
      <w:numFmt w:val="decimal"/>
      <w:lvlText w:val=""/>
      <w:lvlJc w:val="left"/>
    </w:lvl>
    <w:lvl w:ilvl="3" w:tplc="FE8CDBFC">
      <w:numFmt w:val="decimal"/>
      <w:lvlText w:val=""/>
      <w:lvlJc w:val="left"/>
    </w:lvl>
    <w:lvl w:ilvl="4" w:tplc="06FA0EC6">
      <w:numFmt w:val="decimal"/>
      <w:lvlText w:val=""/>
      <w:lvlJc w:val="left"/>
    </w:lvl>
    <w:lvl w:ilvl="5" w:tplc="1312E876">
      <w:numFmt w:val="decimal"/>
      <w:lvlText w:val=""/>
      <w:lvlJc w:val="left"/>
    </w:lvl>
    <w:lvl w:ilvl="6" w:tplc="B3F447A6">
      <w:numFmt w:val="decimal"/>
      <w:lvlText w:val=""/>
      <w:lvlJc w:val="left"/>
    </w:lvl>
    <w:lvl w:ilvl="7" w:tplc="412ECD18">
      <w:numFmt w:val="decimal"/>
      <w:lvlText w:val=""/>
      <w:lvlJc w:val="left"/>
    </w:lvl>
    <w:lvl w:ilvl="8" w:tplc="970654DC">
      <w:numFmt w:val="decimal"/>
      <w:lvlText w:val=""/>
      <w:lvlJc w:val="left"/>
    </w:lvl>
  </w:abstractNum>
  <w:abstractNum w:abstractNumId="8" w15:restartNumberingAfterBreak="0">
    <w:nsid w:val="357F05DE"/>
    <w:multiLevelType w:val="hybridMultilevel"/>
    <w:tmpl w:val="8B76C4A0"/>
    <w:lvl w:ilvl="0" w:tplc="AB8C92A6">
      <w:start w:val="1"/>
      <w:numFmt w:val="decimal"/>
      <w:lvlText w:val="%1."/>
      <w:lvlJc w:val="left"/>
      <w:pPr>
        <w:ind w:left="720" w:hanging="360"/>
      </w:pPr>
    </w:lvl>
    <w:lvl w:ilvl="1" w:tplc="939441D8">
      <w:numFmt w:val="decimal"/>
      <w:lvlText w:val=""/>
      <w:lvlJc w:val="left"/>
    </w:lvl>
    <w:lvl w:ilvl="2" w:tplc="8326C950">
      <w:numFmt w:val="decimal"/>
      <w:lvlText w:val=""/>
      <w:lvlJc w:val="left"/>
    </w:lvl>
    <w:lvl w:ilvl="3" w:tplc="B296D5AC">
      <w:numFmt w:val="decimal"/>
      <w:lvlText w:val=""/>
      <w:lvlJc w:val="left"/>
    </w:lvl>
    <w:lvl w:ilvl="4" w:tplc="E3A49848">
      <w:numFmt w:val="decimal"/>
      <w:lvlText w:val=""/>
      <w:lvlJc w:val="left"/>
    </w:lvl>
    <w:lvl w:ilvl="5" w:tplc="9B20B4BA">
      <w:numFmt w:val="decimal"/>
      <w:lvlText w:val=""/>
      <w:lvlJc w:val="left"/>
    </w:lvl>
    <w:lvl w:ilvl="6" w:tplc="BE24EAA2">
      <w:numFmt w:val="decimal"/>
      <w:lvlText w:val=""/>
      <w:lvlJc w:val="left"/>
    </w:lvl>
    <w:lvl w:ilvl="7" w:tplc="D26046F4">
      <w:numFmt w:val="decimal"/>
      <w:lvlText w:val=""/>
      <w:lvlJc w:val="left"/>
    </w:lvl>
    <w:lvl w:ilvl="8" w:tplc="69600078">
      <w:numFmt w:val="decimal"/>
      <w:lvlText w:val=""/>
      <w:lvlJc w:val="left"/>
    </w:lvl>
  </w:abstractNum>
  <w:abstractNum w:abstractNumId="9" w15:restartNumberingAfterBreak="0">
    <w:nsid w:val="373C3742"/>
    <w:multiLevelType w:val="hybridMultilevel"/>
    <w:tmpl w:val="5AF6E42E"/>
    <w:lvl w:ilvl="0" w:tplc="3A80C50C">
      <w:start w:val="1"/>
      <w:numFmt w:val="decimal"/>
      <w:lvlText w:val="%1."/>
      <w:lvlJc w:val="left"/>
      <w:pPr>
        <w:ind w:left="720" w:hanging="360"/>
      </w:pPr>
    </w:lvl>
    <w:lvl w:ilvl="1" w:tplc="E2825A72">
      <w:numFmt w:val="decimal"/>
      <w:lvlText w:val=""/>
      <w:lvlJc w:val="left"/>
    </w:lvl>
    <w:lvl w:ilvl="2" w:tplc="5590DB4C">
      <w:numFmt w:val="decimal"/>
      <w:lvlText w:val=""/>
      <w:lvlJc w:val="left"/>
    </w:lvl>
    <w:lvl w:ilvl="3" w:tplc="A1082B80">
      <w:numFmt w:val="decimal"/>
      <w:lvlText w:val=""/>
      <w:lvlJc w:val="left"/>
    </w:lvl>
    <w:lvl w:ilvl="4" w:tplc="3CD4081C">
      <w:numFmt w:val="decimal"/>
      <w:lvlText w:val=""/>
      <w:lvlJc w:val="left"/>
    </w:lvl>
    <w:lvl w:ilvl="5" w:tplc="58B80384">
      <w:numFmt w:val="decimal"/>
      <w:lvlText w:val=""/>
      <w:lvlJc w:val="left"/>
    </w:lvl>
    <w:lvl w:ilvl="6" w:tplc="5D1EA716">
      <w:numFmt w:val="decimal"/>
      <w:lvlText w:val=""/>
      <w:lvlJc w:val="left"/>
    </w:lvl>
    <w:lvl w:ilvl="7" w:tplc="9ED82B3E">
      <w:numFmt w:val="decimal"/>
      <w:lvlText w:val=""/>
      <w:lvlJc w:val="left"/>
    </w:lvl>
    <w:lvl w:ilvl="8" w:tplc="5B2AC5E0">
      <w:numFmt w:val="decimal"/>
      <w:lvlText w:val=""/>
      <w:lvlJc w:val="left"/>
    </w:lvl>
  </w:abstractNum>
  <w:abstractNum w:abstractNumId="10" w15:restartNumberingAfterBreak="0">
    <w:nsid w:val="376850E7"/>
    <w:multiLevelType w:val="hybridMultilevel"/>
    <w:tmpl w:val="D8B2D3A0"/>
    <w:lvl w:ilvl="0" w:tplc="44E214D4">
      <w:start w:val="1"/>
      <w:numFmt w:val="decimal"/>
      <w:lvlText w:val="%1."/>
      <w:lvlJc w:val="left"/>
      <w:pPr>
        <w:ind w:left="720" w:hanging="360"/>
      </w:pPr>
    </w:lvl>
    <w:lvl w:ilvl="1" w:tplc="57942EDA">
      <w:numFmt w:val="decimal"/>
      <w:lvlText w:val=""/>
      <w:lvlJc w:val="left"/>
    </w:lvl>
    <w:lvl w:ilvl="2" w:tplc="CC626016">
      <w:numFmt w:val="decimal"/>
      <w:lvlText w:val=""/>
      <w:lvlJc w:val="left"/>
    </w:lvl>
    <w:lvl w:ilvl="3" w:tplc="C9C4F300">
      <w:numFmt w:val="decimal"/>
      <w:lvlText w:val=""/>
      <w:lvlJc w:val="left"/>
    </w:lvl>
    <w:lvl w:ilvl="4" w:tplc="E93E8BAE">
      <w:numFmt w:val="decimal"/>
      <w:lvlText w:val=""/>
      <w:lvlJc w:val="left"/>
    </w:lvl>
    <w:lvl w:ilvl="5" w:tplc="F594F800">
      <w:numFmt w:val="decimal"/>
      <w:lvlText w:val=""/>
      <w:lvlJc w:val="left"/>
    </w:lvl>
    <w:lvl w:ilvl="6" w:tplc="B86E0AA6">
      <w:numFmt w:val="decimal"/>
      <w:lvlText w:val=""/>
      <w:lvlJc w:val="left"/>
    </w:lvl>
    <w:lvl w:ilvl="7" w:tplc="C5C6B878">
      <w:numFmt w:val="decimal"/>
      <w:lvlText w:val=""/>
      <w:lvlJc w:val="left"/>
    </w:lvl>
    <w:lvl w:ilvl="8" w:tplc="696AA258">
      <w:numFmt w:val="decimal"/>
      <w:lvlText w:val=""/>
      <w:lvlJc w:val="left"/>
    </w:lvl>
  </w:abstractNum>
  <w:abstractNum w:abstractNumId="11" w15:restartNumberingAfterBreak="0">
    <w:nsid w:val="3D385B90"/>
    <w:multiLevelType w:val="hybridMultilevel"/>
    <w:tmpl w:val="E08E382C"/>
    <w:lvl w:ilvl="0" w:tplc="50FC3376">
      <w:start w:val="1"/>
      <w:numFmt w:val="bullet"/>
      <w:lvlText w:val="●"/>
      <w:lvlJc w:val="left"/>
      <w:pPr>
        <w:ind w:left="720" w:hanging="360"/>
      </w:pPr>
    </w:lvl>
    <w:lvl w:ilvl="1" w:tplc="A41E91B4">
      <w:start w:val="1"/>
      <w:numFmt w:val="bullet"/>
      <w:lvlText w:val="○"/>
      <w:lvlJc w:val="left"/>
      <w:pPr>
        <w:ind w:left="1440" w:hanging="360"/>
      </w:pPr>
    </w:lvl>
    <w:lvl w:ilvl="2" w:tplc="4F7CBAA4">
      <w:start w:val="1"/>
      <w:numFmt w:val="bullet"/>
      <w:lvlText w:val="■"/>
      <w:lvlJc w:val="left"/>
      <w:pPr>
        <w:ind w:left="2160" w:hanging="360"/>
      </w:pPr>
    </w:lvl>
    <w:lvl w:ilvl="3" w:tplc="C178C6D8">
      <w:start w:val="1"/>
      <w:numFmt w:val="bullet"/>
      <w:lvlText w:val="●"/>
      <w:lvlJc w:val="left"/>
      <w:pPr>
        <w:ind w:left="2880" w:hanging="360"/>
      </w:pPr>
    </w:lvl>
    <w:lvl w:ilvl="4" w:tplc="0276A12E">
      <w:start w:val="1"/>
      <w:numFmt w:val="bullet"/>
      <w:lvlText w:val="○"/>
      <w:lvlJc w:val="left"/>
      <w:pPr>
        <w:ind w:left="3600" w:hanging="360"/>
      </w:pPr>
    </w:lvl>
    <w:lvl w:ilvl="5" w:tplc="0C660DAC">
      <w:start w:val="1"/>
      <w:numFmt w:val="bullet"/>
      <w:lvlText w:val="■"/>
      <w:lvlJc w:val="left"/>
      <w:pPr>
        <w:ind w:left="4320" w:hanging="360"/>
      </w:pPr>
    </w:lvl>
    <w:lvl w:ilvl="6" w:tplc="EE96B048">
      <w:start w:val="1"/>
      <w:numFmt w:val="bullet"/>
      <w:lvlText w:val="●"/>
      <w:lvlJc w:val="left"/>
      <w:pPr>
        <w:ind w:left="5040" w:hanging="360"/>
      </w:pPr>
    </w:lvl>
    <w:lvl w:ilvl="7" w:tplc="3F2CCF7E">
      <w:start w:val="1"/>
      <w:numFmt w:val="bullet"/>
      <w:lvlText w:val="●"/>
      <w:lvlJc w:val="left"/>
      <w:pPr>
        <w:ind w:left="5760" w:hanging="360"/>
      </w:pPr>
    </w:lvl>
    <w:lvl w:ilvl="8" w:tplc="C976289A">
      <w:start w:val="1"/>
      <w:numFmt w:val="bullet"/>
      <w:lvlText w:val="●"/>
      <w:lvlJc w:val="left"/>
      <w:pPr>
        <w:ind w:left="6480" w:hanging="360"/>
      </w:pPr>
    </w:lvl>
  </w:abstractNum>
  <w:abstractNum w:abstractNumId="12" w15:restartNumberingAfterBreak="0">
    <w:nsid w:val="3FC9511A"/>
    <w:multiLevelType w:val="hybridMultilevel"/>
    <w:tmpl w:val="2D9C0C4A"/>
    <w:lvl w:ilvl="0" w:tplc="D4C64F1E">
      <w:start w:val="1"/>
      <w:numFmt w:val="decimal"/>
      <w:lvlText w:val="%1."/>
      <w:lvlJc w:val="left"/>
      <w:pPr>
        <w:ind w:left="720" w:hanging="360"/>
      </w:pPr>
    </w:lvl>
    <w:lvl w:ilvl="1" w:tplc="A4FE3A7A">
      <w:numFmt w:val="decimal"/>
      <w:lvlText w:val=""/>
      <w:lvlJc w:val="left"/>
    </w:lvl>
    <w:lvl w:ilvl="2" w:tplc="E53A80A2">
      <w:numFmt w:val="decimal"/>
      <w:lvlText w:val=""/>
      <w:lvlJc w:val="left"/>
    </w:lvl>
    <w:lvl w:ilvl="3" w:tplc="3CEA4DD8">
      <w:numFmt w:val="decimal"/>
      <w:lvlText w:val=""/>
      <w:lvlJc w:val="left"/>
    </w:lvl>
    <w:lvl w:ilvl="4" w:tplc="B922E16E">
      <w:numFmt w:val="decimal"/>
      <w:lvlText w:val=""/>
      <w:lvlJc w:val="left"/>
    </w:lvl>
    <w:lvl w:ilvl="5" w:tplc="C35C2A70">
      <w:numFmt w:val="decimal"/>
      <w:lvlText w:val=""/>
      <w:lvlJc w:val="left"/>
    </w:lvl>
    <w:lvl w:ilvl="6" w:tplc="793EE31A">
      <w:numFmt w:val="decimal"/>
      <w:lvlText w:val=""/>
      <w:lvlJc w:val="left"/>
    </w:lvl>
    <w:lvl w:ilvl="7" w:tplc="177C72DC">
      <w:numFmt w:val="decimal"/>
      <w:lvlText w:val=""/>
      <w:lvlJc w:val="left"/>
    </w:lvl>
    <w:lvl w:ilvl="8" w:tplc="CFB4C728">
      <w:numFmt w:val="decimal"/>
      <w:lvlText w:val=""/>
      <w:lvlJc w:val="left"/>
    </w:lvl>
  </w:abstractNum>
  <w:abstractNum w:abstractNumId="13" w15:restartNumberingAfterBreak="0">
    <w:nsid w:val="40412EAC"/>
    <w:multiLevelType w:val="hybridMultilevel"/>
    <w:tmpl w:val="91F863EA"/>
    <w:lvl w:ilvl="0" w:tplc="841821FC">
      <w:start w:val="1"/>
      <w:numFmt w:val="decimal"/>
      <w:lvlText w:val="%1."/>
      <w:lvlJc w:val="left"/>
      <w:pPr>
        <w:ind w:left="720" w:hanging="360"/>
      </w:pPr>
    </w:lvl>
    <w:lvl w:ilvl="1" w:tplc="13E2035A">
      <w:numFmt w:val="decimal"/>
      <w:lvlText w:val=""/>
      <w:lvlJc w:val="left"/>
    </w:lvl>
    <w:lvl w:ilvl="2" w:tplc="0D50F634">
      <w:numFmt w:val="decimal"/>
      <w:lvlText w:val=""/>
      <w:lvlJc w:val="left"/>
    </w:lvl>
    <w:lvl w:ilvl="3" w:tplc="BBD806C0">
      <w:numFmt w:val="decimal"/>
      <w:lvlText w:val=""/>
      <w:lvlJc w:val="left"/>
    </w:lvl>
    <w:lvl w:ilvl="4" w:tplc="3F306CB6">
      <w:numFmt w:val="decimal"/>
      <w:lvlText w:val=""/>
      <w:lvlJc w:val="left"/>
    </w:lvl>
    <w:lvl w:ilvl="5" w:tplc="1A1A999E">
      <w:numFmt w:val="decimal"/>
      <w:lvlText w:val=""/>
      <w:lvlJc w:val="left"/>
    </w:lvl>
    <w:lvl w:ilvl="6" w:tplc="D62A8008">
      <w:numFmt w:val="decimal"/>
      <w:lvlText w:val=""/>
      <w:lvlJc w:val="left"/>
    </w:lvl>
    <w:lvl w:ilvl="7" w:tplc="284EC6A8">
      <w:numFmt w:val="decimal"/>
      <w:lvlText w:val=""/>
      <w:lvlJc w:val="left"/>
    </w:lvl>
    <w:lvl w:ilvl="8" w:tplc="936E6A2C">
      <w:numFmt w:val="decimal"/>
      <w:lvlText w:val=""/>
      <w:lvlJc w:val="left"/>
    </w:lvl>
  </w:abstractNum>
  <w:abstractNum w:abstractNumId="14" w15:restartNumberingAfterBreak="0">
    <w:nsid w:val="41284BE2"/>
    <w:multiLevelType w:val="hybridMultilevel"/>
    <w:tmpl w:val="E842D04E"/>
    <w:lvl w:ilvl="0" w:tplc="F8EE7D9E">
      <w:start w:val="1"/>
      <w:numFmt w:val="bullet"/>
      <w:lvlText w:val="–"/>
      <w:lvlJc w:val="left"/>
      <w:pPr>
        <w:ind w:left="1080" w:hanging="360"/>
      </w:pPr>
    </w:lvl>
    <w:lvl w:ilvl="1" w:tplc="78388526">
      <w:numFmt w:val="decimal"/>
      <w:lvlText w:val=""/>
      <w:lvlJc w:val="left"/>
    </w:lvl>
    <w:lvl w:ilvl="2" w:tplc="8BF4912A">
      <w:numFmt w:val="decimal"/>
      <w:lvlText w:val=""/>
      <w:lvlJc w:val="left"/>
    </w:lvl>
    <w:lvl w:ilvl="3" w:tplc="94D89F6C">
      <w:numFmt w:val="decimal"/>
      <w:lvlText w:val=""/>
      <w:lvlJc w:val="left"/>
    </w:lvl>
    <w:lvl w:ilvl="4" w:tplc="6E5417E8">
      <w:numFmt w:val="decimal"/>
      <w:lvlText w:val=""/>
      <w:lvlJc w:val="left"/>
    </w:lvl>
    <w:lvl w:ilvl="5" w:tplc="8F149B5C">
      <w:numFmt w:val="decimal"/>
      <w:lvlText w:val=""/>
      <w:lvlJc w:val="left"/>
    </w:lvl>
    <w:lvl w:ilvl="6" w:tplc="C5784048">
      <w:numFmt w:val="decimal"/>
      <w:lvlText w:val=""/>
      <w:lvlJc w:val="left"/>
    </w:lvl>
    <w:lvl w:ilvl="7" w:tplc="5420DF30">
      <w:numFmt w:val="decimal"/>
      <w:lvlText w:val=""/>
      <w:lvlJc w:val="left"/>
    </w:lvl>
    <w:lvl w:ilvl="8" w:tplc="AF246D42">
      <w:numFmt w:val="decimal"/>
      <w:lvlText w:val=""/>
      <w:lvlJc w:val="left"/>
    </w:lvl>
  </w:abstractNum>
  <w:abstractNum w:abstractNumId="15" w15:restartNumberingAfterBreak="0">
    <w:nsid w:val="41CA14C0"/>
    <w:multiLevelType w:val="hybridMultilevel"/>
    <w:tmpl w:val="5816A5E4"/>
    <w:lvl w:ilvl="0" w:tplc="9F32E61C">
      <w:start w:val="1"/>
      <w:numFmt w:val="decimal"/>
      <w:lvlText w:val="%1."/>
      <w:lvlJc w:val="left"/>
      <w:pPr>
        <w:ind w:left="720" w:hanging="360"/>
      </w:pPr>
    </w:lvl>
    <w:lvl w:ilvl="1" w:tplc="4E8CA9E8">
      <w:numFmt w:val="decimal"/>
      <w:lvlText w:val=""/>
      <w:lvlJc w:val="left"/>
    </w:lvl>
    <w:lvl w:ilvl="2" w:tplc="9398B5BA">
      <w:numFmt w:val="decimal"/>
      <w:lvlText w:val=""/>
      <w:lvlJc w:val="left"/>
    </w:lvl>
    <w:lvl w:ilvl="3" w:tplc="4FDE6874">
      <w:numFmt w:val="decimal"/>
      <w:lvlText w:val=""/>
      <w:lvlJc w:val="left"/>
    </w:lvl>
    <w:lvl w:ilvl="4" w:tplc="C41C2190">
      <w:numFmt w:val="decimal"/>
      <w:lvlText w:val=""/>
      <w:lvlJc w:val="left"/>
    </w:lvl>
    <w:lvl w:ilvl="5" w:tplc="E1980C3C">
      <w:numFmt w:val="decimal"/>
      <w:lvlText w:val=""/>
      <w:lvlJc w:val="left"/>
    </w:lvl>
    <w:lvl w:ilvl="6" w:tplc="CFF0B590">
      <w:numFmt w:val="decimal"/>
      <w:lvlText w:val=""/>
      <w:lvlJc w:val="left"/>
    </w:lvl>
    <w:lvl w:ilvl="7" w:tplc="E84E9A8C">
      <w:numFmt w:val="decimal"/>
      <w:lvlText w:val=""/>
      <w:lvlJc w:val="left"/>
    </w:lvl>
    <w:lvl w:ilvl="8" w:tplc="8A427C96">
      <w:numFmt w:val="decimal"/>
      <w:lvlText w:val=""/>
      <w:lvlJc w:val="left"/>
    </w:lvl>
  </w:abstractNum>
  <w:abstractNum w:abstractNumId="16" w15:restartNumberingAfterBreak="0">
    <w:nsid w:val="43765290"/>
    <w:multiLevelType w:val="hybridMultilevel"/>
    <w:tmpl w:val="5CC2FBC6"/>
    <w:lvl w:ilvl="0" w:tplc="74FAF6D4">
      <w:start w:val="1"/>
      <w:numFmt w:val="decimal"/>
      <w:lvlText w:val="%1."/>
      <w:lvlJc w:val="left"/>
      <w:pPr>
        <w:ind w:left="720" w:hanging="360"/>
      </w:pPr>
    </w:lvl>
    <w:lvl w:ilvl="1" w:tplc="C0DA145E">
      <w:numFmt w:val="decimal"/>
      <w:lvlText w:val=""/>
      <w:lvlJc w:val="left"/>
    </w:lvl>
    <w:lvl w:ilvl="2" w:tplc="C0D8949A">
      <w:numFmt w:val="decimal"/>
      <w:lvlText w:val=""/>
      <w:lvlJc w:val="left"/>
    </w:lvl>
    <w:lvl w:ilvl="3" w:tplc="3C945AB6">
      <w:numFmt w:val="decimal"/>
      <w:lvlText w:val=""/>
      <w:lvlJc w:val="left"/>
    </w:lvl>
    <w:lvl w:ilvl="4" w:tplc="54440962">
      <w:numFmt w:val="decimal"/>
      <w:lvlText w:val=""/>
      <w:lvlJc w:val="left"/>
    </w:lvl>
    <w:lvl w:ilvl="5" w:tplc="73CA9C78">
      <w:numFmt w:val="decimal"/>
      <w:lvlText w:val=""/>
      <w:lvlJc w:val="left"/>
    </w:lvl>
    <w:lvl w:ilvl="6" w:tplc="3FB0BDA6">
      <w:numFmt w:val="decimal"/>
      <w:lvlText w:val=""/>
      <w:lvlJc w:val="left"/>
    </w:lvl>
    <w:lvl w:ilvl="7" w:tplc="0ED2E1F6">
      <w:numFmt w:val="decimal"/>
      <w:lvlText w:val=""/>
      <w:lvlJc w:val="left"/>
    </w:lvl>
    <w:lvl w:ilvl="8" w:tplc="2356120C">
      <w:numFmt w:val="decimal"/>
      <w:lvlText w:val=""/>
      <w:lvlJc w:val="left"/>
    </w:lvl>
  </w:abstractNum>
  <w:abstractNum w:abstractNumId="17" w15:restartNumberingAfterBreak="0">
    <w:nsid w:val="45FF1BC7"/>
    <w:multiLevelType w:val="hybridMultilevel"/>
    <w:tmpl w:val="996410BE"/>
    <w:lvl w:ilvl="0" w:tplc="84AAF06E">
      <w:start w:val="1"/>
      <w:numFmt w:val="decimal"/>
      <w:lvlText w:val="%1."/>
      <w:lvlJc w:val="left"/>
      <w:pPr>
        <w:ind w:left="720" w:hanging="360"/>
      </w:pPr>
    </w:lvl>
    <w:lvl w:ilvl="1" w:tplc="3170E66A">
      <w:numFmt w:val="decimal"/>
      <w:lvlText w:val=""/>
      <w:lvlJc w:val="left"/>
    </w:lvl>
    <w:lvl w:ilvl="2" w:tplc="1BB67460">
      <w:numFmt w:val="decimal"/>
      <w:lvlText w:val=""/>
      <w:lvlJc w:val="left"/>
    </w:lvl>
    <w:lvl w:ilvl="3" w:tplc="12C203AA">
      <w:numFmt w:val="decimal"/>
      <w:lvlText w:val=""/>
      <w:lvlJc w:val="left"/>
    </w:lvl>
    <w:lvl w:ilvl="4" w:tplc="D696C17A">
      <w:numFmt w:val="decimal"/>
      <w:lvlText w:val=""/>
      <w:lvlJc w:val="left"/>
    </w:lvl>
    <w:lvl w:ilvl="5" w:tplc="F7121B10">
      <w:numFmt w:val="decimal"/>
      <w:lvlText w:val=""/>
      <w:lvlJc w:val="left"/>
    </w:lvl>
    <w:lvl w:ilvl="6" w:tplc="933602BC">
      <w:numFmt w:val="decimal"/>
      <w:lvlText w:val=""/>
      <w:lvlJc w:val="left"/>
    </w:lvl>
    <w:lvl w:ilvl="7" w:tplc="29BEEC38">
      <w:numFmt w:val="decimal"/>
      <w:lvlText w:val=""/>
      <w:lvlJc w:val="left"/>
    </w:lvl>
    <w:lvl w:ilvl="8" w:tplc="C064582C">
      <w:numFmt w:val="decimal"/>
      <w:lvlText w:val=""/>
      <w:lvlJc w:val="left"/>
    </w:lvl>
  </w:abstractNum>
  <w:abstractNum w:abstractNumId="18" w15:restartNumberingAfterBreak="0">
    <w:nsid w:val="47A71615"/>
    <w:multiLevelType w:val="hybridMultilevel"/>
    <w:tmpl w:val="D6DA1512"/>
    <w:lvl w:ilvl="0" w:tplc="C7F0CB50">
      <w:start w:val="1"/>
      <w:numFmt w:val="decimal"/>
      <w:lvlText w:val="%1."/>
      <w:lvlJc w:val="left"/>
      <w:pPr>
        <w:ind w:left="720" w:hanging="360"/>
      </w:pPr>
    </w:lvl>
    <w:lvl w:ilvl="1" w:tplc="5E38DF80">
      <w:numFmt w:val="decimal"/>
      <w:lvlText w:val=""/>
      <w:lvlJc w:val="left"/>
    </w:lvl>
    <w:lvl w:ilvl="2" w:tplc="C1961146">
      <w:numFmt w:val="decimal"/>
      <w:lvlText w:val=""/>
      <w:lvlJc w:val="left"/>
    </w:lvl>
    <w:lvl w:ilvl="3" w:tplc="F9944C16">
      <w:numFmt w:val="decimal"/>
      <w:lvlText w:val=""/>
      <w:lvlJc w:val="left"/>
    </w:lvl>
    <w:lvl w:ilvl="4" w:tplc="5FAEFED8">
      <w:numFmt w:val="decimal"/>
      <w:lvlText w:val=""/>
      <w:lvlJc w:val="left"/>
    </w:lvl>
    <w:lvl w:ilvl="5" w:tplc="60783722">
      <w:numFmt w:val="decimal"/>
      <w:lvlText w:val=""/>
      <w:lvlJc w:val="left"/>
    </w:lvl>
    <w:lvl w:ilvl="6" w:tplc="7E2CCA58">
      <w:numFmt w:val="decimal"/>
      <w:lvlText w:val=""/>
      <w:lvlJc w:val="left"/>
    </w:lvl>
    <w:lvl w:ilvl="7" w:tplc="280810FA">
      <w:numFmt w:val="decimal"/>
      <w:lvlText w:val=""/>
      <w:lvlJc w:val="left"/>
    </w:lvl>
    <w:lvl w:ilvl="8" w:tplc="85FCB4FA">
      <w:numFmt w:val="decimal"/>
      <w:lvlText w:val=""/>
      <w:lvlJc w:val="left"/>
    </w:lvl>
  </w:abstractNum>
  <w:abstractNum w:abstractNumId="19" w15:restartNumberingAfterBreak="0">
    <w:nsid w:val="50AD3448"/>
    <w:multiLevelType w:val="hybridMultilevel"/>
    <w:tmpl w:val="B6264744"/>
    <w:lvl w:ilvl="0" w:tplc="66BC9FFC">
      <w:start w:val="1"/>
      <w:numFmt w:val="decimal"/>
      <w:lvlText w:val="%1."/>
      <w:lvlJc w:val="left"/>
      <w:pPr>
        <w:ind w:left="720" w:hanging="360"/>
      </w:pPr>
    </w:lvl>
    <w:lvl w:ilvl="1" w:tplc="038A29B2">
      <w:numFmt w:val="decimal"/>
      <w:lvlText w:val=""/>
      <w:lvlJc w:val="left"/>
    </w:lvl>
    <w:lvl w:ilvl="2" w:tplc="F8904D80">
      <w:numFmt w:val="decimal"/>
      <w:lvlText w:val=""/>
      <w:lvlJc w:val="left"/>
    </w:lvl>
    <w:lvl w:ilvl="3" w:tplc="BBBA5386">
      <w:numFmt w:val="decimal"/>
      <w:lvlText w:val=""/>
      <w:lvlJc w:val="left"/>
    </w:lvl>
    <w:lvl w:ilvl="4" w:tplc="D54ECFDA">
      <w:numFmt w:val="decimal"/>
      <w:lvlText w:val=""/>
      <w:lvlJc w:val="left"/>
    </w:lvl>
    <w:lvl w:ilvl="5" w:tplc="67E6526A">
      <w:numFmt w:val="decimal"/>
      <w:lvlText w:val=""/>
      <w:lvlJc w:val="left"/>
    </w:lvl>
    <w:lvl w:ilvl="6" w:tplc="3DB82430">
      <w:numFmt w:val="decimal"/>
      <w:lvlText w:val=""/>
      <w:lvlJc w:val="left"/>
    </w:lvl>
    <w:lvl w:ilvl="7" w:tplc="9C28372E">
      <w:numFmt w:val="decimal"/>
      <w:lvlText w:val=""/>
      <w:lvlJc w:val="left"/>
    </w:lvl>
    <w:lvl w:ilvl="8" w:tplc="59BE218E">
      <w:numFmt w:val="decimal"/>
      <w:lvlText w:val=""/>
      <w:lvlJc w:val="left"/>
    </w:lvl>
  </w:abstractNum>
  <w:abstractNum w:abstractNumId="20" w15:restartNumberingAfterBreak="0">
    <w:nsid w:val="5BDD06B5"/>
    <w:multiLevelType w:val="hybridMultilevel"/>
    <w:tmpl w:val="DD188BD4"/>
    <w:lvl w:ilvl="0" w:tplc="C9E61D30">
      <w:start w:val="1"/>
      <w:numFmt w:val="decimal"/>
      <w:lvlText w:val="%1."/>
      <w:lvlJc w:val="left"/>
      <w:pPr>
        <w:ind w:left="720" w:hanging="360"/>
      </w:pPr>
    </w:lvl>
    <w:lvl w:ilvl="1" w:tplc="0B8EC62C">
      <w:numFmt w:val="decimal"/>
      <w:lvlText w:val=""/>
      <w:lvlJc w:val="left"/>
    </w:lvl>
    <w:lvl w:ilvl="2" w:tplc="19866D20">
      <w:numFmt w:val="decimal"/>
      <w:lvlText w:val=""/>
      <w:lvlJc w:val="left"/>
    </w:lvl>
    <w:lvl w:ilvl="3" w:tplc="E06E6BCE">
      <w:numFmt w:val="decimal"/>
      <w:lvlText w:val=""/>
      <w:lvlJc w:val="left"/>
    </w:lvl>
    <w:lvl w:ilvl="4" w:tplc="1B5AD5A4">
      <w:numFmt w:val="decimal"/>
      <w:lvlText w:val=""/>
      <w:lvlJc w:val="left"/>
    </w:lvl>
    <w:lvl w:ilvl="5" w:tplc="7D8E32C6">
      <w:numFmt w:val="decimal"/>
      <w:lvlText w:val=""/>
      <w:lvlJc w:val="left"/>
    </w:lvl>
    <w:lvl w:ilvl="6" w:tplc="2286E8EE">
      <w:numFmt w:val="decimal"/>
      <w:lvlText w:val=""/>
      <w:lvlJc w:val="left"/>
    </w:lvl>
    <w:lvl w:ilvl="7" w:tplc="B3BCE60C">
      <w:numFmt w:val="decimal"/>
      <w:lvlText w:val=""/>
      <w:lvlJc w:val="left"/>
    </w:lvl>
    <w:lvl w:ilvl="8" w:tplc="079E8F42">
      <w:numFmt w:val="decimal"/>
      <w:lvlText w:val=""/>
      <w:lvlJc w:val="left"/>
    </w:lvl>
  </w:abstractNum>
  <w:abstractNum w:abstractNumId="21" w15:restartNumberingAfterBreak="0">
    <w:nsid w:val="5D4D18E0"/>
    <w:multiLevelType w:val="hybridMultilevel"/>
    <w:tmpl w:val="E932DCF2"/>
    <w:lvl w:ilvl="0" w:tplc="E4F8C296">
      <w:start w:val="1"/>
      <w:numFmt w:val="decimal"/>
      <w:lvlText w:val="%1."/>
      <w:lvlJc w:val="left"/>
      <w:pPr>
        <w:ind w:left="720" w:hanging="360"/>
      </w:pPr>
    </w:lvl>
    <w:lvl w:ilvl="1" w:tplc="896A3CB2">
      <w:numFmt w:val="decimal"/>
      <w:lvlText w:val=""/>
      <w:lvlJc w:val="left"/>
    </w:lvl>
    <w:lvl w:ilvl="2" w:tplc="C736D9D6">
      <w:numFmt w:val="decimal"/>
      <w:lvlText w:val=""/>
      <w:lvlJc w:val="left"/>
    </w:lvl>
    <w:lvl w:ilvl="3" w:tplc="9092D768">
      <w:numFmt w:val="decimal"/>
      <w:lvlText w:val=""/>
      <w:lvlJc w:val="left"/>
    </w:lvl>
    <w:lvl w:ilvl="4" w:tplc="66ECC2CE">
      <w:numFmt w:val="decimal"/>
      <w:lvlText w:val=""/>
      <w:lvlJc w:val="left"/>
    </w:lvl>
    <w:lvl w:ilvl="5" w:tplc="FB047030">
      <w:numFmt w:val="decimal"/>
      <w:lvlText w:val=""/>
      <w:lvlJc w:val="left"/>
    </w:lvl>
    <w:lvl w:ilvl="6" w:tplc="7862AA66">
      <w:numFmt w:val="decimal"/>
      <w:lvlText w:val=""/>
      <w:lvlJc w:val="left"/>
    </w:lvl>
    <w:lvl w:ilvl="7" w:tplc="AE0A67F4">
      <w:numFmt w:val="decimal"/>
      <w:lvlText w:val=""/>
      <w:lvlJc w:val="left"/>
    </w:lvl>
    <w:lvl w:ilvl="8" w:tplc="61707C2E">
      <w:numFmt w:val="decimal"/>
      <w:lvlText w:val=""/>
      <w:lvlJc w:val="left"/>
    </w:lvl>
  </w:abstractNum>
  <w:abstractNum w:abstractNumId="22" w15:restartNumberingAfterBreak="0">
    <w:nsid w:val="65ED7F03"/>
    <w:multiLevelType w:val="hybridMultilevel"/>
    <w:tmpl w:val="C40EEE64"/>
    <w:lvl w:ilvl="0" w:tplc="2E480284">
      <w:start w:val="1"/>
      <w:numFmt w:val="decimal"/>
      <w:lvlText w:val="%1."/>
      <w:lvlJc w:val="left"/>
      <w:pPr>
        <w:ind w:left="720" w:hanging="360"/>
      </w:pPr>
    </w:lvl>
    <w:lvl w:ilvl="1" w:tplc="E1D429DE">
      <w:numFmt w:val="decimal"/>
      <w:lvlText w:val=""/>
      <w:lvlJc w:val="left"/>
    </w:lvl>
    <w:lvl w:ilvl="2" w:tplc="AEEAE75A">
      <w:numFmt w:val="decimal"/>
      <w:lvlText w:val=""/>
      <w:lvlJc w:val="left"/>
    </w:lvl>
    <w:lvl w:ilvl="3" w:tplc="FACADA4C">
      <w:numFmt w:val="decimal"/>
      <w:lvlText w:val=""/>
      <w:lvlJc w:val="left"/>
    </w:lvl>
    <w:lvl w:ilvl="4" w:tplc="25B639DA">
      <w:numFmt w:val="decimal"/>
      <w:lvlText w:val=""/>
      <w:lvlJc w:val="left"/>
    </w:lvl>
    <w:lvl w:ilvl="5" w:tplc="C9F07856">
      <w:numFmt w:val="decimal"/>
      <w:lvlText w:val=""/>
      <w:lvlJc w:val="left"/>
    </w:lvl>
    <w:lvl w:ilvl="6" w:tplc="DE10CE84">
      <w:numFmt w:val="decimal"/>
      <w:lvlText w:val=""/>
      <w:lvlJc w:val="left"/>
    </w:lvl>
    <w:lvl w:ilvl="7" w:tplc="1F100086">
      <w:numFmt w:val="decimal"/>
      <w:lvlText w:val=""/>
      <w:lvlJc w:val="left"/>
    </w:lvl>
    <w:lvl w:ilvl="8" w:tplc="63C4E7E4">
      <w:numFmt w:val="decimal"/>
      <w:lvlText w:val=""/>
      <w:lvlJc w:val="left"/>
    </w:lvl>
  </w:abstractNum>
  <w:abstractNum w:abstractNumId="23" w15:restartNumberingAfterBreak="0">
    <w:nsid w:val="675B6228"/>
    <w:multiLevelType w:val="hybridMultilevel"/>
    <w:tmpl w:val="C206D072"/>
    <w:lvl w:ilvl="0" w:tplc="6024C588">
      <w:start w:val="1"/>
      <w:numFmt w:val="decimal"/>
      <w:lvlText w:val="%1."/>
      <w:lvlJc w:val="left"/>
      <w:pPr>
        <w:ind w:left="720" w:hanging="360"/>
      </w:pPr>
    </w:lvl>
    <w:lvl w:ilvl="1" w:tplc="70E8E8A6">
      <w:numFmt w:val="decimal"/>
      <w:lvlText w:val=""/>
      <w:lvlJc w:val="left"/>
    </w:lvl>
    <w:lvl w:ilvl="2" w:tplc="DE04E398">
      <w:numFmt w:val="decimal"/>
      <w:lvlText w:val=""/>
      <w:lvlJc w:val="left"/>
    </w:lvl>
    <w:lvl w:ilvl="3" w:tplc="F90CE940">
      <w:numFmt w:val="decimal"/>
      <w:lvlText w:val=""/>
      <w:lvlJc w:val="left"/>
    </w:lvl>
    <w:lvl w:ilvl="4" w:tplc="C83060E2">
      <w:numFmt w:val="decimal"/>
      <w:lvlText w:val=""/>
      <w:lvlJc w:val="left"/>
    </w:lvl>
    <w:lvl w:ilvl="5" w:tplc="55D66A4E">
      <w:numFmt w:val="decimal"/>
      <w:lvlText w:val=""/>
      <w:lvlJc w:val="left"/>
    </w:lvl>
    <w:lvl w:ilvl="6" w:tplc="8EEEBA3C">
      <w:numFmt w:val="decimal"/>
      <w:lvlText w:val=""/>
      <w:lvlJc w:val="left"/>
    </w:lvl>
    <w:lvl w:ilvl="7" w:tplc="1196F794">
      <w:numFmt w:val="decimal"/>
      <w:lvlText w:val=""/>
      <w:lvlJc w:val="left"/>
    </w:lvl>
    <w:lvl w:ilvl="8" w:tplc="7BBE8D28">
      <w:numFmt w:val="decimal"/>
      <w:lvlText w:val=""/>
      <w:lvlJc w:val="left"/>
    </w:lvl>
  </w:abstractNum>
  <w:abstractNum w:abstractNumId="24" w15:restartNumberingAfterBreak="0">
    <w:nsid w:val="6E3C541D"/>
    <w:multiLevelType w:val="hybridMultilevel"/>
    <w:tmpl w:val="513E2B9C"/>
    <w:lvl w:ilvl="0" w:tplc="86444528">
      <w:start w:val="1"/>
      <w:numFmt w:val="bullet"/>
      <w:lvlText w:val="•"/>
      <w:lvlJc w:val="left"/>
      <w:pPr>
        <w:ind w:left="720" w:hanging="360"/>
      </w:pPr>
    </w:lvl>
    <w:lvl w:ilvl="1" w:tplc="734EFC18">
      <w:numFmt w:val="decimal"/>
      <w:lvlText w:val=""/>
      <w:lvlJc w:val="left"/>
    </w:lvl>
    <w:lvl w:ilvl="2" w:tplc="C81EB9B0">
      <w:numFmt w:val="decimal"/>
      <w:lvlText w:val=""/>
      <w:lvlJc w:val="left"/>
    </w:lvl>
    <w:lvl w:ilvl="3" w:tplc="32E04372">
      <w:numFmt w:val="decimal"/>
      <w:lvlText w:val=""/>
      <w:lvlJc w:val="left"/>
    </w:lvl>
    <w:lvl w:ilvl="4" w:tplc="FDD0A420">
      <w:numFmt w:val="decimal"/>
      <w:lvlText w:val=""/>
      <w:lvlJc w:val="left"/>
    </w:lvl>
    <w:lvl w:ilvl="5" w:tplc="E1FC054E">
      <w:numFmt w:val="decimal"/>
      <w:lvlText w:val=""/>
      <w:lvlJc w:val="left"/>
    </w:lvl>
    <w:lvl w:ilvl="6" w:tplc="D65C1B38">
      <w:numFmt w:val="decimal"/>
      <w:lvlText w:val=""/>
      <w:lvlJc w:val="left"/>
    </w:lvl>
    <w:lvl w:ilvl="7" w:tplc="A42EF36A">
      <w:numFmt w:val="decimal"/>
      <w:lvlText w:val=""/>
      <w:lvlJc w:val="left"/>
    </w:lvl>
    <w:lvl w:ilvl="8" w:tplc="C2525DCE">
      <w:numFmt w:val="decimal"/>
      <w:lvlText w:val=""/>
      <w:lvlJc w:val="left"/>
    </w:lvl>
  </w:abstractNum>
  <w:abstractNum w:abstractNumId="25" w15:restartNumberingAfterBreak="0">
    <w:nsid w:val="75F45EEC"/>
    <w:multiLevelType w:val="hybridMultilevel"/>
    <w:tmpl w:val="8ACADB06"/>
    <w:lvl w:ilvl="0" w:tplc="1DA49F66">
      <w:start w:val="1"/>
      <w:numFmt w:val="decimal"/>
      <w:lvlText w:val="%1."/>
      <w:lvlJc w:val="left"/>
      <w:pPr>
        <w:ind w:left="720" w:hanging="360"/>
      </w:pPr>
    </w:lvl>
    <w:lvl w:ilvl="1" w:tplc="B69865B2">
      <w:numFmt w:val="decimal"/>
      <w:lvlText w:val=""/>
      <w:lvlJc w:val="left"/>
    </w:lvl>
    <w:lvl w:ilvl="2" w:tplc="C04CB0D4">
      <w:numFmt w:val="decimal"/>
      <w:lvlText w:val=""/>
      <w:lvlJc w:val="left"/>
    </w:lvl>
    <w:lvl w:ilvl="3" w:tplc="3FDEA174">
      <w:numFmt w:val="decimal"/>
      <w:lvlText w:val=""/>
      <w:lvlJc w:val="left"/>
    </w:lvl>
    <w:lvl w:ilvl="4" w:tplc="57CCBAAE">
      <w:numFmt w:val="decimal"/>
      <w:lvlText w:val=""/>
      <w:lvlJc w:val="left"/>
    </w:lvl>
    <w:lvl w:ilvl="5" w:tplc="29424180">
      <w:numFmt w:val="decimal"/>
      <w:lvlText w:val=""/>
      <w:lvlJc w:val="left"/>
    </w:lvl>
    <w:lvl w:ilvl="6" w:tplc="3A3ED9B2">
      <w:numFmt w:val="decimal"/>
      <w:lvlText w:val=""/>
      <w:lvlJc w:val="left"/>
    </w:lvl>
    <w:lvl w:ilvl="7" w:tplc="11C0726E">
      <w:numFmt w:val="decimal"/>
      <w:lvlText w:val=""/>
      <w:lvlJc w:val="left"/>
    </w:lvl>
    <w:lvl w:ilvl="8" w:tplc="81369728">
      <w:numFmt w:val="decimal"/>
      <w:lvlText w:val=""/>
      <w:lvlJc w:val="left"/>
    </w:lvl>
  </w:abstractNum>
  <w:abstractNum w:abstractNumId="26" w15:restartNumberingAfterBreak="0">
    <w:nsid w:val="7A4737E2"/>
    <w:multiLevelType w:val="hybridMultilevel"/>
    <w:tmpl w:val="2FA40F68"/>
    <w:lvl w:ilvl="0" w:tplc="4B0A3428">
      <w:start w:val="1"/>
      <w:numFmt w:val="decimal"/>
      <w:lvlText w:val="%1."/>
      <w:lvlJc w:val="left"/>
      <w:pPr>
        <w:ind w:left="720" w:hanging="360"/>
      </w:pPr>
    </w:lvl>
    <w:lvl w:ilvl="1" w:tplc="68367ACE">
      <w:numFmt w:val="decimal"/>
      <w:lvlText w:val=""/>
      <w:lvlJc w:val="left"/>
    </w:lvl>
    <w:lvl w:ilvl="2" w:tplc="9502E10C">
      <w:numFmt w:val="decimal"/>
      <w:lvlText w:val=""/>
      <w:lvlJc w:val="left"/>
    </w:lvl>
    <w:lvl w:ilvl="3" w:tplc="0F58029E">
      <w:numFmt w:val="decimal"/>
      <w:lvlText w:val=""/>
      <w:lvlJc w:val="left"/>
    </w:lvl>
    <w:lvl w:ilvl="4" w:tplc="A7329CC2">
      <w:numFmt w:val="decimal"/>
      <w:lvlText w:val=""/>
      <w:lvlJc w:val="left"/>
    </w:lvl>
    <w:lvl w:ilvl="5" w:tplc="4C5E04EA">
      <w:numFmt w:val="decimal"/>
      <w:lvlText w:val=""/>
      <w:lvlJc w:val="left"/>
    </w:lvl>
    <w:lvl w:ilvl="6" w:tplc="DE4A5462">
      <w:numFmt w:val="decimal"/>
      <w:lvlText w:val=""/>
      <w:lvlJc w:val="left"/>
    </w:lvl>
    <w:lvl w:ilvl="7" w:tplc="9134E416">
      <w:numFmt w:val="decimal"/>
      <w:lvlText w:val=""/>
      <w:lvlJc w:val="left"/>
    </w:lvl>
    <w:lvl w:ilvl="8" w:tplc="CA34DC86">
      <w:numFmt w:val="decimal"/>
      <w:lvlText w:val=""/>
      <w:lvlJc w:val="left"/>
    </w:lvl>
  </w:abstractNum>
  <w:abstractNum w:abstractNumId="27" w15:restartNumberingAfterBreak="0">
    <w:nsid w:val="7D7B3280"/>
    <w:multiLevelType w:val="hybridMultilevel"/>
    <w:tmpl w:val="16F295E0"/>
    <w:lvl w:ilvl="0" w:tplc="5764F2EA">
      <w:start w:val="1"/>
      <w:numFmt w:val="decimal"/>
      <w:lvlText w:val="%1."/>
      <w:lvlJc w:val="left"/>
      <w:pPr>
        <w:ind w:left="720" w:hanging="360"/>
      </w:pPr>
    </w:lvl>
    <w:lvl w:ilvl="1" w:tplc="82BC0222">
      <w:numFmt w:val="decimal"/>
      <w:lvlText w:val=""/>
      <w:lvlJc w:val="left"/>
    </w:lvl>
    <w:lvl w:ilvl="2" w:tplc="12140AF4">
      <w:numFmt w:val="decimal"/>
      <w:lvlText w:val=""/>
      <w:lvlJc w:val="left"/>
    </w:lvl>
    <w:lvl w:ilvl="3" w:tplc="97A29906">
      <w:numFmt w:val="decimal"/>
      <w:lvlText w:val=""/>
      <w:lvlJc w:val="left"/>
    </w:lvl>
    <w:lvl w:ilvl="4" w:tplc="F74A6A9C">
      <w:numFmt w:val="decimal"/>
      <w:lvlText w:val=""/>
      <w:lvlJc w:val="left"/>
    </w:lvl>
    <w:lvl w:ilvl="5" w:tplc="48BCB612">
      <w:numFmt w:val="decimal"/>
      <w:lvlText w:val=""/>
      <w:lvlJc w:val="left"/>
    </w:lvl>
    <w:lvl w:ilvl="6" w:tplc="6628A478">
      <w:numFmt w:val="decimal"/>
      <w:lvlText w:val=""/>
      <w:lvlJc w:val="left"/>
    </w:lvl>
    <w:lvl w:ilvl="7" w:tplc="F708A962">
      <w:numFmt w:val="decimal"/>
      <w:lvlText w:val=""/>
      <w:lvlJc w:val="left"/>
    </w:lvl>
    <w:lvl w:ilvl="8" w:tplc="93BC3506">
      <w:numFmt w:val="decimal"/>
      <w:lvlText w:val=""/>
      <w:lvlJc w:val="left"/>
    </w:lvl>
  </w:abstractNum>
  <w:abstractNum w:abstractNumId="28" w15:restartNumberingAfterBreak="0">
    <w:nsid w:val="7DEF140A"/>
    <w:multiLevelType w:val="hybridMultilevel"/>
    <w:tmpl w:val="CB26FA06"/>
    <w:lvl w:ilvl="0" w:tplc="54DE63B2">
      <w:start w:val="1"/>
      <w:numFmt w:val="decimal"/>
      <w:lvlText w:val="%1."/>
      <w:lvlJc w:val="left"/>
      <w:pPr>
        <w:ind w:left="720" w:hanging="360"/>
      </w:pPr>
    </w:lvl>
    <w:lvl w:ilvl="1" w:tplc="3D540BB0">
      <w:numFmt w:val="decimal"/>
      <w:lvlText w:val=""/>
      <w:lvlJc w:val="left"/>
    </w:lvl>
    <w:lvl w:ilvl="2" w:tplc="A1163158">
      <w:numFmt w:val="decimal"/>
      <w:lvlText w:val=""/>
      <w:lvlJc w:val="left"/>
    </w:lvl>
    <w:lvl w:ilvl="3" w:tplc="7604D44A">
      <w:numFmt w:val="decimal"/>
      <w:lvlText w:val=""/>
      <w:lvlJc w:val="left"/>
    </w:lvl>
    <w:lvl w:ilvl="4" w:tplc="B5AC3954">
      <w:numFmt w:val="decimal"/>
      <w:lvlText w:val=""/>
      <w:lvlJc w:val="left"/>
    </w:lvl>
    <w:lvl w:ilvl="5" w:tplc="ADD8C046">
      <w:numFmt w:val="decimal"/>
      <w:lvlText w:val=""/>
      <w:lvlJc w:val="left"/>
    </w:lvl>
    <w:lvl w:ilvl="6" w:tplc="C19C37B8">
      <w:numFmt w:val="decimal"/>
      <w:lvlText w:val=""/>
      <w:lvlJc w:val="left"/>
    </w:lvl>
    <w:lvl w:ilvl="7" w:tplc="0AB652D8">
      <w:numFmt w:val="decimal"/>
      <w:lvlText w:val=""/>
      <w:lvlJc w:val="left"/>
    </w:lvl>
    <w:lvl w:ilvl="8" w:tplc="AA645C34">
      <w:numFmt w:val="decimal"/>
      <w:lvlText w:val=""/>
      <w:lvlJc w:val="left"/>
    </w:lvl>
  </w:abstractNum>
  <w:num w:numId="1" w16cid:durableId="359867431">
    <w:abstractNumId w:val="11"/>
    <w:lvlOverride w:ilvl="0">
      <w:startOverride w:val="1"/>
    </w:lvlOverride>
  </w:num>
  <w:num w:numId="2" w16cid:durableId="920408959">
    <w:abstractNumId w:val="25"/>
    <w:lvlOverride w:ilvl="0">
      <w:startOverride w:val="1"/>
    </w:lvlOverride>
  </w:num>
  <w:num w:numId="3" w16cid:durableId="384451178">
    <w:abstractNumId w:val="22"/>
    <w:lvlOverride w:ilvl="0">
      <w:startOverride w:val="1"/>
    </w:lvlOverride>
  </w:num>
  <w:num w:numId="4" w16cid:durableId="1982342843">
    <w:abstractNumId w:val="17"/>
    <w:lvlOverride w:ilvl="0">
      <w:startOverride w:val="1"/>
    </w:lvlOverride>
  </w:num>
  <w:num w:numId="5" w16cid:durableId="1697340949">
    <w:abstractNumId w:val="24"/>
    <w:lvlOverride w:ilvl="0">
      <w:startOverride w:val="1"/>
    </w:lvlOverride>
  </w:num>
  <w:num w:numId="6" w16cid:durableId="58409133">
    <w:abstractNumId w:val="26"/>
    <w:lvlOverride w:ilvl="0">
      <w:startOverride w:val="1"/>
    </w:lvlOverride>
  </w:num>
  <w:num w:numId="7" w16cid:durableId="1405643098">
    <w:abstractNumId w:val="3"/>
    <w:lvlOverride w:ilvl="0">
      <w:startOverride w:val="1"/>
    </w:lvlOverride>
  </w:num>
  <w:num w:numId="8" w16cid:durableId="1699164267">
    <w:abstractNumId w:val="10"/>
    <w:lvlOverride w:ilvl="0">
      <w:startOverride w:val="1"/>
    </w:lvlOverride>
  </w:num>
  <w:num w:numId="9" w16cid:durableId="1819304732">
    <w:abstractNumId w:val="2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79A"/>
    <w:rsid w:val="00312B4D"/>
    <w:rsid w:val="005A479A"/>
    <w:rsid w:val="00727960"/>
    <w:rsid w:val="00A40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316FC3"/>
  <w15:docId w15:val="{BF6A78D4-D769-D24D-ABED-3952AA496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300" w:after="160"/>
      <w:outlineLvl w:val="1"/>
    </w:pPr>
    <w:rPr>
      <w:b/>
      <w:bCs/>
      <w:color w:val="2E86C1"/>
      <w:sz w:val="30"/>
      <w:szCs w:val="30"/>
    </w:rPr>
  </w:style>
  <w:style w:type="paragraph" w:styleId="Heading3">
    <w:name w:val="heading 3"/>
    <w:uiPriority w:val="9"/>
    <w:unhideWhenUsed/>
    <w:qFormat/>
    <w:pPr>
      <w:spacing w:before="240" w:after="120"/>
      <w:outlineLvl w:val="2"/>
    </w:pPr>
    <w:rPr>
      <w:b/>
      <w:bCs/>
      <w:color w:val="2C3E5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7960"/>
    <w:pPr>
      <w:spacing w:after="100"/>
    </w:pPr>
  </w:style>
  <w:style w:type="paragraph" w:styleId="TOC2">
    <w:name w:val="toc 2"/>
    <w:basedOn w:val="Normal"/>
    <w:next w:val="Normal"/>
    <w:autoRedefine/>
    <w:uiPriority w:val="39"/>
    <w:unhideWhenUsed/>
    <w:rsid w:val="00727960"/>
    <w:pPr>
      <w:spacing w:after="100"/>
      <w:ind w:left="220"/>
    </w:pPr>
  </w:style>
  <w:style w:type="paragraph" w:styleId="TOC3">
    <w:name w:val="toc 3"/>
    <w:basedOn w:val="Normal"/>
    <w:next w:val="Normal"/>
    <w:autoRedefine/>
    <w:uiPriority w:val="39"/>
    <w:unhideWhenUsed/>
    <w:rsid w:val="00727960"/>
    <w:pPr>
      <w:spacing w:after="100"/>
      <w:ind w:left="440"/>
    </w:pPr>
  </w:style>
  <w:style w:type="paragraph" w:styleId="TOC4">
    <w:name w:val="toc 4"/>
    <w:basedOn w:val="Normal"/>
    <w:next w:val="Normal"/>
    <w:autoRedefine/>
    <w:uiPriority w:val="39"/>
    <w:unhideWhenUsed/>
    <w:rsid w:val="0072796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2796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2796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2796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2796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2796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27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12458</Words>
  <Characters>71012</Characters>
  <Application>Microsoft Office Word</Application>
  <DocSecurity>0</DocSecurity>
  <Lines>591</Lines>
  <Paragraphs>166</Paragraphs>
  <ScaleCrop>false</ScaleCrop>
  <Company/>
  <LinksUpToDate>false</LinksUpToDate>
  <CharactersWithSpaces>83304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Timothy H Hartzog, MD</cp:lastModifiedBy>
  <cp:revision>2</cp:revision>
  <dcterms:created xsi:type="dcterms:W3CDTF">2026-03-03T23:53:00Z</dcterms:created>
  <dcterms:modified xsi:type="dcterms:W3CDTF">2026-03-03T23:53:00Z</dcterms:modified>
</cp:coreProperties>
</file>