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F4E79"/>
          <w:sz w:val="52"/>
          <w:szCs w:val="52"/>
        </w:rPr>
        <w:t xml:space="preserve">Pediatric Respiratory Scoring Systems</w:t>
      </w:r>
    </w:p>
    <w:p>
      <w:pPr>
        <w:spacing w:after="100"/>
        <w:jc w:val="center"/>
      </w:pPr>
      <w:r>
        <w:rPr>
          <w:rFonts w:ascii="Arial" w:cs="Arial" w:eastAsia="Arial" w:hAnsi="Arial"/>
          <w:color w:val="4472C4"/>
          <w:sz w:val="30"/>
          <w:szCs w:val="30"/>
        </w:rPr>
        <w:t xml:space="preserve">A Systematic Analysis for Asthma and</w:t>
      </w:r>
    </w:p>
    <w:p>
      <w:pPr>
        <w:spacing w:after="400"/>
        <w:jc w:val="center"/>
      </w:pPr>
      <w:r>
        <w:rPr>
          <w:rFonts w:ascii="Arial" w:cs="Arial" w:eastAsia="Arial" w:hAnsi="Arial"/>
          <w:color w:val="4472C4"/>
          <w:sz w:val="30"/>
          <w:szCs w:val="30"/>
        </w:rPr>
        <w:t xml:space="preserve">Other Respiratory Diseases in Children</w:t>
      </w:r>
    </w:p>
    <w:p>
      <w:pPr>
        <w:spacing w:after="60"/>
        <w:jc w:val="center"/>
      </w:pPr>
      <w:r>
        <w:rPr>
          <w:rFonts w:ascii="Arial" w:cs="Arial" w:eastAsia="Arial" w:hAnsi="Arial"/>
          <w:color w:val="666666"/>
          <w:sz w:val="22"/>
          <w:szCs w:val="22"/>
        </w:rPr>
        <w:t xml:space="preserve">Clinical Reference and Comparative Overview</w:t>
      </w:r>
    </w:p>
    <w:p>
      <w:pPr>
        <w:spacing w:after="60"/>
        <w:jc w:val="center"/>
      </w:pPr>
      <w:r>
        <w:rPr>
          <w:rFonts w:ascii="Arial" w:cs="Arial" w:eastAsia="Arial" w:hAnsi="Arial"/>
          <w:color w:val="666666"/>
          <w:sz w:val="22"/>
          <w:szCs w:val="22"/>
        </w:rPr>
        <w:t xml:space="preserve">For Use in Pediatric Emergency, Inpatient, and Critical Care Settings</w:t>
      </w:r>
    </w:p>
    <w:p>
      <w:pPr>
        <w:spacing w:before="800"/>
        <w:jc w:val="center"/>
      </w:pPr>
      <w:r>
        <w:rPr>
          <w:rFonts w:ascii="Arial" w:cs="Arial" w:eastAsia="Arial" w:hAnsi="Arial"/>
          <w:color w:val="888888"/>
          <w:sz w:val="22"/>
          <w:szCs w:val="22"/>
        </w:rPr>
        <w:t xml:space="preserve">February 2026</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and Clinical Rationale</w:t>
      </w:r>
    </w:p>
    <w:p>
      <w:pPr>
        <w:spacing w:after="80" w:before="80" w:line="300"/>
        <w:jc w:val="left"/>
      </w:pPr>
      <w:r>
        <w:rPr>
          <w:rFonts w:ascii="Arial" w:cs="Arial" w:eastAsia="Arial" w:hAnsi="Arial"/>
          <w:sz w:val="22"/>
          <w:szCs w:val="22"/>
        </w:rPr>
        <w:t xml:space="preserve">Respiratory distress is the single most common reason for pediatric emergency department visits and hospitalizations in children under five years of age in the United States, accounting for an estimated 20% to 30% of all pediatric ED encounters annually. The accurate, reproducible assessment of respiratory severity is foundational to safe clinical decision-making, effective triage, appropriate disposition, and the evaluation of treatment response. Scoring systems provide a structured, semi-objective framework that translates complex clinical observations into numeric values that can guide therapy, facilitate communication between providers, and enable quality benchmarking across institutions.</w:t>
      </w:r>
    </w:p>
    <w:p>
      <w:pPr>
        <w:spacing w:after="80" w:before="80" w:line="300"/>
        <w:jc w:val="left"/>
      </w:pPr>
      <w:r>
        <w:rPr>
          <w:rFonts w:ascii="Arial" w:cs="Arial" w:eastAsia="Arial" w:hAnsi="Arial"/>
          <w:sz w:val="22"/>
          <w:szCs w:val="22"/>
        </w:rPr>
        <w:t xml:space="preserve">Despite their widespread use, pediatric respiratory scoring systems are not interchangeable. Each was developed for a specific population, disease process, and clinical context. Using a score outside its validated domain—for example, applying an asthma-specific score to a bronchiolitis patient—can lead to misclassification, inappropriate escalation or under-treatment, and flawed research conclusions. The purpose of this document is to provide a systematic, evidence-based overview of the most commonly used and best-validated pediatric respiratory scoring systems, organized by disease category, with attention to their components, scoring methodology, clinical application, psychometric properties, and limitations.</w:t>
      </w:r>
    </w:p>
    <w:p>
      <w:pPr>
        <w:pStyle w:val="Heading2"/>
        <w:spacing w:after="160" w:before="300"/>
      </w:pPr>
      <w:r>
        <w:rPr>
          <w:b/>
          <w:bCs/>
        </w:rPr>
        <w:t xml:space="preserve">1.1 Scope of This Document</w:t>
      </w:r>
    </w:p>
    <w:p>
      <w:pPr>
        <w:spacing w:after="80" w:before="80" w:line="300"/>
        <w:jc w:val="left"/>
      </w:pPr>
      <w:r>
        <w:rPr>
          <w:rFonts w:ascii="Arial" w:cs="Arial" w:eastAsia="Arial" w:hAnsi="Arial"/>
          <w:sz w:val="22"/>
          <w:szCs w:val="22"/>
        </w:rPr>
        <w:t xml:space="preserve">This analysis covers scoring systems applicable to the following pediatric respiratory conditions: acute asthma exacerbations, bronchiolitis, croup (laryngotracheobronchitis), general respiratory distress in neonates, general respiratory distress in infants and children, and acute respiratory distress syndrome (ARDS). For each scoring system, the following elements are addressed: historical development and original validation population; component variables and scoring methodology; severity stratification thresholds; established clinical applications (triage, disposition, treatment protocols, research); interrater reliability and validity data; key limitations and common pitfalls; and practical implementation considerations for community and rural hospital settings.</w:t>
      </w:r>
    </w:p>
    <w:p>
      <w:pPr>
        <w:pStyle w:val="Heading2"/>
        <w:spacing w:after="160" w:before="300"/>
      </w:pPr>
      <w:r>
        <w:rPr>
          <w:b/>
          <w:bCs/>
        </w:rPr>
        <w:t xml:space="preserve">1.2 Principles of Respiratory Scoring</w:t>
      </w:r>
    </w:p>
    <w:p>
      <w:pPr>
        <w:spacing w:after="80" w:before="80" w:line="300"/>
        <w:jc w:val="left"/>
      </w:pPr>
      <w:r>
        <w:rPr>
          <w:rFonts w:ascii="Arial" w:cs="Arial" w:eastAsia="Arial" w:hAnsi="Arial"/>
          <w:sz w:val="22"/>
          <w:szCs w:val="22"/>
        </w:rPr>
        <w:t xml:space="preserve">All respiratory scoring systems share several core principles. They rely primarily on clinical observation rather than laboratory data, enabling rapid bedside assessment. Most use ordinal scales (typically 0 to 3 per component) summed to a total score. Higher scores uniformly indicate greater severity. Components generally assess some combination of respiratory rate, work of breathing (retractions, accessory muscle use), air exchange or breath sounds, oxygenation, and mental status or level of consciousness. The reliability of any score depends on the training and experience of the assessor, standardized definitions for each score component, consistent application of the tool in its intended population, and serial assessments over time rather than reliance on a single data point.</w:t>
      </w:r>
    </w:p>
    <w:p>
      <w:r>
        <w:br w:type="page"/>
      </w:r>
    </w:p>
    <w:p>
      <w:pPr>
        <w:pStyle w:val="Heading1"/>
        <w:spacing w:after="200" w:before="360"/>
      </w:pPr>
      <w:r>
        <w:rPr>
          <w:b/>
          <w:bCs/>
        </w:rPr>
        <w:t xml:space="preserve">2. Asthma Scoring Systems</w:t>
      </w:r>
    </w:p>
    <w:p>
      <w:pPr>
        <w:spacing w:after="80" w:before="80" w:line="300"/>
        <w:jc w:val="left"/>
      </w:pPr>
      <w:r>
        <w:rPr>
          <w:rFonts w:ascii="Arial" w:cs="Arial" w:eastAsia="Arial" w:hAnsi="Arial"/>
          <w:sz w:val="22"/>
          <w:szCs w:val="22"/>
        </w:rPr>
        <w:t xml:space="preserve">Asthma is the most common chronic disease of childhood in the United States, affecting approximately 6 million children under age 18. Acute exacerbations account for nearly 1.8 million ED visits annually. Scoring systems for asthma exacerbations serve critical roles in standardizing initial severity assessment, guiding protocol-driven treatment, determining disposition (discharge vs. admission vs. ICU), and measuring treatment response over time.</w:t>
      </w:r>
    </w:p>
    <w:p>
      <w:pPr>
        <w:pStyle w:val="Heading2"/>
        <w:spacing w:after="160" w:before="300"/>
      </w:pPr>
      <w:r>
        <w:rPr>
          <w:b/>
          <w:bCs/>
        </w:rPr>
        <w:t xml:space="preserve">2.1 Pediatric Respiratory Assessment Measure (PRAM)</w:t>
      </w:r>
    </w:p>
    <w:p>
      <w:pPr>
        <w:pStyle w:val="Heading3"/>
        <w:spacing w:after="120" w:before="240"/>
      </w:pPr>
      <w:r>
        <w:rPr>
          <w:b/>
          <w:bCs/>
        </w:rPr>
        <w:t xml:space="preserve">2.1.1 Overview and Development</w:t>
      </w:r>
    </w:p>
    <w:p>
      <w:pPr>
        <w:spacing w:after="80" w:before="80" w:line="300"/>
        <w:jc w:val="left"/>
      </w:pPr>
      <w:r>
        <w:rPr>
          <w:rFonts w:ascii="Arial" w:cs="Arial" w:eastAsia="Arial" w:hAnsi="Arial"/>
          <w:sz w:val="22"/>
          <w:szCs w:val="22"/>
        </w:rPr>
        <w:t xml:space="preserve">The Pediatric Respiratory Assessment Measure (PRAM) was developed and validated by Chalut et al. at the Montreal Children’s Hospital, published in </w:t>
      </w:r>
      <w:r>
        <w:rPr>
          <w:rFonts w:ascii="Arial" w:cs="Arial" w:eastAsia="Arial" w:hAnsi="Arial"/>
          <w:sz w:val="22"/>
          <w:szCs w:val="22"/>
        </w:rPr>
        <w:t xml:space="preserve">Pediatrics</w:t>
      </w:r>
      <w:r>
        <w:rPr>
          <w:rFonts w:ascii="Arial" w:cs="Arial" w:eastAsia="Arial" w:hAnsi="Arial"/>
          <w:sz w:val="22"/>
          <w:szCs w:val="22"/>
        </w:rPr>
        <w:t xml:space="preserve"> in 2000. It was designed specifically for use in children aged 2 to 17 years presenting with acute asthma exacerbations. The PRAM was created to address limitations of existing scores, particularly the need for a tool that was purely clinical (no spirometry or blood gas required), demonstrated strong interrater reliability, and was sensitive to change following bronchodilator therapy. The original validation study included 80 children and demonstrated excellent interrater reliability with an intraclass correlation coefficient (ICC) of 0.92.</w:t>
      </w:r>
    </w:p>
    <w:p>
      <w:pPr>
        <w:pStyle w:val="Heading3"/>
        <w:spacing w:after="120" w:before="240"/>
      </w:pPr>
      <w:r>
        <w:rPr>
          <w:b/>
          <w:bCs/>
        </w:rPr>
        <w:t xml:space="preserve">2.1.2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89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 Points</w:t>
            </w:r>
          </w:p>
        </w:tc>
        <w:tc>
          <w:tcPr>
            <w:tcW w:type="dxa" w:w="189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Point</w:t>
            </w:r>
          </w:p>
        </w:tc>
        <w:tc>
          <w:tcPr>
            <w:tcW w:type="dxa" w:w="189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Points</w:t>
            </w:r>
          </w:p>
        </w:tc>
        <w:tc>
          <w:tcPr>
            <w:tcW w:type="dxa" w:w="189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Points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Scalene Muscle Contraction</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Absent</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Present</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Suprasternal Retractions</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Absent</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Present</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Wheezing</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Absent</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Expiratory only</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Inspiratory &amp; expiratory</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Audible without stethoscope or silent chest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Air Entry</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Normal</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Decreased at bases</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Widespread decrease</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Absent or minimal</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SpO</w:t>
            </w:r>
            <w:r>
              <w:rPr>
                <w:rFonts w:ascii="Arial" w:cs="Arial" w:eastAsia="Arial" w:hAnsi="Arial"/>
                <w:b/>
                <w:bCs/>
                <w:color w:val="333333"/>
                <w:sz w:val="14"/>
                <w:szCs w:val="14"/>
              </w:rPr>
              <w:t xml:space="preserve">2</w:t>
            </w:r>
            <w:r>
              <w:rPr>
                <w:rFonts w:ascii="Arial" w:cs="Arial" w:eastAsia="Arial" w:hAnsi="Arial"/>
                <w:b/>
                <w:bCs/>
                <w:color w:val="333333"/>
                <w:sz w:val="18"/>
                <w:szCs w:val="18"/>
              </w:rPr>
              <w:t xml:space="preserve"> on Room Air</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95%</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92–94%</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&lt; 92%</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r>
    </w:tbl>
    <w:p>
      <w:pPr>
        <w:spacing w:after="80" w:before="80" w:line="300"/>
        <w:jc w:val="left"/>
      </w:pPr>
      <w:r>
        <w:rPr>
          <w:rFonts w:ascii="Arial" w:cs="Arial" w:eastAsia="Arial" w:hAnsi="Arial"/>
          <w:sz w:val="22"/>
          <w:szCs w:val="22"/>
        </w:rPr>
        <w:t xml:space="preserve"/>
      </w:r>
    </w:p>
    <w:p>
      <w:pPr>
        <w:pStyle w:val="Heading3"/>
        <w:spacing w:after="120" w:before="240"/>
      </w:pPr>
      <w:r>
        <w:rPr>
          <w:b/>
          <w:bCs/>
        </w:rPr>
        <w:t xml:space="preserve">2.1.3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PRAM Score</w:t>
            </w:r>
          </w:p>
        </w:tc>
        <w:tc>
          <w:tcPr>
            <w:tcW w:type="dxa" w:w="31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Clinical Implication</w:t>
            </w:r>
          </w:p>
        </w:tc>
      </w:tr>
      <w:tr>
        <w:tc>
          <w:tcPr>
            <w:tcW w:type="dxa" w:w="312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Mild</w:t>
            </w:r>
          </w:p>
        </w:tc>
        <w:tc>
          <w:tcPr>
            <w:tcW w:type="dxa" w:w="312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0–3</w:t>
            </w:r>
          </w:p>
        </w:tc>
        <w:tc>
          <w:tcPr>
            <w:tcW w:type="dxa" w:w="312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Outpatient management; discharge with rescue inhaler</w:t>
            </w:r>
          </w:p>
        </w:tc>
      </w:tr>
      <w:tr>
        <w:tc>
          <w:tcPr>
            <w:tcW w:type="dxa" w:w="312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Moderate</w:t>
            </w:r>
          </w:p>
        </w:tc>
        <w:tc>
          <w:tcPr>
            <w:tcW w:type="dxa" w:w="312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4–7</w:t>
            </w:r>
          </w:p>
        </w:tc>
        <w:tc>
          <w:tcPr>
            <w:tcW w:type="dxa" w:w="312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Requires ED-based treatment; reassess after interventions</w:t>
            </w:r>
          </w:p>
        </w:tc>
      </w:tr>
      <w:tr>
        <w:tc>
          <w:tcPr>
            <w:tcW w:type="dxa" w:w="312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Severe</w:t>
            </w:r>
          </w:p>
        </w:tc>
        <w:tc>
          <w:tcPr>
            <w:tcW w:type="dxa" w:w="312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8–12</w:t>
            </w:r>
          </w:p>
        </w:tc>
        <w:tc>
          <w:tcPr>
            <w:tcW w:type="dxa" w:w="312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High risk for admission; consider ICU; continuous nebulization; IV magnesium</w:t>
            </w:r>
          </w:p>
        </w:tc>
      </w:tr>
    </w:tbl>
    <w:p>
      <w:pPr>
        <w:spacing w:after="80" w:before="80" w:line="300"/>
        <w:jc w:val="left"/>
      </w:pPr>
      <w:r>
        <w:rPr>
          <w:rFonts w:ascii="Arial" w:cs="Arial" w:eastAsia="Arial" w:hAnsi="Arial"/>
          <w:sz w:val="22"/>
          <w:szCs w:val="22"/>
        </w:rPr>
        <w:t xml:space="preserve"/>
      </w:r>
    </w:p>
    <w:p>
      <w:pPr>
        <w:pStyle w:val="Heading3"/>
        <w:spacing w:after="120" w:before="240"/>
      </w:pPr>
      <w:r>
        <w:rPr>
          <w:b/>
          <w:bCs/>
        </w:rPr>
        <w:t xml:space="preserve">2.1.4 Evidence and Clinical Application</w:t>
      </w:r>
    </w:p>
    <w:p>
      <w:pPr>
        <w:spacing w:after="80" w:before="80" w:line="300"/>
        <w:jc w:val="left"/>
      </w:pPr>
      <w:r>
        <w:rPr>
          <w:rFonts w:ascii="Arial" w:cs="Arial" w:eastAsia="Arial" w:hAnsi="Arial"/>
          <w:sz w:val="22"/>
          <w:szCs w:val="22"/>
        </w:rPr>
        <w:t xml:space="preserve">The PRAM has become the most widely validated asthma severity score internationally. Key evidence supporting its use includes the following findings. Ducharme et al. (2008) demonstrated construct validity by showing strong correlation between PRAM scores and clinician global assessment (r = 0.85) in a multicenter study of 244 children. The PRAM showed superior responsiveness to change compared to the Pulmonary Index Score. The Canadian Paediatric Society and the Canadian Association of Emergency Physicians have endorsed the PRAM as the preferred asthma scoring tool for pediatric ED use. Multiple institutions have incorporated the PRAM into asthma clinical pathways, demonstrating reductions in time to first bronchodilator, more consistent severity-appropriate treatment, and decreased admission rates for moderate exacerbations. The PRAM is particularly valued for its inclusion of oxygen saturation as a scored component, which provides objective physiologic data alongside clinical observation. Its exclusion of respiratory rate as a scored variable was intentional, as the developers found respiratory rate to be poorly reliable between assessors and confounded by fever, anxiety, and pain.</w:t>
      </w:r>
    </w:p>
    <w:p>
      <w:pPr>
        <w:pStyle w:val="Heading3"/>
        <w:spacing w:after="120" w:before="240"/>
      </w:pPr>
      <w:r>
        <w:rPr>
          <w:b/>
          <w:bCs/>
        </w:rPr>
        <w:t xml:space="preserve">2.1.5 Limitations</w:t>
      </w:r>
    </w:p>
    <w:p>
      <w:pPr>
        <w:spacing w:after="80" w:before="80" w:line="300"/>
        <w:jc w:val="left"/>
      </w:pPr>
      <w:r>
        <w:rPr>
          <w:rFonts w:ascii="Arial" w:cs="Arial" w:eastAsia="Arial" w:hAnsi="Arial"/>
          <w:sz w:val="22"/>
          <w:szCs w:val="22"/>
        </w:rPr>
        <w:t xml:space="preserve">The PRAM has several recognized limitations. It was originally validated in children aged 2 to 17 and may be less reliable in infants and toddlers where scalene muscle assessment is difficult. The oxygen saturation component can be confounded by supplemental oxygen administration, altitude, and pulse oximetry artifact. Assessment of air entry requires auscultation skill and may vary with ambient noise in busy clinical environments. The score does not incorporate respiratory rate, which some clinicians view as a gap despite the developers’ rationale for its exclusion. It was designed specifically for asthma and should not be applied to other causes of wheezing such as bronchiolitis or foreign body aspiration without separate validation.</w:t>
      </w:r>
    </w:p>
    <w:p>
      <w:r>
        <w:br w:type="page"/>
      </w:r>
    </w:p>
    <w:p>
      <w:pPr>
        <w:pStyle w:val="Heading2"/>
        <w:spacing w:after="160" w:before="300"/>
      </w:pPr>
      <w:r>
        <w:rPr>
          <w:b/>
          <w:bCs/>
        </w:rPr>
        <w:t xml:space="preserve">2.2 Pulmonary Index Score (PIS)</w:t>
      </w:r>
    </w:p>
    <w:p>
      <w:pPr>
        <w:pStyle w:val="Heading3"/>
        <w:spacing w:after="120" w:before="240"/>
      </w:pPr>
      <w:r>
        <w:rPr>
          <w:b/>
          <w:bCs/>
        </w:rPr>
        <w:t xml:space="preserve">2.2.1 Overview and Development</w:t>
      </w:r>
    </w:p>
    <w:p>
      <w:pPr>
        <w:spacing w:after="80" w:before="80" w:line="300"/>
        <w:jc w:val="left"/>
      </w:pPr>
      <w:r>
        <w:rPr>
          <w:rFonts w:ascii="Arial" w:cs="Arial" w:eastAsia="Arial" w:hAnsi="Arial"/>
          <w:sz w:val="22"/>
          <w:szCs w:val="22"/>
        </w:rPr>
        <w:t xml:space="preserve">The Pulmonary Index Score, also referred to as the Pulmonary Score or Clinical Asthma Score in various institutional adaptations, was originally developed for the assessment of acute asthma exacerbations in children. It incorporates respiratory rate as a key component, unlike the PRAM. The PIS uses four clinical variables, each scored from 0 to 3, yielding a total score range of 0 to 12.</w:t>
      </w:r>
    </w:p>
    <w:p>
      <w:pPr>
        <w:pStyle w:val="Heading3"/>
        <w:spacing w:after="120" w:before="240"/>
      </w:pPr>
      <w:r>
        <w:rPr>
          <w:b/>
          <w:bCs/>
        </w:rPr>
        <w:t xml:space="preserve">2.2.2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9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 Points</w:t>
            </w:r>
          </w:p>
        </w:tc>
        <w:tc>
          <w:tcPr>
            <w:tcW w:type="dxa" w:w="19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Point</w:t>
            </w:r>
          </w:p>
        </w:tc>
        <w:tc>
          <w:tcPr>
            <w:tcW w:type="dxa" w:w="19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Points</w:t>
            </w:r>
          </w:p>
        </w:tc>
        <w:tc>
          <w:tcPr>
            <w:tcW w:type="dxa" w:w="19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Points</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Respiratory Rate (&lt; 6 yr)</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30</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31–45</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46–60</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&gt; 60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Respiratory Rate (≥ 6 yr)</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20</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21–35</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36–50</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&gt; 50</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Wheezing</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End-expiratory</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Entire expiration</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Inspiratory &amp; expiratory (or silent chest)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I:E Ratio</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2:1</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1:1</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1:2</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1:3</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Accessory Muscle Use</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Mild increase (+)</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Moderate increase (++)</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Maximal activity (+++)</w:t>
            </w:r>
          </w:p>
        </w:tc>
      </w:tr>
    </w:tbl>
    <w:p>
      <w:pPr>
        <w:spacing w:after="80" w:before="80" w:line="300"/>
        <w:jc w:val="left"/>
      </w:pPr>
      <w:r>
        <w:rPr>
          <w:rFonts w:ascii="Arial" w:cs="Arial" w:eastAsia="Arial" w:hAnsi="Arial"/>
          <w:sz w:val="22"/>
          <w:szCs w:val="22"/>
        </w:rPr>
        <w:t xml:space="preserve"/>
      </w:r>
    </w:p>
    <w:p>
      <w:pPr>
        <w:pStyle w:val="Heading3"/>
        <w:spacing w:after="120" w:before="240"/>
      </w:pPr>
      <w:r>
        <w:rPr>
          <w:b/>
          <w:bCs/>
        </w:rPr>
        <w:t xml:space="preserve">2.2.3 Severity Classification and Clinical Application</w:t>
      </w:r>
    </w:p>
    <w:p>
      <w:pPr>
        <w:spacing w:after="80" w:before="80" w:line="300"/>
        <w:jc w:val="left"/>
      </w:pPr>
      <w:r>
        <w:rPr>
          <w:rFonts w:ascii="Arial" w:cs="Arial" w:eastAsia="Arial" w:hAnsi="Arial"/>
          <w:sz w:val="22"/>
          <w:szCs w:val="22"/>
        </w:rPr>
        <w:t xml:space="preserve">PIS severity is generally classified as: Mild (score 0–3), Moderate (score 4–7), and Severe (score 8–12). Many institutions have adapted the PIS into pathway-driven protocols where scores of 0 to 3 trigger consideration for discharge; scores of 4 to 7 prompt continued bronchodilator therapy at 1- to 2-hour intervals with reassessment; and scores of 8 to 12 indicate need for continuous nebulization, systemic corticosteroids, possible IV magnesium sulfate, and consultation with pediatric intensive care.</w:t>
      </w:r>
    </w:p>
    <w:p>
      <w:pPr>
        <w:pStyle w:val="Heading3"/>
        <w:spacing w:after="120" w:before="240"/>
      </w:pPr>
      <w:r>
        <w:rPr>
          <w:b/>
          <w:bCs/>
        </w:rPr>
        <w:t xml:space="preserve">2.2.4 Limitations</w:t>
      </w:r>
    </w:p>
    <w:p>
      <w:pPr>
        <w:spacing w:after="80" w:before="80" w:line="300"/>
        <w:jc w:val="left"/>
      </w:pPr>
      <w:r>
        <w:rPr>
          <w:rFonts w:ascii="Arial" w:cs="Arial" w:eastAsia="Arial" w:hAnsi="Arial"/>
          <w:sz w:val="22"/>
          <w:szCs w:val="22"/>
        </w:rPr>
        <w:t xml:space="preserve">The I:E ratio is the most frequently criticized component of the PIS. Assessment is subjective, difficult to teach, and shows poor interrater reliability in multiple studies. Respiratory rate, while objective, is influenced by numerous non-respiratory factors including fever, pain, agitation, and metabolic acidosis. The PIS does not incorporate oxygen saturation, which many clinicians consider an essential objective measure. Some institutions have modified the PIS by replacing the I:E ratio with oxygen saturation, though these modified versions may have different psychometric properties than the original validated tool.</w:t>
      </w:r>
    </w:p>
    <w:p>
      <w:r>
        <w:br w:type="page"/>
      </w:r>
    </w:p>
    <w:p>
      <w:pPr>
        <w:pStyle w:val="Heading2"/>
        <w:spacing w:after="160" w:before="300"/>
      </w:pPr>
      <w:r>
        <w:rPr>
          <w:b/>
          <w:bCs/>
        </w:rPr>
        <w:t xml:space="preserve">2.3 Pediatric Asthma Severity Score (PASS)</w:t>
      </w:r>
    </w:p>
    <w:p>
      <w:pPr>
        <w:pStyle w:val="Heading3"/>
        <w:spacing w:after="120" w:before="240"/>
      </w:pPr>
      <w:r>
        <w:rPr>
          <w:b/>
          <w:bCs/>
        </w:rPr>
        <w:t xml:space="preserve">2.3.1 Overview and Development</w:t>
      </w:r>
    </w:p>
    <w:p>
      <w:pPr>
        <w:spacing w:after="80" w:before="80" w:line="300"/>
        <w:jc w:val="left"/>
      </w:pPr>
      <w:r>
        <w:rPr>
          <w:rFonts w:ascii="Arial" w:cs="Arial" w:eastAsia="Arial" w:hAnsi="Arial"/>
          <w:sz w:val="22"/>
          <w:szCs w:val="22"/>
        </w:rPr>
        <w:t xml:space="preserve">The Pediatric Asthma Severity Score was developed by Kelly et al., published in </w:t>
      </w:r>
      <w:r>
        <w:rPr>
          <w:rFonts w:ascii="Arial" w:cs="Arial" w:eastAsia="Arial" w:hAnsi="Arial"/>
          <w:sz w:val="22"/>
          <w:szCs w:val="22"/>
        </w:rPr>
        <w:t xml:space="preserve">Annals of Emergency Medicine</w:t>
      </w:r>
      <w:r>
        <w:rPr>
          <w:rFonts w:ascii="Arial" w:cs="Arial" w:eastAsia="Arial" w:hAnsi="Arial"/>
          <w:sz w:val="22"/>
          <w:szCs w:val="22"/>
        </w:rPr>
        <w:t xml:space="preserve"> in 2004. It was designed as a simplified, three-component score to improve interrater reliability by reducing the number of assessed variables. The PASS scores three components (wheezing, work of breathing, and prolongation of expiration) on a 1 to 3 scale each, yielding a total range of 3 to 9.</w:t>
      </w:r>
    </w:p>
    <w:p>
      <w:pPr>
        <w:pStyle w:val="Heading3"/>
        <w:spacing w:after="120" w:before="240"/>
      </w:pPr>
      <w:r>
        <w:rPr>
          <w:b/>
          <w:bCs/>
        </w:rPr>
        <w:t xml:space="preserve">2.3.2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Point</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Points</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Points</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Wheezing</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None or mild end-expiratory</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Expiratory throughout or biphasic</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Inspiratory &amp; expiratory, diminished, or absent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Work of Breathing</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Normal or mildly increased</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Moderate: retractions (subcostal, intercostal), nasal flaring</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Severe: marked retractions, nasal flaring, abdominal breathing, head bobbing</w:t>
            </w:r>
          </w:p>
        </w:tc>
      </w:tr>
      <w:tr>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Prolongation of Expiration</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Normal or mildly prolonged</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Moderately prolonged (1:2 I:E)</w:t>
            </w:r>
          </w:p>
        </w:tc>
        <w:tc>
          <w:tcPr>
            <w:tcW w:type="dxa" w:w="23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Markedly prolonged (1:3 or greater I:E)</w:t>
            </w:r>
          </w:p>
        </w:tc>
      </w:tr>
    </w:tbl>
    <w:p>
      <w:pPr>
        <w:spacing w:after="80" w:before="80" w:line="300"/>
        <w:jc w:val="left"/>
      </w:pPr>
      <w:r>
        <w:rPr>
          <w:rFonts w:ascii="Arial" w:cs="Arial" w:eastAsia="Arial" w:hAnsi="Arial"/>
          <w:sz w:val="22"/>
          <w:szCs w:val="22"/>
        </w:rPr>
        <w:t xml:space="preserve"/>
      </w:r>
    </w:p>
    <w:p>
      <w:pPr>
        <w:pStyle w:val="Heading3"/>
        <w:spacing w:after="120" w:before="240"/>
      </w:pPr>
      <w:r>
        <w:rPr>
          <w:b/>
          <w:bCs/>
        </w:rPr>
        <w:t xml:space="preserve">2.3.3 Severity Classification</w:t>
      </w:r>
    </w:p>
    <w:p>
      <w:pPr>
        <w:spacing w:after="80" w:before="80" w:line="300"/>
        <w:jc w:val="left"/>
      </w:pPr>
      <w:r>
        <w:rPr>
          <w:rFonts w:ascii="Arial" w:cs="Arial" w:eastAsia="Arial" w:hAnsi="Arial"/>
          <w:sz w:val="22"/>
          <w:szCs w:val="22"/>
        </w:rPr>
        <w:t xml:space="preserve">PASS severity: Mild (score 3–4), Moderate (score 5–6), Severe (score 7–9). The simplified design facilitates rapid triage assessment. However, the absence of objective measures (SpO2, respiratory rate) limits its standalone utility in guiding specific treatment decisions. It is best used in combination with oxygen saturation monitoring and clinical judgment.</w:t>
      </w:r>
    </w:p>
    <w:p>
      <w:r>
        <w:br w:type="page"/>
      </w:r>
    </w:p>
    <w:p>
      <w:pPr>
        <w:pStyle w:val="Heading2"/>
        <w:spacing w:after="160" w:before="300"/>
      </w:pPr>
      <w:r>
        <w:rPr>
          <w:b/>
          <w:bCs/>
        </w:rPr>
        <w:t xml:space="preserve">2.4 Modified Pulmonary Index Score (MPIS)</w:t>
      </w:r>
    </w:p>
    <w:p>
      <w:pPr>
        <w:pStyle w:val="Heading3"/>
        <w:spacing w:after="120" w:before="240"/>
      </w:pPr>
      <w:r>
        <w:rPr>
          <w:b/>
          <w:bCs/>
        </w:rPr>
        <w:t xml:space="preserve">2.4.1 Overview</w:t>
      </w:r>
    </w:p>
    <w:p>
      <w:pPr>
        <w:spacing w:after="80" w:before="80" w:line="300"/>
        <w:jc w:val="left"/>
      </w:pPr>
      <w:r>
        <w:rPr>
          <w:rFonts w:ascii="Arial" w:cs="Arial" w:eastAsia="Arial" w:hAnsi="Arial"/>
          <w:sz w:val="22"/>
          <w:szCs w:val="22"/>
        </w:rPr>
        <w:t xml:space="preserve">The Modified Pulmonary Index Score was developed by Carroll et al. and published in </w:t>
      </w:r>
      <w:r>
        <w:rPr>
          <w:rFonts w:ascii="Arial" w:cs="Arial" w:eastAsia="Arial" w:hAnsi="Arial"/>
          <w:sz w:val="22"/>
          <w:szCs w:val="22"/>
        </w:rPr>
        <w:t xml:space="preserve">Annals of Allergy, Asthma &amp; Immunology</w:t>
      </w:r>
      <w:r>
        <w:rPr>
          <w:rFonts w:ascii="Arial" w:cs="Arial" w:eastAsia="Arial" w:hAnsi="Arial"/>
          <w:sz w:val="22"/>
          <w:szCs w:val="22"/>
        </w:rPr>
        <w:t xml:space="preserve"> in 2005. It was designed to address limitations of the original PIS, specifically the poor reliability of the I:E ratio component. The MPIS replaces the I:E ratio with oxygen saturation, resulting in a six-component tool with improved objectivity. Each component is scored 0 to 3, total range 0 to 18.</w:t>
      </w:r>
    </w:p>
    <w:p>
      <w:pPr>
        <w:pStyle w:val="Heading3"/>
        <w:spacing w:after="120" w:before="240"/>
      </w:pPr>
      <w:r>
        <w:rPr>
          <w:b/>
          <w:bCs/>
        </w:rPr>
        <w:t xml:space="preserve">2.4.2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w:t>
            </w:r>
          </w:p>
        </w:tc>
        <w:tc>
          <w:tcPr>
            <w:tcW w:type="dxa" w:w="1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w:t>
            </w:r>
          </w:p>
        </w:tc>
        <w:tc>
          <w:tcPr>
            <w:tcW w:type="dxa" w:w="1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w:t>
            </w:r>
          </w:p>
        </w:tc>
        <w:tc>
          <w:tcPr>
            <w:tcW w:type="dxa" w:w="19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Heart Rate (&lt; 3 yr)</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120</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121–140</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141–160</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&gt; 160</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Heart Rate (≥ 3 yr)</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100</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101–120</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121–140</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&gt; 140</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RR (&lt; 6 yr)</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30</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31–45</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46–60</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&gt; 60</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RR (≥ 6 yr)</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20</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21–35</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36–50</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&gt; 50</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Wheezing</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End-expiratory</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Entire expiration</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Insp &amp; exp or silent</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Accessory Muscles</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9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SpO</w:t>
            </w:r>
            <w:r>
              <w:rPr>
                <w:rFonts w:ascii="Arial" w:cs="Arial" w:eastAsia="Arial" w:hAnsi="Arial"/>
                <w:b/>
                <w:bCs/>
                <w:color w:val="333333"/>
                <w:sz w:val="14"/>
                <w:szCs w:val="14"/>
              </w:rPr>
              <w:t xml:space="preserve">2</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96%</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93–95%</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90–92%</w:t>
            </w:r>
          </w:p>
        </w:tc>
        <w:tc>
          <w:tcPr>
            <w:tcW w:type="dxa" w:w="1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&lt; 90%</w:t>
            </w:r>
          </w:p>
        </w:tc>
      </w:tr>
    </w:tbl>
    <w:p>
      <w:pPr>
        <w:spacing w:after="80" w:before="80" w:line="300"/>
        <w:jc w:val="left"/>
      </w:pPr>
      <w:r>
        <w:rPr>
          <w:rFonts w:ascii="Arial" w:cs="Arial" w:eastAsia="Arial" w:hAnsi="Arial"/>
          <w:sz w:val="22"/>
          <w:szCs w:val="22"/>
        </w:rPr>
        <w:t xml:space="preserve"/>
      </w:r>
    </w:p>
    <w:p>
      <w:pPr>
        <w:spacing w:after="80" w:before="80" w:line="300"/>
        <w:jc w:val="left"/>
      </w:pPr>
      <w:r>
        <w:rPr>
          <w:rFonts w:ascii="Arial" w:cs="Arial" w:eastAsia="Arial" w:hAnsi="Arial"/>
          <w:sz w:val="22"/>
          <w:szCs w:val="22"/>
        </w:rPr>
        <w:t xml:space="preserve">The MPIS demonstrated improved interrater reliability (kappa 0.78–0.89 across components) compared to the original PIS. Severity is classified as: Mild (0–5), Moderate (6–11), Severe (12–18). Its inclusion of heart rate adds a sympathetic drive indicator that may reflect overall physiologic stress, though heart rate is subject to the same confounders as respiratory rate (fever, anxiety, medications).</w:t>
      </w:r>
    </w:p>
    <w:p>
      <w:r>
        <w:br w:type="page"/>
      </w:r>
    </w:p>
    <w:p>
      <w:pPr>
        <w:pStyle w:val="Heading1"/>
        <w:spacing w:after="200" w:before="360"/>
      </w:pPr>
      <w:r>
        <w:rPr>
          <w:b/>
          <w:bCs/>
        </w:rPr>
        <w:t xml:space="preserve">3. Bronchiolitis Scoring Systems</w:t>
      </w:r>
    </w:p>
    <w:p>
      <w:pPr>
        <w:spacing w:after="80" w:before="80" w:line="300"/>
        <w:jc w:val="left"/>
      </w:pPr>
      <w:r>
        <w:rPr>
          <w:rFonts w:ascii="Arial" w:cs="Arial" w:eastAsia="Arial" w:hAnsi="Arial"/>
          <w:sz w:val="22"/>
          <w:szCs w:val="22"/>
        </w:rPr>
        <w:t xml:space="preserve">Bronchiolitis is the leading cause of hospitalization in infants under 12 months in the United States, with RSV accounting for the majority of cases. The 2014 AAP Clinical Practice Guideline for bronchiolitis emphasized that management should be guided by clinical assessment rather than laboratory testing or imaging. Scoring systems in bronchiolitis serve primarily to standardize severity assessment for research purposes and clinical pathway implementation, though the AAP guideline does not endorse any specific scoring tool.</w:t>
      </w:r>
    </w:p>
    <w:p>
      <w:pPr>
        <w:pStyle w:val="Heading2"/>
        <w:spacing w:after="160" w:before="300"/>
      </w:pPr>
      <w:r>
        <w:rPr>
          <w:b/>
          <w:bCs/>
        </w:rPr>
        <w:t xml:space="preserve">3.1 Respiratory Distress Assessment Instrument (RDAI)</w:t>
      </w:r>
    </w:p>
    <w:p>
      <w:pPr>
        <w:pStyle w:val="Heading3"/>
        <w:spacing w:after="120" w:before="240"/>
      </w:pPr>
      <w:r>
        <w:rPr>
          <w:b/>
          <w:bCs/>
        </w:rPr>
        <w:t xml:space="preserve">3.1.1 Overview</w:t>
      </w:r>
    </w:p>
    <w:p>
      <w:pPr>
        <w:spacing w:after="80" w:before="80" w:line="300"/>
        <w:jc w:val="left"/>
      </w:pPr>
      <w:r>
        <w:rPr>
          <w:rFonts w:ascii="Arial" w:cs="Arial" w:eastAsia="Arial" w:hAnsi="Arial"/>
          <w:sz w:val="22"/>
          <w:szCs w:val="22"/>
        </w:rPr>
        <w:t xml:space="preserve">The Respiratory Distress Assessment Instrument was developed by Lowell et al. in 1987 specifically for bronchiolitis in infants. It is the most widely used bronchiolitis-specific scoring tool in clinical research. The RDAI assesses two primary domains: wheezing (scored 0–8) and retractions (scored 0–9), with a total score range of 0 to 17.</w:t>
      </w:r>
    </w:p>
    <w:p>
      <w:pPr>
        <w:pStyle w:val="Heading3"/>
        <w:spacing w:after="120" w:before="240"/>
      </w:pPr>
      <w:r>
        <w:rPr>
          <w:b/>
          <w:bCs/>
        </w:rPr>
        <w:t xml:space="preserve">3.1.2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200"/>
      </w:tblGrid>
      <w:tr>
        <w:tc>
          <w:tcPr>
            <w:tcW w:type="dxa" w:w="1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Wheezing</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Expiration</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End only</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1/2</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3/4</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All</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4</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Inspiration</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Part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All</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2</w:t>
            </w:r>
          </w:p>
        </w:tc>
      </w:tr>
      <w:tr>
        <w:tc>
          <w:tcPr>
            <w:tcW w:type="dxa" w:w="1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Location</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2 of 4 fields</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3 of 4 fields</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2</w:t>
            </w:r>
          </w:p>
        </w:tc>
      </w:tr>
    </w:tbl>
    <w:p>
      <w:pPr>
        <w:spacing w:after="80" w:before="80" w:line="30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Retractions</w:t>
            </w:r>
          </w:p>
        </w:tc>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 (None)</w:t>
            </w:r>
          </w:p>
        </w:tc>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(Mild)</w:t>
            </w:r>
          </w:p>
        </w:tc>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(Moderate)</w:t>
            </w:r>
          </w:p>
        </w:tc>
        <w:tc>
          <w:tcPr>
            <w:tcW w:type="dxa" w:w="18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(Severe)</w:t>
            </w:r>
          </w:p>
        </w:tc>
      </w:tr>
      <w:tr>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Supraclavicular</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Mild</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Moderate</w:t>
            </w:r>
          </w:p>
        </w:tc>
        <w:tc>
          <w:tcPr>
            <w:tcW w:type="dxa" w:w="18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Severe</w:t>
            </w:r>
          </w:p>
        </w:tc>
      </w:tr>
      <w:tr>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Intercostal</w:t>
            </w:r>
          </w:p>
        </w:tc>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Mild</w:t>
            </w:r>
          </w:p>
        </w:tc>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Moderate</w:t>
            </w:r>
          </w:p>
        </w:tc>
        <w:tc>
          <w:tcPr>
            <w:tcW w:type="dxa" w:w="1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Severe</w:t>
            </w:r>
          </w:p>
        </w:tc>
      </w:tr>
      <w:tr>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Subcostal</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Mild</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Moderate</w:t>
            </w:r>
          </w:p>
        </w:tc>
        <w:tc>
          <w:tcPr>
            <w:tcW w:type="dxa" w:w="18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Severe</w:t>
            </w:r>
          </w:p>
        </w:tc>
      </w:tr>
    </w:tbl>
    <w:p>
      <w:pPr>
        <w:spacing w:after="80" w:before="80" w:line="300"/>
        <w:jc w:val="left"/>
      </w:pPr>
      <w:r>
        <w:rPr>
          <w:rFonts w:ascii="Arial" w:cs="Arial" w:eastAsia="Arial" w:hAnsi="Arial"/>
          <w:sz w:val="22"/>
          <w:szCs w:val="22"/>
        </w:rPr>
        <w:t xml:space="preserve"/>
      </w:r>
    </w:p>
    <w:p>
      <w:pPr>
        <w:pStyle w:val="Heading3"/>
        <w:spacing w:after="120" w:before="240"/>
      </w:pPr>
      <w:r>
        <w:rPr>
          <w:b/>
          <w:bCs/>
        </w:rPr>
        <w:t xml:space="preserve">3.1.3 Clinical Application and Limitations</w:t>
      </w:r>
    </w:p>
    <w:p>
      <w:pPr>
        <w:spacing w:after="80" w:before="80" w:line="300"/>
        <w:jc w:val="left"/>
      </w:pPr>
      <w:r>
        <w:rPr>
          <w:rFonts w:ascii="Arial" w:cs="Arial" w:eastAsia="Arial" w:hAnsi="Arial"/>
          <w:sz w:val="22"/>
          <w:szCs w:val="22"/>
        </w:rPr>
        <w:t xml:space="preserve">The total RDAI score (0–17) is classified as: Mild (≤ 4), Moderate (5–8), Severe (≥ 9), though thresholds vary across studies. The RDAI has been the primary outcome measure in numerous bronchiolitis treatment trials, including studies of epinephrine, hypertonic saline, and bronchodilator therapy. Its primary limitation is the complexity of the wheezing assessment, which requires differentiation of timing (inspiratory vs. expiratory), duration (fraction of respiratory cycle), and distribution (number of lung fields). This complexity contributes to moderate interrater reliability (ICC 0.69–0.81 in published studies). The RDAI does not incorporate oxygen saturation, respiratory rate, or feeding ability—all of which are clinically relevant in bronchiolitis management decisions.</w:t>
      </w:r>
    </w:p>
    <w:p>
      <w:pPr>
        <w:pStyle w:val="Heading2"/>
        <w:spacing w:after="160" w:before="300"/>
      </w:pPr>
      <w:r>
        <w:rPr>
          <w:b/>
          <w:bCs/>
        </w:rPr>
        <w:t xml:space="preserve">3.2 Modified Tal Score (Wang Bronchiolitis Severity Score)</w:t>
      </w:r>
    </w:p>
    <w:p>
      <w:pPr>
        <w:pStyle w:val="Heading3"/>
        <w:spacing w:after="120" w:before="240"/>
      </w:pPr>
      <w:r>
        <w:rPr>
          <w:b/>
          <w:bCs/>
        </w:rPr>
        <w:t xml:space="preserve">3.2.1 Overview</w:t>
      </w:r>
    </w:p>
    <w:p>
      <w:pPr>
        <w:spacing w:after="80" w:before="80" w:line="300"/>
        <w:jc w:val="left"/>
      </w:pPr>
      <w:r>
        <w:rPr>
          <w:rFonts w:ascii="Arial" w:cs="Arial" w:eastAsia="Arial" w:hAnsi="Arial"/>
          <w:sz w:val="22"/>
          <w:szCs w:val="22"/>
        </w:rPr>
        <w:t xml:space="preserve">The Modified Tal Score, often attributed to Wang et al. in its most commonly used form, is a simpler bronchiolitis severity score that incorporates respiratory rate, retractions, wheezing, and general condition (or oxygen saturation in modified versions). Each component is scored 0 to 3, total range 0 to 12. Various modifications exist globally, which can create confusion in the literature regarding exactly which version is being referenced.</w:t>
      </w:r>
    </w:p>
    <w:p>
      <w:pPr>
        <w:pStyle w:val="Heading3"/>
        <w:spacing w:after="120" w:before="240"/>
      </w:pPr>
      <w:r>
        <w:rPr>
          <w:b/>
          <w:bCs/>
        </w:rPr>
        <w:t xml:space="preserve">3.2.2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9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w:t>
            </w:r>
          </w:p>
        </w:tc>
        <w:tc>
          <w:tcPr>
            <w:tcW w:type="dxa" w:w="19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w:t>
            </w:r>
          </w:p>
        </w:tc>
        <w:tc>
          <w:tcPr>
            <w:tcW w:type="dxa" w:w="19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w:t>
            </w:r>
          </w:p>
        </w:tc>
        <w:tc>
          <w:tcPr>
            <w:tcW w:type="dxa" w:w="19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Respiratory Rate</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&lt; 40</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40–55</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56–70</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&gt; 70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Wheezing</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End-expiratory only</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Entire expiratory phase</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Inspiratory &amp; expiratory</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Retractions</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Intercostal only</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Tracheosternal</w:t>
            </w:r>
          </w:p>
        </w:tc>
        <w:tc>
          <w:tcPr>
            <w:tcW w:type="dxa" w:w="194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Severe with nasal flaring</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General Condition</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Normal</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Irritable, poor feeding</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Lethargic</w:t>
            </w:r>
          </w:p>
        </w:tc>
        <w:tc>
          <w:tcPr>
            <w:tcW w:type="dxa" w:w="19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Apneic or obtunded</w:t>
            </w:r>
          </w:p>
        </w:tc>
      </w:tr>
    </w:tbl>
    <w:p>
      <w:pPr>
        <w:spacing w:after="80" w:before="80" w:line="300"/>
        <w:jc w:val="left"/>
      </w:pPr>
      <w:r>
        <w:rPr>
          <w:rFonts w:ascii="Arial" w:cs="Arial" w:eastAsia="Arial" w:hAnsi="Arial"/>
          <w:sz w:val="22"/>
          <w:szCs w:val="22"/>
        </w:rPr>
        <w:t xml:space="preserve"/>
      </w:r>
    </w:p>
    <w:p>
      <w:pPr>
        <w:spacing w:after="80" w:before="80" w:line="300"/>
        <w:jc w:val="left"/>
      </w:pPr>
      <w:r>
        <w:rPr>
          <w:rFonts w:ascii="Arial" w:cs="Arial" w:eastAsia="Arial" w:hAnsi="Arial"/>
          <w:sz w:val="22"/>
          <w:szCs w:val="22"/>
        </w:rPr>
        <w:t xml:space="preserve">Severity classification: Mild (0–4), Moderate (5–8), Severe (9–12). The Modified Tal Score’s primary advantage is its simplicity and inclusion of general condition, which captures the global clinical picture including feeding ability and level of consciousness—both critical factors in bronchiolitis disposition decisions. Many institutions have adopted modified versions that replace the general condition component with SpO2 for increased objectivity.</w:t>
      </w:r>
    </w:p>
    <w:p>
      <w:r>
        <w:br w:type="page"/>
      </w:r>
    </w:p>
    <w:p>
      <w:pPr>
        <w:pStyle w:val="Heading1"/>
        <w:spacing w:after="200" w:before="360"/>
      </w:pPr>
      <w:r>
        <w:rPr>
          <w:b/>
          <w:bCs/>
        </w:rPr>
        <w:t xml:space="preserve">4. Croup Scoring Systems</w:t>
      </w:r>
    </w:p>
    <w:p>
      <w:pPr>
        <w:spacing w:after="80" w:before="80" w:line="300"/>
        <w:jc w:val="left"/>
      </w:pPr>
      <w:r>
        <w:rPr>
          <w:rFonts w:ascii="Arial" w:cs="Arial" w:eastAsia="Arial" w:hAnsi="Arial"/>
          <w:sz w:val="22"/>
          <w:szCs w:val="22"/>
        </w:rPr>
        <w:t xml:space="preserve">Croup (acute laryngotracheobronchitis) is the most common cause of upper airway obstruction in children aged 6 months to 3 years. Scoring systems for croup are essential for standardizing severity assessment, guiding treatment decisions (racemic epinephrine, dexamethasone dosing), and determining safe disposition from the emergency department.</w:t>
      </w:r>
    </w:p>
    <w:p>
      <w:pPr>
        <w:pStyle w:val="Heading2"/>
        <w:spacing w:after="160" w:before="300"/>
      </w:pPr>
      <w:r>
        <w:rPr>
          <w:b/>
          <w:bCs/>
        </w:rPr>
        <w:t xml:space="preserve">4.1 Westley Croup Score</w:t>
      </w:r>
    </w:p>
    <w:p>
      <w:pPr>
        <w:pStyle w:val="Heading3"/>
        <w:spacing w:after="120" w:before="240"/>
      </w:pPr>
      <w:r>
        <w:rPr>
          <w:b/>
          <w:bCs/>
        </w:rPr>
        <w:t xml:space="preserve">4.1.1 Overview and Development</w:t>
      </w:r>
    </w:p>
    <w:p>
      <w:pPr>
        <w:spacing w:after="80" w:before="80" w:line="300"/>
        <w:jc w:val="left"/>
      </w:pPr>
      <w:r>
        <w:rPr>
          <w:rFonts w:ascii="Arial" w:cs="Arial" w:eastAsia="Arial" w:hAnsi="Arial"/>
          <w:sz w:val="22"/>
          <w:szCs w:val="22"/>
        </w:rPr>
        <w:t xml:space="preserve">The Westley Croup Score, developed by Westley et al. in 1978, is the most widely used and best-validated croup severity scoring system globally. It was the outcome measure used in the landmark randomized controlled trials that established the efficacy of dexamethasone for croup. The score assesses five clinical variables with varying weights, yielding a total range of 0 to 17.</w:t>
      </w:r>
    </w:p>
    <w:p>
      <w:pPr>
        <w:pStyle w:val="Heading3"/>
        <w:spacing w:after="120" w:before="240"/>
      </w:pPr>
      <w:r>
        <w:rPr>
          <w:b/>
          <w:bCs/>
        </w:rPr>
        <w:t xml:space="preserve">4.1.2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w:t>
            </w:r>
          </w:p>
        </w:tc>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w:t>
            </w:r>
          </w:p>
        </w:tc>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w:t>
            </w:r>
          </w:p>
        </w:tc>
        <w:tc>
          <w:tcPr>
            <w:tcW w:type="dxa" w:w="18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3–5</w:t>
            </w:r>
          </w:p>
        </w:tc>
      </w:tr>
      <w:tr>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Stridor</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With agitation only</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At rest</w:t>
            </w:r>
          </w:p>
        </w:tc>
        <w:tc>
          <w:tcPr>
            <w:tcW w:type="dxa" w:w="18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r>
      <w:tr>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Retractions</w:t>
            </w:r>
          </w:p>
        </w:tc>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w:t>
            </w:r>
          </w:p>
        </w:tc>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Mild</w:t>
            </w:r>
          </w:p>
        </w:tc>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Moderate</w:t>
            </w:r>
          </w:p>
        </w:tc>
        <w:tc>
          <w:tcPr>
            <w:tcW w:type="dxa" w:w="1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Severe (3 pts)</w:t>
            </w:r>
          </w:p>
        </w:tc>
      </w:tr>
      <w:tr>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Air Entry</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Normal</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Decreased</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Markedly decreased</w:t>
            </w:r>
          </w:p>
        </w:tc>
        <w:tc>
          <w:tcPr>
            <w:tcW w:type="dxa" w:w="18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r>
      <w:tr>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Cyanosis</w:t>
            </w:r>
          </w:p>
        </w:tc>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None (0)</w:t>
            </w:r>
          </w:p>
        </w:tc>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With agitation (4) or at rest (5)</w:t>
            </w:r>
          </w:p>
        </w:tc>
      </w:tr>
      <w:tr>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Level of Consciousness</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Normal (0)</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w:t>
            </w:r>
          </w:p>
        </w:tc>
        <w:tc>
          <w:tcPr>
            <w:tcW w:type="dxa" w:w="18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Altered (5 pts)</w:t>
            </w:r>
          </w:p>
        </w:tc>
      </w:tr>
    </w:tbl>
    <w:p>
      <w:pPr>
        <w:spacing w:after="80" w:before="80" w:line="300"/>
        <w:jc w:val="left"/>
      </w:pPr>
      <w:r>
        <w:rPr>
          <w:rFonts w:ascii="Arial" w:cs="Arial" w:eastAsia="Arial" w:hAnsi="Arial"/>
          <w:sz w:val="22"/>
          <w:szCs w:val="22"/>
        </w:rPr>
        <w:t xml:space="preserve"/>
      </w:r>
    </w:p>
    <w:p>
      <w:pPr>
        <w:pStyle w:val="Heading3"/>
        <w:spacing w:after="120" w:before="240"/>
      </w:pPr>
      <w:r>
        <w:rPr>
          <w:b/>
          <w:bCs/>
        </w:rPr>
        <w:t xml:space="preserve">4.1.3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23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4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Management Implications</w:t>
            </w:r>
          </w:p>
        </w:tc>
      </w:tr>
      <w:tr>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Mild</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2</w:t>
            </w:r>
          </w:p>
        </w:tc>
        <w:tc>
          <w:tcPr>
            <w:tcW w:type="dxa" w:w="468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Single dose oral dexamethasone; discharge home with education</w:t>
            </w:r>
          </w:p>
        </w:tc>
      </w:tr>
      <w:tr>
        <w:tc>
          <w:tcPr>
            <w:tcW w:type="dxa" w:w="234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Moderate</w:t>
            </w:r>
          </w:p>
        </w:tc>
        <w:tc>
          <w:tcPr>
            <w:tcW w:type="dxa" w:w="234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3–7</w:t>
            </w:r>
          </w:p>
        </w:tc>
        <w:tc>
          <w:tcPr>
            <w:tcW w:type="dxa" w:w="468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Dexamethasone; consider nebulized epinephrine; observe 2–4 hours</w:t>
            </w:r>
          </w:p>
        </w:tc>
      </w:tr>
      <w:tr>
        <w:tc>
          <w:tcPr>
            <w:tcW w:type="dxa" w:w="234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Severe</w:t>
            </w:r>
          </w:p>
        </w:tc>
        <w:tc>
          <w:tcPr>
            <w:tcW w:type="dxa" w:w="234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8–11</w:t>
            </w:r>
          </w:p>
        </w:tc>
        <w:tc>
          <w:tcPr>
            <w:tcW w:type="dxa" w:w="468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Nebulized epinephrine; dexamethasone; admission; continuous monitoring</w:t>
            </w:r>
          </w:p>
        </w:tc>
      </w:tr>
      <w:tr>
        <w:tc>
          <w:tcPr>
            <w:tcW w:type="dxa" w:w="2340"/>
            <w:tcBorders>
              <w:top w:val="single" w:color="AAAAAA" w:sz="1"/>
              <w:left w:val="single" w:color="AAAAAA" w:sz="1"/>
              <w:bottom w:val="single" w:color="AAAAAA" w:sz="1"/>
              <w:right w:val="single" w:color="AAAAAA" w:sz="1"/>
            </w:tcBorders>
            <w:shd w:fill="FFCDD2"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Impending Failure</w:t>
            </w:r>
          </w:p>
        </w:tc>
        <w:tc>
          <w:tcPr>
            <w:tcW w:type="dxa" w:w="2340"/>
            <w:tcBorders>
              <w:top w:val="single" w:color="AAAAAA" w:sz="1"/>
              <w:left w:val="single" w:color="AAAAAA" w:sz="1"/>
              <w:bottom w:val="single" w:color="AAAAAA" w:sz="1"/>
              <w:right w:val="single" w:color="AAAAAA" w:sz="1"/>
            </w:tcBorders>
            <w:shd w:fill="FFCDD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 12</w:t>
            </w:r>
          </w:p>
        </w:tc>
        <w:tc>
          <w:tcPr>
            <w:tcW w:type="dxa" w:w="4680"/>
            <w:tcBorders>
              <w:top w:val="single" w:color="AAAAAA" w:sz="1"/>
              <w:left w:val="single" w:color="AAAAAA" w:sz="1"/>
              <w:bottom w:val="single" w:color="AAAAAA" w:sz="1"/>
              <w:right w:val="single" w:color="AAAAAA" w:sz="1"/>
            </w:tcBorders>
            <w:shd w:fill="FFCDD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ICU admission; consider intubation; ENT/anesthesia consultation</w:t>
            </w:r>
          </w:p>
        </w:tc>
      </w:tr>
    </w:tbl>
    <w:p>
      <w:pPr>
        <w:spacing w:after="80" w:before="80" w:line="300"/>
        <w:jc w:val="left"/>
      </w:pPr>
      <w:r>
        <w:rPr>
          <w:rFonts w:ascii="Arial" w:cs="Arial" w:eastAsia="Arial" w:hAnsi="Arial"/>
          <w:sz w:val="22"/>
          <w:szCs w:val="22"/>
        </w:rPr>
        <w:t xml:space="preserve"/>
      </w:r>
    </w:p>
    <w:p>
      <w:pPr>
        <w:pStyle w:val="Heading3"/>
        <w:spacing w:after="120" w:before="240"/>
      </w:pPr>
      <w:r>
        <w:rPr>
          <w:b/>
          <w:bCs/>
        </w:rPr>
        <w:t xml:space="preserve">4.1.4 Evidence and Limitations</w:t>
      </w:r>
    </w:p>
    <w:p>
      <w:pPr>
        <w:spacing w:after="80" w:before="80" w:line="300"/>
        <w:jc w:val="left"/>
      </w:pPr>
      <w:r>
        <w:rPr>
          <w:rFonts w:ascii="Arial" w:cs="Arial" w:eastAsia="Arial" w:hAnsi="Arial"/>
          <w:sz w:val="22"/>
          <w:szCs w:val="22"/>
        </w:rPr>
        <w:t xml:space="preserve">The Westley Croup Score has been used as the primary outcome measure in virtually all major croup treatment trials over the past four decades. Its weighted scoring system appropriately assigns greater severity to cyanosis and altered consciousness, which represent late and ominous findings. The asymmetric weighting means that the cyanosis and consciousness components alone can generate scores indicating severe disease, appropriately reflecting the gravity of these findings. Limitations include the subjectivity of the retractions assessment, the obsolescence of cyanosis as an assessment criterion in the era of pulse oximetry (cyanosis is a late sign that is unreliable in anemic patients and difficult to assess in darkly pigmented skin), and the lack of incorporation of SpO2 as a component. Some institutions have developed modified versions that replace cyanosis with oxygen saturation thresholds.</w:t>
      </w:r>
    </w:p>
    <w:p>
      <w:r>
        <w:br w:type="page"/>
      </w:r>
    </w:p>
    <w:p>
      <w:pPr>
        <w:pStyle w:val="Heading1"/>
        <w:spacing w:after="200" w:before="360"/>
      </w:pPr>
      <w:r>
        <w:rPr>
          <w:b/>
          <w:bCs/>
        </w:rPr>
        <w:t xml:space="preserve">5. Neonatal Respiratory Scoring Systems</w:t>
      </w:r>
    </w:p>
    <w:p>
      <w:pPr>
        <w:spacing w:after="80" w:before="80" w:line="300"/>
        <w:jc w:val="left"/>
      </w:pPr>
      <w:r>
        <w:rPr>
          <w:rFonts w:ascii="Arial" w:cs="Arial" w:eastAsia="Arial" w:hAnsi="Arial"/>
          <w:sz w:val="22"/>
          <w:szCs w:val="22"/>
        </w:rPr>
        <w:t xml:space="preserve">Neonatal respiratory distress represents a distinct clinical entity requiring age-specific scoring tools. The physiology of neonatal respiratory distress—including surfactant deficiency, transitional circulation, compliant chest wall, and obligate nasal breathing—differs fundamentally from respiratory disease in older children. Neonatal scoring systems must account for these unique characteristics.</w:t>
      </w:r>
    </w:p>
    <w:p>
      <w:pPr>
        <w:pStyle w:val="Heading2"/>
        <w:spacing w:after="160" w:before="300"/>
      </w:pPr>
      <w:r>
        <w:rPr>
          <w:b/>
          <w:bCs/>
        </w:rPr>
        <w:t xml:space="preserve">5.1 Silverman-Andersen Score</w:t>
      </w:r>
    </w:p>
    <w:p>
      <w:pPr>
        <w:pStyle w:val="Heading3"/>
        <w:spacing w:after="120" w:before="240"/>
      </w:pPr>
      <w:r>
        <w:rPr>
          <w:b/>
          <w:bCs/>
        </w:rPr>
        <w:t xml:space="preserve">5.1.1 Overview</w:t>
      </w:r>
    </w:p>
    <w:p>
      <w:pPr>
        <w:spacing w:after="80" w:before="80" w:line="300"/>
        <w:jc w:val="left"/>
      </w:pPr>
      <w:r>
        <w:rPr>
          <w:rFonts w:ascii="Arial" w:cs="Arial" w:eastAsia="Arial" w:hAnsi="Arial"/>
          <w:sz w:val="22"/>
          <w:szCs w:val="22"/>
        </w:rPr>
        <w:t xml:space="preserve">The Silverman-Andersen Score, first published in 1956, is one of the oldest respiratory assessment tools in neonatal medicine. Despite its age, it remains in clinical use globally, particularly in settings with limited technology. It assesses five components of respiratory mechanics, each scored 0 to 2, with a total range of 0 to 10. Uniquely among respiratory scores, the Silverman-Andersen Score is </w:t>
      </w:r>
      <w:r>
        <w:rPr>
          <w:rFonts w:ascii="Arial" w:cs="Arial" w:eastAsia="Arial" w:hAnsi="Arial"/>
          <w:b/>
          <w:bCs/>
          <w:sz w:val="22"/>
          <w:szCs w:val="22"/>
        </w:rPr>
        <w:t xml:space="preserve">inverted</w:t>
      </w:r>
      <w:r>
        <w:rPr>
          <w:rFonts w:ascii="Arial" w:cs="Arial" w:eastAsia="Arial" w:hAnsi="Arial"/>
          <w:sz w:val="22"/>
          <w:szCs w:val="22"/>
        </w:rPr>
        <w:t xml:space="preserve"> in its original description: a score of 0 indicates no respiratory distress, while a score of 10 indicates severe distress. This is the same direction as most other scores discussed in this document.</w:t>
      </w:r>
    </w:p>
    <w:p>
      <w:pPr>
        <w:pStyle w:val="Heading3"/>
        <w:spacing w:after="120" w:before="240"/>
      </w:pPr>
      <w:r>
        <w:rPr>
          <w:b/>
          <w:bCs/>
        </w:rPr>
        <w:t xml:space="preserve">5.1.2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500"/>
        <w:gridCol w:w="2500"/>
        <w:gridCol w:w="1890"/>
      </w:tblGrid>
      <w:tr>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 (None)</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(Moderate)</w:t>
            </w:r>
          </w:p>
        </w:tc>
        <w:tc>
          <w:tcPr>
            <w:tcW w:type="dxa" w:w="189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(Severe)</w:t>
            </w:r>
          </w:p>
        </w:tc>
      </w:tr>
      <w:tr>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Chest Movement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Synchronized</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Lag on inspiration</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See-saw (paradoxical)</w:t>
            </w:r>
          </w:p>
        </w:tc>
      </w:tr>
      <w:tr>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Intercostal Retractions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None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Just visible</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Marked</w:t>
            </w:r>
          </w:p>
        </w:tc>
      </w:tr>
      <w:tr>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Xiphoid Retractions</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None</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Just visible</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Marked</w:t>
            </w:r>
          </w:p>
        </w:tc>
      </w:tr>
      <w:tr>
        <w:tc>
          <w:tcPr>
            <w:tcW w:type="dxa" w:w="18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Nasal Flaring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None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Minimal</w:t>
            </w:r>
          </w:p>
        </w:tc>
        <w:tc>
          <w:tcPr>
            <w:tcW w:type="dxa" w:w="18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Marked</w:t>
            </w:r>
          </w:p>
        </w:tc>
      </w:tr>
      <w:tr>
        <w:tc>
          <w:tcPr>
            <w:tcW w:type="dxa" w:w="187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Expiratory Grunt</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None</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Audible with stethoscope</w:t>
            </w:r>
          </w:p>
        </w:tc>
        <w:tc>
          <w:tcPr>
            <w:tcW w:type="dxa" w:w="189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333333"/>
                <w:sz w:val="18"/>
                <w:szCs w:val="18"/>
              </w:rPr>
              <w:t xml:space="preserve">Audible without stethoscope</w:t>
            </w:r>
          </w:p>
        </w:tc>
      </w:tr>
    </w:tbl>
    <w:p>
      <w:pPr>
        <w:spacing w:after="80" w:before="80" w:line="300"/>
        <w:jc w:val="left"/>
      </w:pPr>
      <w:r>
        <w:rPr>
          <w:rFonts w:ascii="Arial" w:cs="Arial" w:eastAsia="Arial" w:hAnsi="Arial"/>
          <w:sz w:val="22"/>
          <w:szCs w:val="22"/>
        </w:rPr>
        <w:t xml:space="preserve"/>
      </w:r>
    </w:p>
    <w:p>
      <w:pPr>
        <w:spacing w:after="80" w:before="80" w:line="300"/>
        <w:jc w:val="left"/>
      </w:pPr>
      <w:r>
        <w:rPr>
          <w:rFonts w:ascii="Arial" w:cs="Arial" w:eastAsia="Arial" w:hAnsi="Arial"/>
          <w:sz w:val="22"/>
          <w:szCs w:val="22"/>
        </w:rPr>
        <w:t xml:space="preserve">Severity classification: Mild (1–3), Moderate (4–6), Severe (7–10). The Silverman-Andersen Score is particularly valuable in resource-limited settings because it requires no equipment whatsoever—only visual observation and a stethoscope for the grunting component. It focuses exclusively on respiratory mechanics and does not incorporate oxygenation, color, or heart rate, which limits its utility as a standalone assessment in modern NICUs where multiparameter monitoring is standard.</w:t>
      </w:r>
    </w:p>
    <w:p>
      <w:pPr>
        <w:pStyle w:val="Heading2"/>
        <w:spacing w:after="160" w:before="300"/>
      </w:pPr>
      <w:r>
        <w:rPr>
          <w:b/>
          <w:bCs/>
        </w:rPr>
        <w:t xml:space="preserve">5.2 Downes Score (Modified Downes Score)</w:t>
      </w:r>
    </w:p>
    <w:p>
      <w:pPr>
        <w:pStyle w:val="Heading3"/>
        <w:spacing w:after="120" w:before="240"/>
      </w:pPr>
      <w:r>
        <w:rPr>
          <w:b/>
          <w:bCs/>
        </w:rPr>
        <w:t xml:space="preserve">5.2.1 Overview</w:t>
      </w:r>
    </w:p>
    <w:p>
      <w:pPr>
        <w:spacing w:after="80" w:before="80" w:line="300"/>
        <w:jc w:val="left"/>
      </w:pPr>
      <w:r>
        <w:rPr>
          <w:rFonts w:ascii="Arial" w:cs="Arial" w:eastAsia="Arial" w:hAnsi="Arial"/>
          <w:sz w:val="22"/>
          <w:szCs w:val="22"/>
        </w:rPr>
        <w:t xml:space="preserve">The Downes Score, originally developed in 1970 for respiratory distress syndrome (RDS) in preterm neonates, has been modified into several versions. The most commonly referenced version includes five components: respiratory rate, cyanosis (or SpO2 in modified versions), retractions, grunting, and air entry. Each scored 0 to 2, total range 0 to 10. Modified versions replace cyanosis with oxygen saturation thresholds and may add FiO2 requirement as a scored component.</w:t>
      </w:r>
    </w:p>
    <w:p>
      <w:pPr>
        <w:pStyle w:val="Heading3"/>
        <w:spacing w:after="120" w:before="240"/>
      </w:pPr>
      <w:r>
        <w:rPr>
          <w:b/>
          <w:bCs/>
        </w:rPr>
        <w:t xml:space="preserve">5.2.2 Clinical Application</w:t>
      </w:r>
    </w:p>
    <w:p>
      <w:pPr>
        <w:spacing w:after="80" w:before="80" w:line="300"/>
        <w:jc w:val="left"/>
      </w:pPr>
      <w:r>
        <w:rPr>
          <w:rFonts w:ascii="Arial" w:cs="Arial" w:eastAsia="Arial" w:hAnsi="Arial"/>
          <w:sz w:val="22"/>
          <w:szCs w:val="22"/>
        </w:rPr>
        <w:t xml:space="preserve">The Downes Score has historically been used to guide decisions about respiratory support escalation in the NICU. Scores of 0 to 3 suggest mild distress manageable with observation and supplemental oxygen; scores of 4 to 6 indicate moderate distress warranting CPAP consideration; and scores of 7 to 10 indicate severe distress where mechanical ventilation should be strongly considered. In rural Level II nurseries without immediate access to neonatology consultation, the Downes Score provides a structured framework for making timely escalation decisions and for communicating severity when arranging transport to higher-level facilities.</w:t>
      </w:r>
    </w:p>
    <w:p>
      <w:r>
        <w:br w:type="page"/>
      </w:r>
    </w:p>
    <w:p>
      <w:pPr>
        <w:pStyle w:val="Heading1"/>
        <w:spacing w:after="200" w:before="360"/>
      </w:pPr>
      <w:r>
        <w:rPr>
          <w:b/>
          <w:bCs/>
        </w:rPr>
        <w:t xml:space="preserve">6. General Pediatric Respiratory Distress Scores</w:t>
      </w:r>
    </w:p>
    <w:p>
      <w:pPr>
        <w:pStyle w:val="Heading2"/>
        <w:spacing w:after="160" w:before="300"/>
      </w:pPr>
      <w:r>
        <w:rPr>
          <w:b/>
          <w:bCs/>
        </w:rPr>
        <w:t xml:space="preserve">6.1 Pediatric Respiratory Distress Scale (PRESS)</w:t>
      </w:r>
    </w:p>
    <w:p>
      <w:pPr>
        <w:spacing w:after="80" w:before="80" w:line="300"/>
        <w:jc w:val="left"/>
      </w:pPr>
      <w:r>
        <w:rPr>
          <w:rFonts w:ascii="Arial" w:cs="Arial" w:eastAsia="Arial" w:hAnsi="Arial"/>
          <w:sz w:val="22"/>
          <w:szCs w:val="22"/>
        </w:rPr>
        <w:t xml:space="preserve">The Pediatric Respiratory Effort Score or Pediatric Respiratory Distress Scale (various names exist for similar constructs) represents a class of general-purpose pediatric respiratory assessment tools not tied to a specific diagnosis. These tools typically assess respiratory rate, retractions, accessory muscle use, air entry, and oxygen saturation, with total scores guiding management decisions. They are particularly useful in the early assessment phase before a specific diagnosis has been established, and in settings where the differential diagnosis includes multiple etiologies of respiratory distress.</w:t>
      </w:r>
    </w:p>
    <w:p>
      <w:pPr>
        <w:pStyle w:val="Heading2"/>
        <w:spacing w:after="160" w:before="300"/>
      </w:pPr>
      <w:r>
        <w:rPr>
          <w:b/>
          <w:bCs/>
        </w:rPr>
        <w:t xml:space="preserve">6.2 Children’s Hospital of Wisconsin Respiratory Score (CHWRS)</w:t>
      </w:r>
    </w:p>
    <w:p>
      <w:pPr>
        <w:spacing w:after="80" w:before="80" w:line="300"/>
        <w:jc w:val="left"/>
      </w:pPr>
      <w:r>
        <w:rPr>
          <w:rFonts w:ascii="Arial" w:cs="Arial" w:eastAsia="Arial" w:hAnsi="Arial"/>
          <w:sz w:val="22"/>
          <w:szCs w:val="22"/>
        </w:rPr>
        <w:t xml:space="preserve">The CHWRS, also known as the Wisconsin Respiratory Score, is a widely adopted general pediatric respiratory score that has been integrated into many institutional asthma and bronchiolitis pathways. It assesses respiratory rate, oxygen requirement, auscultatory findings, and retractions/accessory muscle use. Each component scored 0 to 3, total range 0 to 12. This score has gained popularity due to its applicability across multiple respiratory diagnoses and its straightforward design that facilitates nursing-driven serial assessments.</w:t>
      </w:r>
    </w:p>
    <w:p>
      <w:pPr>
        <w:pStyle w:val="Heading2"/>
        <w:spacing w:after="160" w:before="300"/>
      </w:pPr>
      <w:r>
        <w:rPr>
          <w:b/>
          <w:bCs/>
        </w:rPr>
        <w:t xml:space="preserve">6.3 PEWS (Pediatric Early Warning Score) — Respiratory Components</w:t>
      </w:r>
    </w:p>
    <w:p>
      <w:pPr>
        <w:spacing w:after="80" w:before="80" w:line="300"/>
        <w:jc w:val="left"/>
      </w:pPr>
      <w:r>
        <w:rPr>
          <w:rFonts w:ascii="Arial" w:cs="Arial" w:eastAsia="Arial" w:hAnsi="Arial"/>
          <w:sz w:val="22"/>
          <w:szCs w:val="22"/>
        </w:rPr>
        <w:t xml:space="preserve">While not a respiratory-specific score, the Pediatric Early Warning Score deserves mention because its respiratory components are often the first indicators of clinical deterioration. PEWS systems vary by institution but typically include respiratory rate (by age-specific norms), respiratory effort (retractions, accessory muscle use, grunting), and oxygen requirement. The PEWS is designed to identify children at risk for clinical deterioration and trigger rapid response or escalation. It is scored serially by bedside nurses and serves as a safety net rather than a disease-specific management tool. The Brighton PEWS and Bedside PEWS are among the most widely validated versions.</w:t>
      </w:r>
    </w:p>
    <w:p>
      <w:r>
        <w:br w:type="page"/>
      </w:r>
    </w:p>
    <w:p>
      <w:pPr>
        <w:pStyle w:val="Heading1"/>
        <w:spacing w:after="200" w:before="360"/>
      </w:pPr>
      <w:r>
        <w:rPr>
          <w:b/>
          <w:bCs/>
        </w:rPr>
        <w:t xml:space="preserve">7. Pediatric Acute Respiratory Distress Syndrome (PARDS)</w:t>
      </w:r>
    </w:p>
    <w:p>
      <w:pPr>
        <w:pStyle w:val="Heading2"/>
        <w:spacing w:after="160" w:before="300"/>
      </w:pPr>
      <w:r>
        <w:rPr>
          <w:b/>
          <w:bCs/>
        </w:rPr>
        <w:t xml:space="preserve">7.1 PALICC Definition and Severity Stratification</w:t>
      </w:r>
    </w:p>
    <w:p>
      <w:pPr>
        <w:spacing w:after="80" w:before="80" w:line="300"/>
        <w:jc w:val="left"/>
      </w:pPr>
      <w:r>
        <w:rPr>
          <w:rFonts w:ascii="Arial" w:cs="Arial" w:eastAsia="Arial" w:hAnsi="Arial"/>
          <w:sz w:val="22"/>
          <w:szCs w:val="22"/>
        </w:rPr>
        <w:t xml:space="preserve">The Pediatric Acute Lung Injury Consensus Conference (PALICC) published its initial guidelines in 2015 and updated them as PALICC-2 in 2023. These guidelines established the definitive framework for diagnosing and stratifying severity of PARDS. Unlike the scoring systems discussed above, PARDS classification relies on objective oxygenation indices rather than clinical observation scores.</w:t>
      </w:r>
    </w:p>
    <w:p>
      <w:pPr>
        <w:pStyle w:val="Heading3"/>
        <w:spacing w:after="120" w:before="240"/>
      </w:pPr>
      <w:r>
        <w:rPr>
          <w:b/>
          <w:bCs/>
        </w:rPr>
        <w:t xml:space="preserve">7.1.1 Oxygenation-Based Severity Stratification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500"/>
        <w:gridCol w:w="2500"/>
        <w:gridCol w:w="2490"/>
      </w:tblGrid>
      <w:tr>
        <w:tc>
          <w:tcPr>
            <w:tcW w:type="dxa" w:w="187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OI (Invasive MV)</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OSI (Non-invasive)</w:t>
            </w:r>
          </w:p>
        </w:tc>
        <w:tc>
          <w:tcPr>
            <w:tcW w:type="dxa" w:w="249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P/F Ratio</w:t>
            </w:r>
          </w:p>
        </w:tc>
      </w:tr>
      <w:tr>
        <w:tc>
          <w:tcPr>
            <w:tcW w:type="dxa" w:w="187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Mild</w:t>
            </w:r>
          </w:p>
        </w:tc>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4 ≤ OI &lt; 8</w:t>
            </w:r>
          </w:p>
        </w:tc>
        <w:tc>
          <w:tcPr>
            <w:tcW w:type="dxa" w:w="25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5 ≤ OSI &lt; 7.5</w:t>
            </w:r>
          </w:p>
        </w:tc>
        <w:tc>
          <w:tcPr>
            <w:tcW w:type="dxa" w:w="249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200–300</w:t>
            </w:r>
          </w:p>
        </w:tc>
      </w:tr>
      <w:tr>
        <w:tc>
          <w:tcPr>
            <w:tcW w:type="dxa" w:w="187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Moderate</w:t>
            </w:r>
          </w:p>
        </w:tc>
        <w:tc>
          <w:tcPr>
            <w:tcW w:type="dxa" w:w="250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8 ≤ OI &lt; 16</w:t>
            </w:r>
          </w:p>
        </w:tc>
        <w:tc>
          <w:tcPr>
            <w:tcW w:type="dxa" w:w="250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7.5 ≤ OSI &lt; 12.3</w:t>
            </w:r>
          </w:p>
        </w:tc>
        <w:tc>
          <w:tcPr>
            <w:tcW w:type="dxa" w:w="249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100–200</w:t>
            </w:r>
          </w:p>
        </w:tc>
      </w:tr>
      <w:tr>
        <w:tc>
          <w:tcPr>
            <w:tcW w:type="dxa" w:w="187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8"/>
                <w:szCs w:val="18"/>
              </w:rPr>
              <w:t xml:space="preserve">Severe</w:t>
            </w:r>
          </w:p>
        </w:tc>
        <w:tc>
          <w:tcPr>
            <w:tcW w:type="dxa" w:w="250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OI ≥ 16</w:t>
            </w:r>
          </w:p>
        </w:tc>
        <w:tc>
          <w:tcPr>
            <w:tcW w:type="dxa" w:w="250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OSI ≥ 12.3</w:t>
            </w:r>
          </w:p>
        </w:tc>
        <w:tc>
          <w:tcPr>
            <w:tcW w:type="dxa" w:w="2490"/>
            <w:tcBorders>
              <w:top w:val="single" w:color="AAAAAA" w:sz="1"/>
              <w:left w:val="single" w:color="AAAAAA" w:sz="1"/>
              <w:bottom w:val="single" w:color="AAAAAA" w:sz="1"/>
              <w:right w:val="single" w:color="AAAAAA" w:sz="1"/>
            </w:tcBorders>
            <w:shd w:fill="FFEBE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&lt; 100</w:t>
            </w:r>
          </w:p>
        </w:tc>
      </w:tr>
    </w:tbl>
    <w:p>
      <w:pPr>
        <w:spacing w:after="80" w:before="80" w:line="300"/>
        <w:jc w:val="left"/>
      </w:pPr>
      <w:r>
        <w:rPr>
          <w:rFonts w:ascii="Arial" w:cs="Arial" w:eastAsia="Arial" w:hAnsi="Arial"/>
          <w:sz w:val="22"/>
          <w:szCs w:val="22"/>
        </w:rPr>
        <w:t xml:space="preserve"/>
      </w:r>
    </w:p>
    <w:p>
      <w:pPr>
        <w:spacing w:after="80" w:before="80" w:line="300"/>
        <w:jc w:val="left"/>
      </w:pPr>
      <w:r>
        <w:rPr>
          <w:rFonts w:ascii="Arial" w:cs="Arial" w:eastAsia="Arial" w:hAnsi="Arial"/>
          <w:sz w:val="22"/>
          <w:szCs w:val="22"/>
        </w:rPr>
        <w:t xml:space="preserve">OI = Oxygenation Index = (FiO2 × MAP × 100) / PaO2. OSI = Oxygen Saturation Index = (FiO2 × MAP × 100) / SpO2 (when SpO2 ≤ 97%). The PALICC-2 criteria also require: known clinical insult within 7 days, new infiltrate(s) on chest imaging consistent with acute pulmonary parenchymal disease, respiratory failure not fully explained by cardiac disease or fluid overload, and PEEP ≥ 5 cm H2O (or CPAP ≥ 5 cm H2O for non-invasive stratification). The OSI metric is particularly valuable in community and rural settings where arterial blood gas measurement may not be readily available, allowing severity stratification using pulse oximetry in combination with ventilator parameters.</w:t>
      </w:r>
    </w:p>
    <w:p>
      <w:r>
        <w:br w:type="page"/>
      </w:r>
    </w:p>
    <w:p>
      <w:pPr>
        <w:pStyle w:val="Heading1"/>
        <w:spacing w:after="200" w:before="360"/>
      </w:pPr>
      <w:r>
        <w:rPr>
          <w:b/>
          <w:bCs/>
        </w:rPr>
        <w:t xml:space="preserve">8. Comparative Analysis of Scoring Systems</w:t>
      </w:r>
    </w:p>
    <w:p>
      <w:pPr>
        <w:pStyle w:val="Heading2"/>
        <w:spacing w:after="160" w:before="300"/>
      </w:pPr>
      <w:r>
        <w:rPr>
          <w:b/>
          <w:bCs/>
        </w:rPr>
        <w:t xml:space="preserve">8.1 Summary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000"/>
        <w:gridCol w:w="1300"/>
        <w:gridCol w:w="1300"/>
        <w:gridCol w:w="1100"/>
        <w:gridCol w:w="900"/>
        <w:gridCol w:w="1360"/>
      </w:tblGrid>
      <w:tr>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Disease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Age</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Components</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Range</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Includes SpO2</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Includes RR</w:t>
            </w:r>
          </w:p>
        </w:tc>
        <w:tc>
          <w:tcPr>
            <w:tcW w:type="dxa" w:w="1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ICC / Reliability</w:t>
            </w:r>
          </w:p>
        </w:tc>
      </w:tr>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PRAM</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Asthma</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2–17 yr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5</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0–12</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Yes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ICC 0.92</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PIS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Asthma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All peds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0–12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Yes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Variable</w:t>
            </w:r>
          </w:p>
        </w:tc>
      </w:tr>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PASS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Asthma</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1–18 yr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3</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3–9</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Kappa 0.84</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MPIS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Asthma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All peds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0–18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Yes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κ 0.78–0.89</w:t>
            </w:r>
          </w:p>
        </w:tc>
      </w:tr>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RDAI</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Bronchiolitis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&lt; 2 yr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6</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0–17</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ICC 0.69–0.81</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Mod. Tal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Bronchiolitis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&lt; 2 yr</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0–12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Variable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Yes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Moderate</w:t>
            </w:r>
          </w:p>
        </w:tc>
      </w:tr>
      <w:tr>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Westley</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Croup</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6 mo–6 yr</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5</w:t>
            </w:r>
          </w:p>
        </w:tc>
        <w:tc>
          <w:tcPr>
            <w:tcW w:type="dxa" w:w="1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0–17</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1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Moderate–Good</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left"/>
            </w:pPr>
            <w:r>
              <w:rPr>
                <w:rFonts w:ascii="Arial" w:cs="Arial" w:eastAsia="Arial" w:hAnsi="Arial"/>
                <w:b/>
                <w:bCs/>
                <w:color w:val="333333"/>
                <w:sz w:val="18"/>
                <w:szCs w:val="18"/>
              </w:rPr>
              <w:t xml:space="preserve">Silverman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Neonatal RD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Neonates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0–10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No</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333333"/>
                <w:sz w:val="18"/>
                <w:szCs w:val="18"/>
              </w:rPr>
              <w:t xml:space="preserve">Good</w:t>
            </w:r>
          </w:p>
        </w:tc>
      </w:tr>
    </w:tbl>
    <w:p>
      <w:pPr>
        <w:spacing w:after="80" w:before="80" w:line="300"/>
        <w:jc w:val="left"/>
      </w:pPr>
      <w:r>
        <w:rPr>
          <w:rFonts w:ascii="Arial" w:cs="Arial" w:eastAsia="Arial" w:hAnsi="Arial"/>
          <w:sz w:val="22"/>
          <w:szCs w:val="22"/>
        </w:rPr>
        <w:t xml:space="preserve"/>
      </w:r>
    </w:p>
    <w:p>
      <w:pPr>
        <w:pStyle w:val="Heading2"/>
        <w:spacing w:after="160" w:before="300"/>
      </w:pPr>
      <w:r>
        <w:rPr>
          <w:b/>
          <w:bCs/>
        </w:rPr>
        <w:t xml:space="preserve">8.2 Key Differentiating Factors</w:t>
      </w:r>
    </w:p>
    <w:p>
      <w:pPr>
        <w:spacing w:after="80" w:before="80" w:line="300"/>
        <w:jc w:val="left"/>
      </w:pPr>
      <w:r>
        <w:rPr>
          <w:rFonts w:ascii="Arial" w:cs="Arial" w:eastAsia="Arial" w:hAnsi="Arial"/>
          <w:sz w:val="22"/>
          <w:szCs w:val="22"/>
        </w:rPr>
        <w:t xml:space="preserve">Several important themes emerge from the comparative analysis of these scoring systems. First, there is a fundamental tension between simplicity and comprehensiveness. Simpler scores (PASS, Modified Tal) are faster to perform and easier to teach but may miss important clinical nuances. More comprehensive scores (MPIS, RDAI) capture more clinical information but require more training and may show lower interrater reliability on individual components. Second, the inclusion of objective versus subjective components significantly impacts reliability. Scores incorporating SpO2 (PRAM, MPIS) benefit from an objective physiologic measure, while scores relying entirely on clinical observation (PASS, Silverman-Andersen) may show more variability between assessors but have the advantage of requiring no equipment.</w:t>
      </w:r>
    </w:p>
    <w:p>
      <w:pPr>
        <w:spacing w:after="80" w:before="80" w:line="300"/>
        <w:jc w:val="left"/>
      </w:pPr>
      <w:r>
        <w:rPr>
          <w:rFonts w:ascii="Arial" w:cs="Arial" w:eastAsia="Arial" w:hAnsi="Arial"/>
          <w:sz w:val="22"/>
          <w:szCs w:val="22"/>
        </w:rPr>
        <w:t xml:space="preserve">Third, disease specificity matters enormously. Asthma scores emphasize wheezing and air exchange; croup scores prioritize stridor and upper airway signs; bronchiolitis scores must account for the predominance of crackles over wheezing in many cases; and neonatal scores focus on chest wall mechanics and grunting. Using a score outside its validated disease context can lead to misleading severity classifications. Fourth, the population age range is a critical consideration. Scores validated in school-age children may not perform well in infants, and neonatal scores are inappropriate for older children. The physiologic differences in respiratory mechanics across age groups—including chest wall compliance, respiratory rate norms, and pattern of respiratory failure—necessitate age-appropriate assessment tools.</w:t>
      </w:r>
    </w:p>
    <w:p>
      <w:r>
        <w:br w:type="page"/>
      </w:r>
    </w:p>
    <w:p>
      <w:pPr>
        <w:pStyle w:val="Heading1"/>
        <w:spacing w:after="200" w:before="360"/>
      </w:pPr>
      <w:r>
        <w:rPr>
          <w:b/>
          <w:bCs/>
        </w:rPr>
        <w:t xml:space="preserve">9. Implementation Considerations</w:t>
      </w:r>
    </w:p>
    <w:p>
      <w:pPr>
        <w:pStyle w:val="Heading2"/>
        <w:spacing w:after="160" w:before="300"/>
      </w:pPr>
      <w:r>
        <w:rPr>
          <w:b/>
          <w:bCs/>
        </w:rPr>
        <w:t xml:space="preserve">9.1 Selecting a Scoring System</w:t>
      </w:r>
    </w:p>
    <w:p>
      <w:pPr>
        <w:spacing w:after="80" w:before="80" w:line="300"/>
        <w:jc w:val="left"/>
      </w:pPr>
      <w:r>
        <w:rPr>
          <w:rFonts w:ascii="Arial" w:cs="Arial" w:eastAsia="Arial" w:hAnsi="Arial"/>
          <w:sz w:val="22"/>
          <w:szCs w:val="22"/>
        </w:rPr>
        <w:t xml:space="preserve">The selection of a respiratory scoring system for institutional use should be guided by the following considerations. The clinical population served by the institution dictates which scores are most relevant. A children’s hospital ED will need scores for asthma, bronchiolitis, and croup at minimum, while a rural community hospital may prioritize a general respiratory distress score alongside the Westley Croup Score and a single asthma-specific tool. The training resources available for staff education and competency assessment should be considered. More complex scores require more intensive training and ongoing competency verification. The intended use of the score—whether for clinical decision support, pathway-driven treatment, quality benchmarking, or research—affects the choice. Research applications generally favor the most widely validated tools to facilitate comparison with published literature. Integration with the electronic health record should be planned from the outset, including structured documentation fields, automatic calculation of total scores, and alert triggers at predefined severity thresholds.</w:t>
      </w:r>
    </w:p>
    <w:p>
      <w:pPr>
        <w:pStyle w:val="Heading2"/>
        <w:spacing w:after="160" w:before="300"/>
      </w:pPr>
      <w:r>
        <w:rPr>
          <w:b/>
          <w:bCs/>
        </w:rPr>
        <w:t xml:space="preserve">9.2 Rural and Community Hospital Considerations</w:t>
      </w:r>
    </w:p>
    <w:p>
      <w:pPr>
        <w:spacing w:after="80" w:before="80" w:line="300"/>
        <w:jc w:val="left"/>
      </w:pPr>
      <w:r>
        <w:rPr>
          <w:rFonts w:ascii="Arial" w:cs="Arial" w:eastAsia="Arial" w:hAnsi="Arial"/>
          <w:sz w:val="22"/>
          <w:szCs w:val="22"/>
        </w:rPr>
        <w:t xml:space="preserve">Rural and community hospitals face unique challenges in implementing respiratory scoring systems. Nursing staff may have less pediatric-specific training and lower pediatric patient volumes, making score reliability more dependent on clear operational definitions and regular competency assessment. Access to subspecialty consultation may be limited, making protocolized treatment pathways driven by objective scores particularly valuable. Transport decisions—when to transfer a child to a higher level of care—benefit greatly from standardized severity classification. The choice of scoring tool should favor simplicity, require minimal specialized equipment, and align with available treatment resources. For rural Level II nurseries, the Downes Score or Silverman-Andersen Score provides a structured framework for assessing neonatal respiratory distress and guiding decisions about escalation of respiratory support and transport activation. For pediatric patients beyond the neonatal period, the PRAM (for asthma) and Modified Tal Score (for bronchiolitis) offer a good balance of validity and usability. The Westley Croup Score is essential for any facility that evaluates children in the croup age range.</w:t>
      </w:r>
    </w:p>
    <w:p>
      <w:pPr>
        <w:pStyle w:val="Heading2"/>
        <w:spacing w:after="160" w:before="300"/>
      </w:pPr>
      <w:r>
        <w:rPr>
          <w:b/>
          <w:bCs/>
        </w:rPr>
        <w:t xml:space="preserve">9.3 Training and Quality Assurance</w:t>
      </w:r>
    </w:p>
    <w:p>
      <w:pPr>
        <w:spacing w:after="80" w:before="80" w:line="300"/>
        <w:jc w:val="left"/>
      </w:pPr>
      <w:r>
        <w:rPr>
          <w:rFonts w:ascii="Arial" w:cs="Arial" w:eastAsia="Arial" w:hAnsi="Arial"/>
          <w:sz w:val="22"/>
          <w:szCs w:val="22"/>
        </w:rPr>
        <w:t xml:space="preserve">Effective implementation requires a structured training program that includes didactic education on the scoring system’s components, definitions, and scoring methodology; standardized assessment videos or simulation scenarios for calibration exercises; paired assessments with experienced clinicians during the implementation period; periodic interrater reliability testing to ensure consistency; integration of scoring into nursing documentation workflows; and audit and feedback processes to monitor scoring accuracy and protocol adherence. Many institutions have found that embedding scoring tools into nursing documentation templates within the EHR, with auto-calculation of total scores and visual severity indicators, significantly improves adoption and consistency.</w:t>
      </w:r>
    </w:p>
    <w:p>
      <w:r>
        <w:br w:type="page"/>
      </w:r>
    </w:p>
    <w:p>
      <w:pPr>
        <w:pStyle w:val="Heading1"/>
        <w:spacing w:after="200" w:before="360"/>
      </w:pPr>
      <w:r>
        <w:rPr>
          <w:b/>
          <w:bCs/>
        </w:rPr>
        <w:t xml:space="preserve">10. Key References and Resources</w:t>
      </w:r>
    </w:p>
    <w:p>
      <w:pPr>
        <w:spacing w:after="80" w:before="80" w:line="300"/>
        <w:jc w:val="left"/>
      </w:pPr>
      <w:r>
        <w:rPr>
          <w:rFonts w:ascii="Arial" w:cs="Arial" w:eastAsia="Arial" w:hAnsi="Arial"/>
          <w:sz w:val="22"/>
          <w:szCs w:val="22"/>
        </w:rPr>
        <w:t xml:space="preserve">Chalut DS, Ducharme FM, Davis GM. The Preschool Respiratory Assessment Measure (PRAM): a responsive index of acute asthma severity. </w:t>
      </w:r>
      <w:r>
        <w:rPr>
          <w:rFonts w:ascii="Arial" w:cs="Arial" w:eastAsia="Arial" w:hAnsi="Arial"/>
          <w:sz w:val="22"/>
          <w:szCs w:val="22"/>
        </w:rPr>
        <w:t xml:space="preserve">J Pediatr</w:t>
      </w:r>
      <w:r>
        <w:rPr>
          <w:rFonts w:ascii="Arial" w:cs="Arial" w:eastAsia="Arial" w:hAnsi="Arial"/>
          <w:sz w:val="22"/>
          <w:szCs w:val="22"/>
        </w:rPr>
        <w:t xml:space="preserve">. 2000;137(6):762-768.</w:t>
      </w:r>
    </w:p>
    <w:p>
      <w:pPr>
        <w:spacing w:after="80" w:before="80" w:line="300"/>
        <w:jc w:val="left"/>
      </w:pPr>
      <w:r>
        <w:rPr>
          <w:rFonts w:ascii="Arial" w:cs="Arial" w:eastAsia="Arial" w:hAnsi="Arial"/>
          <w:sz w:val="22"/>
          <w:szCs w:val="22"/>
        </w:rPr>
        <w:t xml:space="preserve">Ducharme FM, Chalut D, Plotnick L, et al. The Pediatric Respiratory Assessment Measure: a valid clinical score for assessing acute asthma severity from toddlers to teenagers. </w:t>
      </w:r>
      <w:r>
        <w:rPr>
          <w:rFonts w:ascii="Arial" w:cs="Arial" w:eastAsia="Arial" w:hAnsi="Arial"/>
          <w:sz w:val="22"/>
          <w:szCs w:val="22"/>
        </w:rPr>
        <w:t xml:space="preserve">J Pediatr</w:t>
      </w:r>
      <w:r>
        <w:rPr>
          <w:rFonts w:ascii="Arial" w:cs="Arial" w:eastAsia="Arial" w:hAnsi="Arial"/>
          <w:sz w:val="22"/>
          <w:szCs w:val="22"/>
        </w:rPr>
        <w:t xml:space="preserve">. 2008;152(4):476-480.</w:t>
      </w:r>
    </w:p>
    <w:p>
      <w:pPr>
        <w:spacing w:after="80" w:before="80" w:line="300"/>
        <w:jc w:val="left"/>
      </w:pPr>
      <w:r>
        <w:rPr>
          <w:rFonts w:ascii="Arial" w:cs="Arial" w:eastAsia="Arial" w:hAnsi="Arial"/>
          <w:sz w:val="22"/>
          <w:szCs w:val="22"/>
        </w:rPr>
        <w:t xml:space="preserve">Carroll CL, Sekaran AK, Engel RR, et al. A modified pulmonary index score with predictive value for pediatric asthma exacerbations. </w:t>
      </w:r>
      <w:r>
        <w:rPr>
          <w:rFonts w:ascii="Arial" w:cs="Arial" w:eastAsia="Arial" w:hAnsi="Arial"/>
          <w:sz w:val="22"/>
          <w:szCs w:val="22"/>
        </w:rPr>
        <w:t xml:space="preserve">Ann Allergy Asthma Immunol</w:t>
      </w:r>
      <w:r>
        <w:rPr>
          <w:rFonts w:ascii="Arial" w:cs="Arial" w:eastAsia="Arial" w:hAnsi="Arial"/>
          <w:sz w:val="22"/>
          <w:szCs w:val="22"/>
        </w:rPr>
        <w:t xml:space="preserve">. 2005;94(3):355-359.</w:t>
      </w:r>
    </w:p>
    <w:p>
      <w:pPr>
        <w:spacing w:after="80" w:before="80" w:line="300"/>
        <w:jc w:val="left"/>
      </w:pPr>
      <w:r>
        <w:rPr>
          <w:rFonts w:ascii="Arial" w:cs="Arial" w:eastAsia="Arial" w:hAnsi="Arial"/>
          <w:sz w:val="22"/>
          <w:szCs w:val="22"/>
        </w:rPr>
        <w:t xml:space="preserve">Kelly CS, Andersen CL, Pestian JP, et al. Improved outcomes for hospitalized asthmatic children using a clinical pathway. </w:t>
      </w:r>
      <w:r>
        <w:rPr>
          <w:rFonts w:ascii="Arial" w:cs="Arial" w:eastAsia="Arial" w:hAnsi="Arial"/>
          <w:sz w:val="22"/>
          <w:szCs w:val="22"/>
        </w:rPr>
        <w:t xml:space="preserve">Ann Allergy Asthma Immunol</w:t>
      </w:r>
      <w:r>
        <w:rPr>
          <w:rFonts w:ascii="Arial" w:cs="Arial" w:eastAsia="Arial" w:hAnsi="Arial"/>
          <w:sz w:val="22"/>
          <w:szCs w:val="22"/>
        </w:rPr>
        <w:t xml:space="preserve">. 2000;84(5):509-516.</w:t>
      </w:r>
    </w:p>
    <w:p>
      <w:pPr>
        <w:spacing w:after="80" w:before="80" w:line="300"/>
        <w:jc w:val="left"/>
      </w:pPr>
      <w:r>
        <w:rPr>
          <w:rFonts w:ascii="Arial" w:cs="Arial" w:eastAsia="Arial" w:hAnsi="Arial"/>
          <w:sz w:val="22"/>
          <w:szCs w:val="22"/>
        </w:rPr>
        <w:t xml:space="preserve">Lowell DI, Lister G, Von Koss H, McCarthy P. Wheezing in infants: the response to epinephrine. </w:t>
      </w:r>
      <w:r>
        <w:rPr>
          <w:rFonts w:ascii="Arial" w:cs="Arial" w:eastAsia="Arial" w:hAnsi="Arial"/>
          <w:sz w:val="22"/>
          <w:szCs w:val="22"/>
        </w:rPr>
        <w:t xml:space="preserve">Pediatrics</w:t>
      </w:r>
      <w:r>
        <w:rPr>
          <w:rFonts w:ascii="Arial" w:cs="Arial" w:eastAsia="Arial" w:hAnsi="Arial"/>
          <w:sz w:val="22"/>
          <w:szCs w:val="22"/>
        </w:rPr>
        <w:t xml:space="preserve">. 1987;79(6):939-945.</w:t>
      </w:r>
    </w:p>
    <w:p>
      <w:pPr>
        <w:spacing w:after="80" w:before="80" w:line="300"/>
        <w:jc w:val="left"/>
      </w:pPr>
      <w:r>
        <w:rPr>
          <w:rFonts w:ascii="Arial" w:cs="Arial" w:eastAsia="Arial" w:hAnsi="Arial"/>
          <w:sz w:val="22"/>
          <w:szCs w:val="22"/>
        </w:rPr>
        <w:t xml:space="preserve">Westley CR, Cotton EK, Brooks JG. Nebulized racemic epinephrine by IPPB for the treatment of croup. </w:t>
      </w:r>
      <w:r>
        <w:rPr>
          <w:rFonts w:ascii="Arial" w:cs="Arial" w:eastAsia="Arial" w:hAnsi="Arial"/>
          <w:sz w:val="22"/>
          <w:szCs w:val="22"/>
        </w:rPr>
        <w:t xml:space="preserve">Am J Dis Child</w:t>
      </w:r>
      <w:r>
        <w:rPr>
          <w:rFonts w:ascii="Arial" w:cs="Arial" w:eastAsia="Arial" w:hAnsi="Arial"/>
          <w:sz w:val="22"/>
          <w:szCs w:val="22"/>
        </w:rPr>
        <w:t xml:space="preserve">. 1978;132(5):484-487.</w:t>
      </w:r>
    </w:p>
    <w:p>
      <w:pPr>
        <w:spacing w:after="80" w:before="80" w:line="300"/>
        <w:jc w:val="left"/>
      </w:pPr>
      <w:r>
        <w:rPr>
          <w:rFonts w:ascii="Arial" w:cs="Arial" w:eastAsia="Arial" w:hAnsi="Arial"/>
          <w:sz w:val="22"/>
          <w:szCs w:val="22"/>
        </w:rPr>
        <w:t xml:space="preserve">Silverman WA, Andersen DH. A controlled clinical trial of effects of water mist on obstructive respiratory signs, death rate and necropsy findings among premature infants. </w:t>
      </w:r>
      <w:r>
        <w:rPr>
          <w:rFonts w:ascii="Arial" w:cs="Arial" w:eastAsia="Arial" w:hAnsi="Arial"/>
          <w:sz w:val="22"/>
          <w:szCs w:val="22"/>
        </w:rPr>
        <w:t xml:space="preserve">Pediatrics</w:t>
      </w:r>
      <w:r>
        <w:rPr>
          <w:rFonts w:ascii="Arial" w:cs="Arial" w:eastAsia="Arial" w:hAnsi="Arial"/>
          <w:sz w:val="22"/>
          <w:szCs w:val="22"/>
        </w:rPr>
        <w:t xml:space="preserve">. 1956;17(1):1-10.</w:t>
      </w:r>
    </w:p>
    <w:p>
      <w:pPr>
        <w:spacing w:after="80" w:before="80" w:line="300"/>
        <w:jc w:val="left"/>
      </w:pPr>
      <w:r>
        <w:rPr>
          <w:rFonts w:ascii="Arial" w:cs="Arial" w:eastAsia="Arial" w:hAnsi="Arial"/>
          <w:sz w:val="22"/>
          <w:szCs w:val="22"/>
        </w:rPr>
        <w:t xml:space="preserve">Khemani RG, Smith L, Lopez-Fernandez YM, et al. Paediatric acute respiratory distress syndrome incidence and epidemiology (PARDIE): an international, observational study. </w:t>
      </w:r>
      <w:r>
        <w:rPr>
          <w:rFonts w:ascii="Arial" w:cs="Arial" w:eastAsia="Arial" w:hAnsi="Arial"/>
          <w:sz w:val="22"/>
          <w:szCs w:val="22"/>
        </w:rPr>
        <w:t xml:space="preserve">Lancet Respir Med</w:t>
      </w:r>
      <w:r>
        <w:rPr>
          <w:rFonts w:ascii="Arial" w:cs="Arial" w:eastAsia="Arial" w:hAnsi="Arial"/>
          <w:sz w:val="22"/>
          <w:szCs w:val="22"/>
        </w:rPr>
        <w:t xml:space="preserve">. 2019;7(2):115-128.</w:t>
      </w:r>
    </w:p>
    <w:p>
      <w:pPr>
        <w:spacing w:after="80" w:before="80" w:line="300"/>
        <w:jc w:val="left"/>
      </w:pPr>
      <w:r>
        <w:rPr>
          <w:rFonts w:ascii="Arial" w:cs="Arial" w:eastAsia="Arial" w:hAnsi="Arial"/>
          <w:sz w:val="22"/>
          <w:szCs w:val="22"/>
        </w:rPr>
        <w:t xml:space="preserve">Pediatric Acute Lung Injury Consensus Conference Group. Pediatric acute respiratory distress syndrome: consensus recommendations from the Pediatric Acute Lung Injury Consensus Conference. </w:t>
      </w:r>
      <w:r>
        <w:rPr>
          <w:rFonts w:ascii="Arial" w:cs="Arial" w:eastAsia="Arial" w:hAnsi="Arial"/>
          <w:sz w:val="22"/>
          <w:szCs w:val="22"/>
        </w:rPr>
        <w:t xml:space="preserve">Pediatr Crit Care Med</w:t>
      </w:r>
      <w:r>
        <w:rPr>
          <w:rFonts w:ascii="Arial" w:cs="Arial" w:eastAsia="Arial" w:hAnsi="Arial"/>
          <w:sz w:val="22"/>
          <w:szCs w:val="22"/>
        </w:rPr>
        <w:t xml:space="preserve">. 2015;16(5):428-439.</w:t>
      </w:r>
    </w:p>
    <w:p>
      <w:pPr>
        <w:spacing w:after="80" w:before="80" w:line="300"/>
        <w:jc w:val="left"/>
      </w:pPr>
      <w:r>
        <w:rPr>
          <w:rFonts w:ascii="Arial" w:cs="Arial" w:eastAsia="Arial" w:hAnsi="Arial"/>
          <w:sz w:val="22"/>
          <w:szCs w:val="22"/>
        </w:rPr>
        <w:t xml:space="preserve">Ralston SL, Lieberthal AS, Meissner HC, et al. Clinical practice guideline: the diagnosis, management, and prevention of bronchiolitis. </w:t>
      </w:r>
      <w:r>
        <w:rPr>
          <w:rFonts w:ascii="Arial" w:cs="Arial" w:eastAsia="Arial" w:hAnsi="Arial"/>
          <w:sz w:val="22"/>
          <w:szCs w:val="22"/>
        </w:rPr>
        <w:t xml:space="preserve">Pediatrics</w:t>
      </w:r>
      <w:r>
        <w:rPr>
          <w:rFonts w:ascii="Arial" w:cs="Arial" w:eastAsia="Arial" w:hAnsi="Arial"/>
          <w:sz w:val="22"/>
          <w:szCs w:val="22"/>
        </w:rPr>
        <w:t xml:space="preserve">. 2014;134(5):e1474-e1502.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Pediatric Respiratory Scoring Systems — Systematic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2026-02-25T08:03:43.330Z</dcterms:created>
  <dcterms:modified xsi:type="dcterms:W3CDTF">2026-02-25T08:03:43.331Z</dcterms:modified>
</cp:coreProperties>
</file>

<file path=docProps/custom.xml><?xml version="1.0" encoding="utf-8"?>
<Properties xmlns="http://schemas.openxmlformats.org/officeDocument/2006/custom-properties" xmlns:vt="http://schemas.openxmlformats.org/officeDocument/2006/docPropsVTypes"/>
</file>