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3864" w:val="clear"/>
        <w:spacing w:after="60"/>
        <w:jc w:val="center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NEONATAL SKIN DISORDERS — Quick Reference  </w:t>
      </w:r>
    </w:p>
    <w:p>
      <w:pPr>
        <w:spacing w:after="60"/>
        <w:jc w:val="center"/>
      </w:pPr>
      <w:r>
        <w:rPr>
          <w:rFonts w:ascii="Arial" w:cs="Arial" w:eastAsia="Arial" w:hAnsi="Arial"/>
          <w:color w:val="808080"/>
          <w:sz w:val="13"/>
          <w:szCs w:val="13"/>
        </w:rPr>
        <w:t xml:space="preserve">Level I / Level II Nursery | Pediatric Emergency CDS Project | Mar 2026</w:t>
      </w:r>
    </w:p>
    <w:p>
      <w:pPr>
        <w:pBdr>
          <w:bottom w:val="single" w:color="2E75B6" w:sz="4" w:space="1"/>
        </w:pBdr>
        <w:spacing w:after="40" w:before="11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BENIGN TRANSIENT RASHES — NO TREATMENT NEEDED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200"/>
        <w:gridCol w:w="2000"/>
        <w:gridCol w:w="2000"/>
        <w:gridCol w:w="2000"/>
        <w:gridCol w:w="22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Condition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Onset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Morphology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Distribution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Palms/Soles?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Stain Finding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Resolution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35"/>
              <w:left w:type="dxa" w:w="55"/>
              <w:bottom w:type="dxa" w:w="35"/>
              <w:right w:type="dxa" w:w="55"/>
            </w:tcMar>
          </w:tcPr>
          <w:p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ETN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35"/>
              <w:left w:type="dxa" w:w="55"/>
              <w:bottom w:type="dxa" w:w="35"/>
              <w:right w:type="dxa" w:w="5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Day 2-3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5"/>
              <w:bottom w:type="dxa" w:w="35"/>
              <w:right w:type="dxa" w:w="5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Papules/pustules + erythematous flare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5"/>
              <w:bottom w:type="dxa" w:w="35"/>
              <w:right w:type="dxa" w:w="5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Face, trunk, prox extremities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35"/>
              <w:left w:type="dxa" w:w="55"/>
              <w:bottom w:type="dxa" w:w="35"/>
              <w:right w:type="dxa" w:w="5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NO (spared)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5"/>
              <w:bottom w:type="dxa" w:w="35"/>
              <w:right w:type="dxa" w:w="5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EOSINOPHILS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5"/>
              <w:bottom w:type="dxa" w:w="35"/>
              <w:right w:type="dxa" w:w="5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5-14 days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35"/>
              <w:left w:type="dxa" w:w="55"/>
              <w:bottom w:type="dxa" w:w="35"/>
              <w:right w:type="dxa" w:w="55"/>
            </w:tcMar>
          </w:tcPr>
          <w:p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TNPM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35"/>
              <w:left w:type="dxa" w:w="55"/>
              <w:bottom w:type="dxa" w:w="35"/>
              <w:right w:type="dxa" w:w="5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At birth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5"/>
              <w:bottom w:type="dxa" w:w="35"/>
              <w:right w:type="dxa" w:w="5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Pustules → scale collar → hyperpigmented macule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5"/>
              <w:bottom w:type="dxa" w:w="35"/>
              <w:right w:type="dxa" w:w="5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Anywhere including palms/soles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35"/>
              <w:left w:type="dxa" w:w="55"/>
              <w:bottom w:type="dxa" w:w="35"/>
              <w:right w:type="dxa" w:w="5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YES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5"/>
              <w:bottom w:type="dxa" w:w="35"/>
              <w:right w:type="dxa" w:w="5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Neutrophils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5"/>
              <w:bottom w:type="dxa" w:w="35"/>
              <w:right w:type="dxa" w:w="5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Pustules: days. Macules: 3 mo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35"/>
              <w:left w:type="dxa" w:w="55"/>
              <w:bottom w:type="dxa" w:w="35"/>
              <w:right w:type="dxa" w:w="55"/>
            </w:tcMar>
          </w:tcPr>
          <w:p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Milia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5"/>
              <w:bottom w:type="dxa" w:w="35"/>
              <w:right w:type="dxa" w:w="5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At birth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5"/>
              <w:bottom w:type="dxa" w:w="35"/>
              <w:right w:type="dxa" w:w="5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1-2mm pearly white papules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5"/>
              <w:bottom w:type="dxa" w:w="35"/>
              <w:right w:type="dxa" w:w="5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Nose, cheeks, chin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5"/>
              <w:bottom w:type="dxa" w:w="35"/>
              <w:right w:type="dxa" w:w="5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No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5"/>
              <w:bottom w:type="dxa" w:w="35"/>
              <w:right w:type="dxa" w:w="5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N/A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5"/>
              <w:bottom w:type="dxa" w:w="35"/>
              <w:right w:type="dxa" w:w="5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1-2 months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35"/>
              <w:left w:type="dxa" w:w="55"/>
              <w:bottom w:type="dxa" w:w="35"/>
              <w:right w:type="dxa" w:w="55"/>
            </w:tcMar>
          </w:tcPr>
          <w:p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Miliaria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5"/>
              <w:bottom w:type="dxa" w:w="35"/>
              <w:right w:type="dxa" w:w="5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Variable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5"/>
              <w:bottom w:type="dxa" w:w="35"/>
              <w:right w:type="dxa" w:w="5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Crystallina: clear vesicles. Rubra: red papules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5"/>
              <w:bottom w:type="dxa" w:w="35"/>
              <w:right w:type="dxa" w:w="5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Trunk, folds, clothed areas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5"/>
              <w:bottom w:type="dxa" w:w="35"/>
              <w:right w:type="dxa" w:w="5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No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5"/>
              <w:bottom w:type="dxa" w:w="35"/>
              <w:right w:type="dxa" w:w="5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N/A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5"/>
              <w:bottom w:type="dxa" w:w="35"/>
              <w:right w:type="dxa" w:w="5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Days (with cooling)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35"/>
              <w:left w:type="dxa" w:w="55"/>
              <w:bottom w:type="dxa" w:w="35"/>
              <w:right w:type="dxa" w:w="55"/>
            </w:tcMar>
          </w:tcPr>
          <w:p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Neonatal acne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5"/>
              <w:bottom w:type="dxa" w:w="35"/>
              <w:right w:type="dxa" w:w="5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2-4 weeks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5"/>
              <w:bottom w:type="dxa" w:w="35"/>
              <w:right w:type="dxa" w:w="5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Papules/pustules on cheeks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5"/>
              <w:bottom w:type="dxa" w:w="35"/>
              <w:right w:type="dxa" w:w="5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Face (cheeks, forehead)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5"/>
              <w:bottom w:type="dxa" w:w="35"/>
              <w:right w:type="dxa" w:w="5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No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5"/>
              <w:bottom w:type="dxa" w:w="35"/>
              <w:right w:type="dxa" w:w="5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Malassezia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5"/>
              <w:bottom w:type="dxa" w:w="35"/>
              <w:right w:type="dxa" w:w="5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1-3 months</w:t>
            </w:r>
          </w:p>
        </w:tc>
      </w:tr>
    </w:tbl>
    <w:p>
      <w:pPr>
        <w:pBdr>
          <w:bottom w:val="single" w:color="2E75B6" w:sz="4" w:space="1"/>
        </w:pBdr>
        <w:spacing w:after="40" w:before="11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DANGEROUS SKIN FINDINGS — REQUIRE IMMEDIATE ACTION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0"/>
      </w:tblGrid>
      <w:tr>
        <w:tc>
          <w:tcPr>
            <w:tcW w:type="dxa" w:w="1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⚠ VESICLES (clustered, on erythematous base) = NEONATAL HSV until proven otherwise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  • Start IV acyclovir 20 mg/kg q8h IMMEDIATELY. Do NOT wait for results.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  • Obtain HSV PCR (vesicle, blood, CSF), blood culture, CBC, LFTs, coags.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  • 70% of mothers have NO known herpes history. Absence of history does NOT exclude HSV.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⚠ OMPHALITIS (periumbilical erythema + purulent drainage) = risk of necrotizing fasciitis/sepsis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  • Parenteral antibiotics (anti-staph + gent). Surgical consult if spreading redness.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⚠ CONGENITAL SYPHILIS: copper-red papulosquamous lesions on PALMS and SOLES + snuffles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  • RPR/VDRL maternal and neonatal. Treat with parenteral penicillin G. Rates surged 900%+.</w:t>
            </w:r>
          </w:p>
        </w:tc>
      </w:tr>
    </w:tbl>
    <w:p>
      <w:pPr>
        <w:pBdr>
          <w:bottom w:val="single" w:color="2E75B6" w:sz="4" w:space="1"/>
        </w:pBdr>
        <w:spacing w:after="40" w:before="11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BIRTHMARKS — WHAT TO DOCUMENT AND REFER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400"/>
        <w:gridCol w:w="2400"/>
        <w:gridCol w:w="2400"/>
        <w:gridCol w:w="28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Finding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Appearance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Prevalence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Natural History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Concern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5"/>
              <w:bottom w:type="dxa" w:w="35"/>
              <w:right w:type="dxa" w:w="55"/>
            </w:tcMar>
          </w:tcPr>
          <w:p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Dermal melanocytosis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5"/>
              <w:bottom w:type="dxa" w:w="35"/>
              <w:right w:type="dxa" w:w="5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Blue-gray flat patches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5"/>
              <w:bottom w:type="dxa" w:w="35"/>
              <w:right w:type="dxa" w:w="5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&gt;90% in non-White infants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5"/>
              <w:bottom w:type="dxa" w:w="35"/>
              <w:right w:type="dxa" w:w="5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Fade by school 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35"/>
              <w:left w:type="dxa" w:w="55"/>
              <w:bottom w:type="dxa" w:w="35"/>
              <w:right w:type="dxa" w:w="5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Mistaken for bruises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35"/>
              <w:left w:type="dxa" w:w="55"/>
              <w:bottom w:type="dxa" w:w="35"/>
              <w:right w:type="dxa" w:w="5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DOCUMENT at birth. Location, size, color.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5"/>
              <w:bottom w:type="dxa" w:w="35"/>
              <w:right w:type="dxa" w:w="55"/>
            </w:tcMar>
          </w:tcPr>
          <w:p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Salmon patch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5"/>
              <w:bottom w:type="dxa" w:w="35"/>
              <w:right w:type="dxa" w:w="5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Flat, pink-red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5"/>
              <w:bottom w:type="dxa" w:w="35"/>
              <w:right w:type="dxa" w:w="5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30-50% of all neonates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5"/>
              <w:bottom w:type="dxa" w:w="35"/>
              <w:right w:type="dxa" w:w="5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Facial: fade by 1-2yr. Nuchal: may persist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35"/>
              <w:left w:type="dxa" w:w="55"/>
              <w:bottom w:type="dxa" w:w="35"/>
              <w:right w:type="dxa" w:w="5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None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5"/>
              <w:bottom w:type="dxa" w:w="35"/>
              <w:right w:type="dxa" w:w="5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Reassurance. No treatment.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35"/>
              <w:left w:type="dxa" w:w="55"/>
              <w:bottom w:type="dxa" w:w="35"/>
              <w:right w:type="dxa" w:w="55"/>
            </w:tcMar>
          </w:tcPr>
          <w:p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Port-wine stain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35"/>
              <w:left w:type="dxa" w:w="55"/>
              <w:bottom w:type="dxa" w:w="35"/>
              <w:right w:type="dxa" w:w="5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Dark red-purple, well-demarcated, permanent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5"/>
              <w:bottom w:type="dxa" w:w="35"/>
              <w:right w:type="dxa" w:w="5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0.3% of neonates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5"/>
              <w:bottom w:type="dxa" w:w="35"/>
              <w:right w:type="dxa" w:w="5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Darkens with 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35"/>
              <w:left w:type="dxa" w:w="55"/>
              <w:bottom w:type="dxa" w:w="35"/>
              <w:right w:type="dxa" w:w="5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Sturge-Weber if V1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35"/>
              <w:left w:type="dxa" w:w="55"/>
              <w:bottom w:type="dxa" w:w="35"/>
              <w:right w:type="dxa" w:w="5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V1: ophthalmology + brain MRI + neuro. Pulsed dye laser.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5"/>
              <w:bottom w:type="dxa" w:w="35"/>
              <w:right w:type="dxa" w:w="55"/>
            </w:tcMar>
          </w:tcPr>
          <w:p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Infantile hemangioma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5"/>
              <w:bottom w:type="dxa" w:w="35"/>
              <w:right w:type="dxa" w:w="5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Red/blue, raised, grows 1-3mo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5"/>
              <w:bottom w:type="dxa" w:w="35"/>
              <w:right w:type="dxa" w:w="5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4-5% term, 10-12% preterm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5"/>
              <w:bottom w:type="dxa" w:w="35"/>
              <w:right w:type="dxa" w:w="5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Proliferates then involutes over years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35"/>
              <w:left w:type="dxa" w:w="55"/>
              <w:bottom w:type="dxa" w:w="35"/>
              <w:right w:type="dxa" w:w="5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Periorbital, airway, ulcerated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35"/>
              <w:left w:type="dxa" w:w="55"/>
              <w:bottom w:type="dxa" w:w="35"/>
              <w:right w:type="dxa" w:w="5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Urgent refer if eye/airway/large facial. Propranolol 2-3 mg/kg/d.</w:t>
            </w:r>
          </w:p>
        </w:tc>
      </w:tr>
    </w:tbl>
    <w:p>
      <w:r>
        <w:br w:type="page"/>
      </w:r>
    </w:p>
    <w:p>
      <w:pPr>
        <w:pBdr>
          <w:bottom w:val="single" w:color="2E75B6" w:sz="4" w:space="1"/>
        </w:pBdr>
        <w:spacing w:after="40" w:before="11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PRETERM SKIN CARE — EVIDENCE-BASED PRACTICES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36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35"/>
              <w:left w:type="dxa" w:w="55"/>
              <w:bottom w:type="dxa" w:w="35"/>
              <w:right w:type="dxa" w:w="55"/>
            </w:tcMar>
          </w:tcPr>
          <w:p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1</w:t>
            </w:r>
          </w:p>
        </w:tc>
        <w:tc>
          <w:tcPr>
            <w:tcW w:type="dxa" w:w="1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35"/>
              <w:left w:type="dxa" w:w="55"/>
              <w:bottom w:type="dxa" w:w="35"/>
              <w:right w:type="dxa" w:w="5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MINIMIZE ADHESIVES. Use hydrocolloid barriers. Remove with saline-moistened gauze. No dry peel.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35"/>
              <w:left w:type="dxa" w:w="55"/>
              <w:bottom w:type="dxa" w:w="35"/>
              <w:right w:type="dxa" w:w="55"/>
            </w:tcMar>
          </w:tcPr>
          <w:p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2</w:t>
            </w:r>
          </w:p>
        </w:tc>
        <w:tc>
          <w:tcPr>
            <w:tcW w:type="dxa" w:w="1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35"/>
              <w:left w:type="dxa" w:w="55"/>
              <w:bottom w:type="dxa" w:w="35"/>
              <w:right w:type="dxa" w:w="5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NO BATHING first week. Vernix is protective. After week 1: warm water only every 2-4 days.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35"/>
              <w:left w:type="dxa" w:w="55"/>
              <w:bottom w:type="dxa" w:w="35"/>
              <w:right w:type="dxa" w:w="55"/>
            </w:tcMar>
          </w:tcPr>
          <w:p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3</w:t>
            </w:r>
          </w:p>
        </w:tc>
        <w:tc>
          <w:tcPr>
            <w:tcW w:type="dxa" w:w="1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35"/>
              <w:left w:type="dxa" w:w="55"/>
              <w:bottom w:type="dxa" w:w="35"/>
              <w:right w:type="dxa" w:w="5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HUMIDITY 70-80% for &lt;28 wk in first 1-2 weeks. Reduces TEWL dramatically.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35"/>
              <w:left w:type="dxa" w:w="55"/>
              <w:bottom w:type="dxa" w:w="35"/>
              <w:right w:type="dxa" w:w="55"/>
            </w:tcMar>
          </w:tcPr>
          <w:p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4</w:t>
            </w:r>
          </w:p>
        </w:tc>
        <w:tc>
          <w:tcPr>
            <w:tcW w:type="dxa" w:w="1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35"/>
              <w:left w:type="dxa" w:w="55"/>
              <w:bottom w:type="dxa" w:w="35"/>
              <w:right w:type="dxa" w:w="5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CHG with CAUTION in ELBW (&lt;26 wk): use 0.5-1% aqueous, NOT 2% in alcohol. Remove after procedure.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35"/>
              <w:left w:type="dxa" w:w="55"/>
              <w:bottom w:type="dxa" w:w="35"/>
              <w:right w:type="dxa" w:w="55"/>
            </w:tcMar>
          </w:tcPr>
          <w:p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5</w:t>
            </w:r>
          </w:p>
        </w:tc>
        <w:tc>
          <w:tcPr>
            <w:tcW w:type="dxa" w:w="1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35"/>
              <w:left w:type="dxa" w:w="55"/>
              <w:bottom w:type="dxa" w:w="35"/>
              <w:right w:type="dxa" w:w="5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EMOLLIENTS: use therapeutically (for dry/cracked skin), NOT prophylactically in VLBW (infection risk per Cochrane).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35"/>
              <w:left w:type="dxa" w:w="55"/>
              <w:bottom w:type="dxa" w:w="35"/>
              <w:right w:type="dxa" w:w="55"/>
            </w:tcMar>
          </w:tcPr>
          <w:p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6</w:t>
            </w:r>
          </w:p>
        </w:tc>
        <w:tc>
          <w:tcPr>
            <w:tcW w:type="dxa" w:w="1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35"/>
              <w:left w:type="dxa" w:w="55"/>
              <w:bottom w:type="dxa" w:w="35"/>
              <w:right w:type="dxa" w:w="5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DIAPER CARE: zinc oxide barrier cream. Frequent changes. Candida: nystatin cream. Contact: barrier + air dry.</w:t>
            </w:r>
          </w:p>
        </w:tc>
      </w:tr>
    </w:tbl>
    <w:p>
      <w:pPr>
        <w:pBdr>
          <w:bottom w:val="single" w:color="2E75B6" w:sz="4" w:space="1"/>
        </w:pBdr>
        <w:spacing w:after="40" w:before="11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SEBORRHEIC vs ATOPIC DERMATITIS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00"/>
        <w:gridCol w:w="540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Feature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Seborrheic Dermatitis (Cradle Cap)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Atopic Dermatitis (Eczema)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5"/>
              <w:bottom w:type="dxa" w:w="35"/>
              <w:right w:type="dxa" w:w="55"/>
            </w:tcMar>
          </w:tcPr>
          <w:p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Onset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5"/>
              <w:bottom w:type="dxa" w:w="35"/>
              <w:right w:type="dxa" w:w="5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2-6 weeks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5"/>
              <w:bottom w:type="dxa" w:w="35"/>
              <w:right w:type="dxa" w:w="5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After 3 months (rarely before)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5"/>
              <w:bottom w:type="dxa" w:w="35"/>
              <w:right w:type="dxa" w:w="55"/>
            </w:tcMar>
          </w:tcPr>
          <w:p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Pruritus?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35"/>
              <w:left w:type="dxa" w:w="55"/>
              <w:bottom w:type="dxa" w:w="35"/>
              <w:right w:type="dxa" w:w="5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NO (non-pruritic)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35"/>
              <w:left w:type="dxa" w:w="55"/>
              <w:bottom w:type="dxa" w:w="35"/>
              <w:right w:type="dxa" w:w="5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YES (intensely pruritic)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5"/>
              <w:bottom w:type="dxa" w:w="35"/>
              <w:right w:type="dxa" w:w="55"/>
            </w:tcMar>
          </w:tcPr>
          <w:p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Distribution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5"/>
              <w:bottom w:type="dxa" w:w="35"/>
              <w:right w:type="dxa" w:w="5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Scalp (cradle cap), face, skin FOLDS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5"/>
              <w:bottom w:type="dxa" w:w="35"/>
              <w:right w:type="dxa" w:w="5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Cheeks, EXTENSOR surfaces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5"/>
              <w:bottom w:type="dxa" w:w="35"/>
              <w:right w:type="dxa" w:w="55"/>
            </w:tcMar>
          </w:tcPr>
          <w:p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Morphology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5"/>
              <w:bottom w:type="dxa" w:w="35"/>
              <w:right w:type="dxa" w:w="5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Greasy, yellowish scales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5"/>
              <w:bottom w:type="dxa" w:w="35"/>
              <w:right w:type="dxa" w:w="5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Dry, erythematous, excoriated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5"/>
              <w:bottom w:type="dxa" w:w="35"/>
              <w:right w:type="dxa" w:w="55"/>
            </w:tcMar>
          </w:tcPr>
          <w:p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Treatment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5"/>
              <w:bottom w:type="dxa" w:w="35"/>
              <w:right w:type="dxa" w:w="5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Mineral oil + brushing. HC 1% or ketoconazole if persistent.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5"/>
              <w:bottom w:type="dxa" w:w="35"/>
              <w:right w:type="dxa" w:w="5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Emollients, topical steroids, avoid triggers</w:t>
            </w:r>
          </w:p>
        </w:tc>
      </w:tr>
    </w:tbl>
    <w:p>
      <w:pPr>
        <w:pBdr>
          <w:bottom w:val="single" w:color="2E75B6" w:sz="4" w:space="1"/>
        </w:pBdr>
        <w:spacing w:after="40" w:before="11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KEY REMINDERS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36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35"/>
              <w:left w:type="dxa" w:w="55"/>
              <w:bottom w:type="dxa" w:w="35"/>
              <w:right w:type="dxa" w:w="55"/>
            </w:tcMar>
          </w:tcPr>
          <w:p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1</w:t>
            </w:r>
          </w:p>
        </w:tc>
        <w:tc>
          <w:tcPr>
            <w:tcW w:type="dxa" w:w="1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35"/>
              <w:left w:type="dxa" w:w="55"/>
              <w:bottom w:type="dxa" w:w="35"/>
              <w:right w:type="dxa" w:w="5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VESICLES = HSV until proven otherwise. Acyclovir 20 mg/kg q8h IV IMMEDIATELY. Do NOT wait.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35"/>
              <w:left w:type="dxa" w:w="55"/>
              <w:bottom w:type="dxa" w:w="35"/>
              <w:right w:type="dxa" w:w="55"/>
            </w:tcMar>
          </w:tcPr>
          <w:p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2</w:t>
            </w:r>
          </w:p>
        </w:tc>
        <w:tc>
          <w:tcPr>
            <w:tcW w:type="dxa" w:w="1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35"/>
              <w:left w:type="dxa" w:w="55"/>
              <w:bottom w:type="dxa" w:w="35"/>
              <w:right w:type="dxa" w:w="5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PORT-WINE STAIN in V1 (forehead/upper eyelid) = evaluate for Sturge-Weber. Ophthalmology + brain MRI.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35"/>
              <w:left w:type="dxa" w:w="55"/>
              <w:bottom w:type="dxa" w:w="35"/>
              <w:right w:type="dxa" w:w="55"/>
            </w:tcMar>
          </w:tcPr>
          <w:p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3</w:t>
            </w:r>
          </w:p>
        </w:tc>
        <w:tc>
          <w:tcPr>
            <w:tcW w:type="dxa" w:w="1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35"/>
              <w:left w:type="dxa" w:w="55"/>
              <w:bottom w:type="dxa" w:w="35"/>
              <w:right w:type="dxa" w:w="5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CONGENITAL SYPHILIS: copper-red palm/sole rash + snuffles. Rates surged 900%+. RPR/VDRL + penicillin 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35"/>
              <w:left w:type="dxa" w:w="55"/>
              <w:bottom w:type="dxa" w:w="35"/>
              <w:right w:type="dxa" w:w="55"/>
            </w:tcMar>
          </w:tcPr>
          <w:p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4</w:t>
            </w:r>
          </w:p>
        </w:tc>
        <w:tc>
          <w:tcPr>
            <w:tcW w:type="dxa" w:w="1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35"/>
              <w:left w:type="dxa" w:w="55"/>
              <w:bottom w:type="dxa" w:w="35"/>
              <w:right w:type="dxa" w:w="5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DOCUMENT all dermal melanocytosis (Mongolian spots) at birth. Protects family from false abuse allegations.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35"/>
              <w:left w:type="dxa" w:w="55"/>
              <w:bottom w:type="dxa" w:w="35"/>
              <w:right w:type="dxa" w:w="55"/>
            </w:tcMar>
          </w:tcPr>
          <w:p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5</w:t>
            </w:r>
          </w:p>
        </w:tc>
        <w:tc>
          <w:tcPr>
            <w:tcW w:type="dxa" w:w="1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35"/>
              <w:left w:type="dxa" w:w="55"/>
              <w:bottom w:type="dxa" w:w="35"/>
              <w:right w:type="dxa" w:w="5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Infantile hemangiomas: NOT present at birth. Refer urgently if periorbital/airway/large facial. Propranolol first-line.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35"/>
              <w:left w:type="dxa" w:w="55"/>
              <w:bottom w:type="dxa" w:w="35"/>
              <w:right w:type="dxa" w:w="55"/>
            </w:tcMar>
          </w:tcPr>
          <w:p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6</w:t>
            </w:r>
          </w:p>
        </w:tc>
        <w:tc>
          <w:tcPr>
            <w:tcW w:type="dxa" w:w="1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35"/>
              <w:left w:type="dxa" w:w="55"/>
              <w:bottom w:type="dxa" w:w="35"/>
              <w:right w:type="dxa" w:w="5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ETN (flea-bitten, day 2-3, spares palms/soles) and TNPM (at birth, includes palms/soles) are BENIGN. No workup needed.</w:t>
            </w:r>
          </w:p>
        </w:tc>
      </w:tr>
    </w:tbl>
    <w:p>
      <w:pPr>
        <w:pBdr>
          <w:bottom w:val="single" w:color="2E75B6" w:sz="4" w:space="1"/>
        </w:pBdr>
        <w:spacing w:after="40" w:before="11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KEY TELEPHONE NUMBERS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7200"/>
      </w:tblGrid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Resource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Number</w:t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5"/>
              <w:bottom w:type="dxa" w:w="35"/>
              <w:right w:type="dxa" w:w="55"/>
            </w:tcMar>
          </w:tcPr>
          <w:p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Pediatric Dermatology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5"/>
              <w:bottom w:type="dxa" w:w="35"/>
              <w:right w:type="dxa" w:w="5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[____________________]</w:t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5"/>
              <w:bottom w:type="dxa" w:w="35"/>
              <w:right w:type="dxa" w:w="55"/>
            </w:tcMar>
          </w:tcPr>
          <w:p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Pediatric Ophthalmology (port-wine stain)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5"/>
              <w:bottom w:type="dxa" w:w="35"/>
              <w:right w:type="dxa" w:w="5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[____________________]</w:t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5"/>
              <w:bottom w:type="dxa" w:w="35"/>
              <w:right w:type="dxa" w:w="55"/>
            </w:tcMar>
          </w:tcPr>
          <w:p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Neonatal Transport / Level III NICU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5"/>
              <w:bottom w:type="dxa" w:w="35"/>
              <w:right w:type="dxa" w:w="5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[____________________]</w:t>
            </w:r>
          </w:p>
        </w:tc>
      </w:tr>
    </w:tbl>
    <w:p>
      <w:pPr>
        <w:spacing w:before="40"/>
        <w:jc w:val="center"/>
      </w:pPr>
      <w:r>
        <w:rPr>
          <w:rFonts w:ascii="Arial" w:cs="Arial" w:eastAsia="Arial" w:hAnsi="Arial"/>
          <w:i/>
          <w:iCs/>
          <w:color w:val="808080"/>
          <w:sz w:val="13"/>
          <w:szCs w:val="13"/>
        </w:rPr>
        <w:t xml:space="preserve">References available in full textbook. For educational use. Verify all values against current protocols.</w:t>
      </w:r>
    </w:p>
    <w:sectPr>
      <w:headerReference w:type="default" r:id="rId7"/>
      <w:footerReference w:type="default" r:id="rId8"/>
      <w:pgSz w:w="15840" w:h="12240" w:orient="landscape"/>
      <w:pgMar w:top="580" w:right="580" w:bottom="580" w:left="5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08080"/>
        <w:sz w:val="13"/>
        <w:szCs w:val="13"/>
      </w:rPr>
      <w:t xml:space="preserve">Page </w:t>
    </w:r>
    <w:r>
      <w:rPr>
        <w:rFonts w:ascii="Arial" w:cs="Arial" w:eastAsia="Arial" w:hAnsi="Arial"/>
        <w:color w:val="808080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08080"/>
        <w:sz w:val="13"/>
        <w:szCs w:val="13"/>
      </w:rPr>
      <w:t xml:space="preserve"> | Mar 2026 | Pediatric Emergency CDS Project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i/>
        <w:iCs/>
        <w:color w:val="808080"/>
        <w:sz w:val="13"/>
        <w:szCs w:val="13"/>
      </w:rPr>
      <w:t xml:space="preserve">Neonatal Skin Disorders Quick Reference — Level I/II Nursery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5"/>
        <w:szCs w:val="15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2026-03-19T09:10:24.423Z</dcterms:created>
  <dcterms:modified xsi:type="dcterms:W3CDTF">2026-03-19T09:10:24.423Z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