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after="10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NEONATAL ENDOCRINE ABNORMALITIES — Quick Reference  </w:t>
      </w:r>
    </w:p>
    <w:p>
      <w:pPr>
        <w:spacing w:after="120"/>
        <w:jc w:val="center"/>
      </w:pPr>
      <w:r>
        <w:rPr>
          <w:rFonts w:ascii="Arial" w:cs="Arial" w:eastAsia="Arial" w:hAnsi="Arial"/>
          <w:color w:val="808080"/>
          <w:sz w:val="16"/>
          <w:szCs w:val="16"/>
        </w:rPr>
        <w:t xml:space="preserve">Level I / Level II Nursery  |  Pediatric Emergency CDS Project  |  Mar 2026</w:t>
      </w:r>
    </w:p>
    <w:p>
      <w:pPr>
        <w:pBdr>
          <w:bottom w:val="single" w:color="2E75B6" w:sz="4" w:space="1"/>
        </w:pBd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NEWBORN SCREENING — WHEN TO ACT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3200"/>
        <w:gridCol w:w="3200"/>
        <w:gridCol w:w="320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Screening Test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Threshold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Immediate Action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Confirmatory Labs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Congenital Hypothyroidism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NBS TSH (DBS)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TSH &gt; 40 mIU/L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Draw serum TSH/fT4; START levothyroxine 10-15 mcg/kg/day SAME DAY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Serum TSH, fT4, thyroglobulin; thyroid ultrasound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TSH 20-40 mIU/L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Repeat NBS on new sample; interpret with age-specific norms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If repeat elevated: serum TSH, fT4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Congenital Adrenal Hyperplasia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NBS 17-OHP (DBS)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17-OHP elevated (GA-specific cutoff)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Serum 17-OHP, electrolytes, cortisol; assess for ambiguous genitalia/salt-wasting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Serum 17-OHP, Na/K, cortisol, ACTH, PRA, karyotype if DSD</w:t>
            </w:r>
          </w:p>
        </w:tc>
      </w:tr>
    </w:tbl>
    <w:p>
      <w:pPr>
        <w:pBdr>
          <w:bottom w:val="single" w:color="2E75B6" w:sz="4" w:space="1"/>
        </w:pBd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KEY LABORATORY THRESHOLDS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 Value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Normal (Term)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Caution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 / Act Now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Serum TSH (after 48h)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1.7-9.1 mIU/L (2-6 wks)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10-39 mIU/L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&gt; 40 mIU/L → START L-T4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Serum Free T4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0.9-2.2 ng/dL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0.7-0.9 ng/dL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 0.7 ng/dL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Serum Sodium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133-146 mEq/L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125-132 mEq/L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 125 mEq/L → Adrenal crisis?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Serum Potassium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3.5-6.0 mEq/L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6.0-6.5 mEq/L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&gt; 6.5 mEq/L → ECG + treat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Blood Glucose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&gt; 50 mg/dL (after 4h)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40-50 mg/dL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 40 mg/dL → Critical sample + treat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Ionized Calcium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4.0-5.5 mg/dL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3.5-4.0 mg/dL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 3.5 mg/dL → Seizure risk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Glucose Infusion Rate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 6 mg/kg/min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6-10 mg/kg/min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&gt; 10 mg/kg/min → Endocrine cause</w:t>
            </w:r>
          </w:p>
        </w:tc>
      </w:tr>
    </w:tbl>
    <w:p>
      <w:r>
        <w:br w:type="page"/>
      </w:r>
    </w:p>
    <w:p>
      <w:pPr>
        <w:pBdr>
          <w:bottom w:val="single" w:color="2E75B6" w:sz="4" w:space="1"/>
        </w:pBd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MANAGEMENT ALGORITHMS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ADRENAL CRISIS — EMERGENCY PROTOCOL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200"/>
        <w:gridCol w:w="600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0404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0404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0404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IV ACCESS + HYDROCORTISONE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 mg IV push (neonate) = ~50 mg/m²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FLUID RESUSCITATION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NS 20 mL/kg IV bolus, repeat PRN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CORRECT HYPOGLYCEMIA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D10W 2 mL/kg bolus then D10NS maintenance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TREAT HYPERKALEMIA if K &gt; 7 + ECG changes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 gluconate, insulin/glucose, bicarb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CONTINUE HYDROCORTISONE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50-100 mg/m²/day ÷ q6h until stable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LABS: cortisol, 17-OHP, ACTH, lytes, glucose, gas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Draw BEFORE or WITH hydrocortisone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CONTACT NICU + ACTIVATE TRANSPORT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SBAR communication</w:t>
            </w:r>
          </w:p>
        </w:tc>
      </w:tr>
    </w:tbl>
    <w:p>
      <w:pPr>
        <w:pBdr>
          <w:bottom w:val="single" w:color="2E75B6" w:sz="4" w:space="1"/>
        </w:pBd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MEDICATION DOSING — QUICK REFERENCE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000"/>
        <w:gridCol w:w="1600"/>
        <w:gridCol w:w="1600"/>
        <w:gridCol w:w="440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Drug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Indication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Dose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Freq</w:t>
            </w:r>
          </w:p>
        </w:tc>
        <w:tc>
          <w:tcPr>
            <w:tcW w:type="dxa" w:w="4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Notes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Levothyroxine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Congenital hypothyroidism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10-15 mcg/kg/day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Daily</w:t>
            </w:r>
          </w:p>
        </w:tc>
        <w:tc>
          <w:tcPr>
            <w:tcW w:type="dxa" w:w="4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Crush tablet; avoid soy, iron, calcium; 30 min before feeds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Hydrocortisone (stress)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Adrenal crisis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25 mg (neonate)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IV push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</w:t>
            </w:r>
          </w:p>
        </w:tc>
        <w:tc>
          <w:tcPr>
            <w:tcW w:type="dxa" w:w="4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 NOT DELAY FOR LABS. Then 50-100 mg/m²/day ÷ q6h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Hydrocortisone (maint)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CAH maintenance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10-15 mg/m²/day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q8h</w:t>
            </w:r>
          </w:p>
        </w:tc>
        <w:tc>
          <w:tcPr>
            <w:tcW w:type="dxa" w:w="4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Adjust by growth, 17-OHP, androgens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Fludrocortisone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Mineralocorticoid (CAH)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0.05-0.2 mg/day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Daily-BID</w:t>
            </w:r>
          </w:p>
        </w:tc>
        <w:tc>
          <w:tcPr>
            <w:tcW w:type="dxa" w:w="4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 NaCl 1-2 g/day in infancy; monitor PRA, lytes, BP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 gluconate 10%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Symptomatic hypocalcemia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1-2 mL/kg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IV slow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Over 10-20 min</w:t>
            </w:r>
          </w:p>
        </w:tc>
        <w:tc>
          <w:tcPr>
            <w:tcW w:type="dxa" w:w="4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CARDIAC MONITOR required. Risk: bradycardia, tissue necrosis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Diazoxide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Hyperinsulinism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5-15 mg/kg/day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q8h</w:t>
            </w:r>
          </w:p>
        </w:tc>
        <w:tc>
          <w:tcPr>
            <w:tcW w:type="dxa" w:w="4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Echo before start; give with chlorothiazide 7-10 mg/kg/day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Propranolol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Neonatal thyrotoxicosis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1-2 mg/kg/day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q6-8h</w:t>
            </w:r>
          </w:p>
        </w:tc>
        <w:tc>
          <w:tcPr>
            <w:tcW w:type="dxa" w:w="4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Monitor HR, BP, glucose; add methimazole 0.5-1 mg/kg/day</w:t>
            </w:r>
          </w:p>
        </w:tc>
      </w:tr>
    </w:tbl>
    <w:p>
      <w:pPr>
        <w:pBdr>
          <w:bottom w:val="single" w:color="2E75B6" w:sz="4" w:space="1"/>
        </w:pBd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MONITORING FREQUENCY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  <w:gridCol w:w="5400"/>
      </w:tblGrid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Monitor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Often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 on levothyroxine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Serum TSH + fT4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2-4 wks after start; then q1-2mo (0-6mo); q2-3mo (6-12mo)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CAH on hydrocortisone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17-OHP, androgens, Na/K, PRA, growth, bone age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q3-4 months; growth + bone age q6-12 months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Adrenal crisis (acute)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Lytes, glucose, vitals, urine output, ECG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Lytes/glucose q1-2h; vitals q15-30min until stable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Hypoglycemia workup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Blood glucose, GIR, critical sample if glucose &lt; 50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Glucose q30min-1h PRN; recheck after each intervention</w:t>
            </w:r>
          </w:p>
        </w:tc>
      </w:tr>
    </w:tbl>
    <w:p>
      <w:r>
        <w:br w:type="page"/>
      </w:r>
    </w:p>
    <w:p>
      <w:pPr>
        <w:pBdr>
          <w:bottom w:val="single" w:color="2E75B6" w:sz="4" w:space="1"/>
        </w:pBd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TRANSPORT CRITERIA — CALL TRANSPORT TEAM IF: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W w:type="dxa" w:w="14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⚠ Adrenal crisis with hemodynamic instability, refractory hyponatremia/hyperkalemia, or hypoglycemia unresponsive to standard dextrose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⚠ Ambiguous genitalia with electrolyte derangements suggesting salt-wasting CAH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⚠ Persistent severe hypoglycemia with GIR &gt; 12 mg/kg/min despite escalating management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⚠ Suspected hyperinsulinism requiring diazoxide/octreotide not available locally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⚠ Neonatal thyrotoxicosis with HR &gt; 200 unresponsive to propranolol or signs of heart failure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⚠ Symptomatic hypocalcemia with seizures refractory to initial calcium replacement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⚠ Suspected panhypopituitarism with multiple hormone deficiencies</w:t>
            </w:r>
          </w:p>
        </w:tc>
      </w:tr>
    </w:tbl>
    <w:p>
      <w:pPr>
        <w:pBdr>
          <w:bottom w:val="single" w:color="2E75B6" w:sz="4" w:space="1"/>
        </w:pBd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STABILIZATION WHILE AWAITING TRANSPORT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320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0404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0404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 Action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Maintain IV access; ensure reliable line (consider 2nd IV)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Continue dextrose infusion at rate maintaining glucose &gt; 50 mg/dL; DOCUMENT the GIR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Continue hydrocortisone dosing schedule if adrenal crisis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Continuous cardiorespiratory monitoring + pulse oximetry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1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Thermoregulation: skin temp 36.5-37.5°C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Glucose check q15-30 min; electrolytes q1-2h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1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Compile: all labs, NBS results, imaging, med admin record, vitals flow sheet for transport team</w:t>
            </w:r>
          </w:p>
        </w:tc>
      </w:tr>
    </w:tbl>
    <w:p>
      <w:pPr>
        <w:pBdr>
          <w:bottom w:val="single" w:color="2E75B6" w:sz="4" w:space="1"/>
        </w:pBd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COMMON PITFALLS — AVOID THESE ERRORS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3600"/>
      </w:tblGrid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Forgetting repeat NBS in preterm infants (&lt; 37 wk, &lt; 2500g, NICU admits, screened &lt; 24h)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Assuming normal NBS excludes hypothyroidism — NBS is screening, NOT diagnostic. Test if symptomatic.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Waiting for confirmatory labs to start L-T4 when NBS TSH &gt; 40 — START TREATMENT IMMEDIATELY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considering CAH in sick male neonate 1-3 weeks old with hyponatremia + hyperkalemia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1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Mixing levothyroxine with soy formula, iron, or calcium (blocks absorption)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Delaying hydrocortisone in suspected adrenal crisis while waiting for lab results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1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Missing the critical sample — draw insulin, cortisol, GH, ketones DURING the hypoglycemic episode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1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Assigning sex of rearing prematurely in ambiguous genitalia — wait for karyotype and endocrine evaluation</w:t>
            </w:r>
          </w:p>
        </w:tc>
      </w:tr>
    </w:tbl>
    <w:p>
      <w:r>
        <w:br w:type="page"/>
      </w:r>
    </w:p>
    <w:p>
      <w:pPr>
        <w:pBdr>
          <w:bottom w:val="single" w:color="2E75B6" w:sz="4" w:space="1"/>
        </w:pBd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AMBIGUOUS GENITALIA — INITIAL WORKUP CHECKLIST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600"/>
        <w:gridCol w:w="660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0404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6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0404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/ Action</w:t>
            </w:r>
          </w:p>
        </w:tc>
        <w:tc>
          <w:tcPr>
            <w:tcW w:type="dxa" w:w="6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0404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□</w:t>
            </w:r>
          </w:p>
        </w:tc>
        <w:tc>
          <w:tcPr>
            <w:tcW w:type="dxa" w:w="6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Karyotype or rapid FISH (SRY)</w:t>
            </w:r>
          </w:p>
        </w:tc>
        <w:tc>
          <w:tcPr>
            <w:tcW w:type="dxa" w:w="6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Determine genetic sex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□</w:t>
            </w:r>
          </w:p>
        </w:tc>
        <w:tc>
          <w:tcPr>
            <w:tcW w:type="dxa" w:w="6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 serum electrolytes (Na, K)</w:t>
            </w:r>
          </w:p>
        </w:tc>
        <w:tc>
          <w:tcPr>
            <w:tcW w:type="dxa" w:w="6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Screen for salt-wasting CAH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□</w:t>
            </w:r>
          </w:p>
        </w:tc>
        <w:tc>
          <w:tcPr>
            <w:tcW w:type="dxa" w:w="6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Serum 17-OHP</w:t>
            </w:r>
          </w:p>
        </w:tc>
        <w:tc>
          <w:tcPr>
            <w:tcW w:type="dxa" w:w="6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Screen for 21-hydroxylase deficiency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□</w:t>
            </w:r>
          </w:p>
        </w:tc>
        <w:tc>
          <w:tcPr>
            <w:tcW w:type="dxa" w:w="6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Serum cortisol</w:t>
            </w:r>
          </w:p>
        </w:tc>
        <w:tc>
          <w:tcPr>
            <w:tcW w:type="dxa" w:w="6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Assess adrenal function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□</w:t>
            </w:r>
          </w:p>
        </w:tc>
        <w:tc>
          <w:tcPr>
            <w:tcW w:type="dxa" w:w="6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Testosterone, DHT, LH, FSH, AMH</w:t>
            </w:r>
          </w:p>
        </w:tc>
        <w:tc>
          <w:tcPr>
            <w:tcW w:type="dxa" w:w="6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Gonadal function panel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□</w:t>
            </w:r>
          </w:p>
        </w:tc>
        <w:tc>
          <w:tcPr>
            <w:tcW w:type="dxa" w:w="6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Pelvic/abdominal ultrasound</w:t>
            </w:r>
          </w:p>
        </w:tc>
        <w:tc>
          <w:tcPr>
            <w:tcW w:type="dxa" w:w="6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Identify uterus, gonads, adrenals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□</w:t>
            </w:r>
          </w:p>
        </w:tc>
        <w:tc>
          <w:tcPr>
            <w:tcW w:type="dxa" w:w="6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Monitor lytes q12h × 5-7 days</w:t>
            </w:r>
          </w:p>
        </w:tc>
        <w:tc>
          <w:tcPr>
            <w:tcW w:type="dxa" w:w="6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Salt-wasting may present late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□</w:t>
            </w:r>
          </w:p>
        </w:tc>
        <w:tc>
          <w:tcPr>
            <w:tcW w:type="dxa" w:w="6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Contact endocrinology, genetics, urology, social work</w:t>
            </w:r>
          </w:p>
        </w:tc>
        <w:tc>
          <w:tcPr>
            <w:tcW w:type="dxa" w:w="6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Multidisciplinary team essential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□</w:t>
            </w:r>
          </w:p>
        </w:tc>
        <w:tc>
          <w:tcPr>
            <w:tcW w:type="dxa" w:w="6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Genital photos with parental consent</w:t>
            </w:r>
          </w:p>
        </w:tc>
        <w:tc>
          <w:tcPr>
            <w:tcW w:type="dxa" w:w="6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Avoid repeated exams at receiving facility</w:t>
            </w:r>
          </w:p>
        </w:tc>
      </w:tr>
    </w:tbl>
    <w:p>
      <w:pPr>
        <w:pBdr>
          <w:bottom w:val="single" w:color="2E75B6" w:sz="4" w:space="1"/>
        </w:pBd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CRITICAL SAMPLE FOR PERSISTENT HYPOGLYCEMIA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Draw ALL of the following during a documented blood glucose &lt; 50 mg/dL: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00"/>
        <w:gridCol w:w="4800"/>
      </w:tblGrid>
      <w:tr>
        <w:tc>
          <w:tcPr>
            <w:tcW w:type="dxa" w:w="4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Blood Tests</w:t>
            </w:r>
          </w:p>
        </w:tc>
        <w:tc>
          <w:tcPr>
            <w:tcW w:type="dxa" w:w="4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Blood Tests (cont.)</w:t>
            </w:r>
          </w:p>
        </w:tc>
        <w:tc>
          <w:tcPr>
            <w:tcW w:type="dxa" w:w="4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Urine Tests</w:t>
            </w:r>
          </w:p>
        </w:tc>
      </w:tr>
      <w:tr>
        <w:tc>
          <w:tcPr>
            <w:tcW w:type="dxa" w:w="4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Glucose (confirm), Insulin, C-peptide</w:t>
            </w:r>
          </w:p>
        </w:tc>
        <w:tc>
          <w:tcPr>
            <w:tcW w:type="dxa" w:w="4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Cortisol, Growth hormone, ACTH</w:t>
            </w:r>
          </w:p>
        </w:tc>
        <w:tc>
          <w:tcPr>
            <w:tcW w:type="dxa" w:w="4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Ketones, Organic acids</w:t>
            </w:r>
          </w:p>
        </w:tc>
      </w:tr>
      <w:tr>
        <w:tc>
          <w:tcPr>
            <w:tcW w:type="dxa" w:w="4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Beta-hydroxybutyrate, Free fatty acids</w:t>
            </w:r>
          </w:p>
        </w:tc>
        <w:tc>
          <w:tcPr>
            <w:tcW w:type="dxa" w:w="4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Ammonia, Lactate, Blood gas</w:t>
            </w:r>
          </w:p>
        </w:tc>
        <w:tc>
          <w:tcPr>
            <w:tcW w:type="dxa" w:w="4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Reducing substances</w:t>
            </w:r>
          </w:p>
        </w:tc>
      </w:tr>
      <w:tr>
        <w:tc>
          <w:tcPr>
            <w:tcW w:type="dxa" w:w="4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Acylcarnitine profile</w:t>
            </w:r>
          </w:p>
        </w:tc>
        <w:tc>
          <w:tcPr>
            <w:tcW w:type="dxa" w:w="4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Total/free carnitine</w:t>
            </w:r>
          </w:p>
        </w:tc>
        <w:tc>
          <w:tcPr>
            <w:tcW w:type="dxa" w:w="4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Bdr>
          <w:bottom w:val="single" w:color="2E75B6" w:sz="4" w:space="1"/>
        </w:pBd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KEY TELEPHONE NUMBERS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7200"/>
      </w:tblGrid>
      <w:tr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0404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Resource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0404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Number</w:t>
            </w:r>
          </w:p>
        </w:tc>
      </w:tr>
      <w:tr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Your Regional NICU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[____________________]</w:t>
            </w:r>
          </w:p>
        </w:tc>
      </w:tr>
      <w:tr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Neonatal Transport Team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[____________________]</w:t>
            </w:r>
          </w:p>
        </w:tc>
      </w:tr>
      <w:tr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Pediatric Endocrinology On-Call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[____________________]</w:t>
            </w:r>
          </w:p>
        </w:tc>
      </w:tr>
      <w:tr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State NBS Laboratory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[____________________]</w:t>
            </w:r>
          </w:p>
        </w:tc>
      </w:tr>
      <w:tr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Poison Control (for medication errors)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1-800-222-1222</w:t>
            </w:r>
          </w:p>
        </w:tc>
      </w:tr>
    </w:tbl>
    <w:p>
      <w:pPr>
        <w:spacing w:before="120"/>
        <w:jc w:val="center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References available in full textbook. For educational use. All doses should be verified against current formulary.</w:t>
      </w:r>
    </w:p>
    <w:sectPr>
      <w:headerReference w:type="default" r:id="rId7"/>
      <w:footerReference w:type="default" r:id="rId8"/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Page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6"/>
        <w:szCs w:val="16"/>
      </w:rPr>
      <w:t xml:space="preserve"> | Mar 2026 | Pediatric Emergency CDS Project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i/>
        <w:iCs/>
        <w:color w:val="808080"/>
        <w:sz w:val="16"/>
        <w:szCs w:val="16"/>
      </w:rPr>
      <w:t xml:space="preserve">Neonatal Endocrine Abnormalities Quick Reference — Level I/II Nursery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2026-03-18T22:55:59.421Z</dcterms:created>
  <dcterms:modified xsi:type="dcterms:W3CDTF">2026-03-18T22:55:59.421Z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