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2"/>
          <w:szCs w:val="52"/>
        </w:rPr>
        <w:t xml:space="preserve">Neonatal Fluid, Electrolyte,
and Nutrition Management</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19,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Neonatal Body Water Physiology</w:t>
      </w:r>
    </w:p>
    <w:p>
      <w:pPr>
        <w:pStyle w:val="Heading2"/>
      </w:pPr>
      <w:r>
        <w:t xml:space="preserve">1.1 Total Body Water and Compartments</w:t>
      </w:r>
    </w:p>
    <w:p>
      <w:pPr>
        <w:spacing w:after="120"/>
      </w:pPr>
      <w:r>
        <w:rPr>
          <w:rFonts w:ascii="Arial" w:cs="Arial" w:eastAsia="Arial" w:hAnsi="Arial"/>
          <w:sz w:val="24"/>
          <w:szCs w:val="24"/>
        </w:rPr>
        <w:t xml:space="preserve">The foundation of neonatal fluid management is understanding that neonates are fundamentally different from older children and adults in their body water composition. Total body water (TBW) as a percentage of body weight varies inversely with gestational age and body fat content: a 24-week extremely preterm infant is approximately 85 to 90 percent water, a 32-week preterm infant is approximately 80 percent water, a term neonate is approximately 75 percent water, and an adult is approximately 60 percent water. This water is distributed between the extracellular fluid (ECF) compartment (approximately 40 to 50 percent of body weight in preterm infants, approximately 35 percent in term infants, and approximately 20 percent in adults) and the intracellular fluid (ICF) compartment (approximately 35 percent of body weight, relatively constant across ages). The ECF compartment, which contains sodium as its principal cation and chloride and bicarbonate as its principal anions, is disproportionately large in neonates and must contract during the physiologic postnatal adaptation.</w:t>
      </w:r>
    </w:p>
    <w:p>
      <w:pPr>
        <w:pStyle w:val="Heading2"/>
      </w:pPr>
      <w:r>
        <w:t xml:space="preserve">1.2 The Physiologic Contraction Diuresis</w:t>
      </w:r>
    </w:p>
    <w:p>
      <w:pPr>
        <w:spacing w:after="120"/>
      </w:pPr>
      <w:r>
        <w:rPr>
          <w:rFonts w:ascii="Arial" w:cs="Arial" w:eastAsia="Arial" w:hAnsi="Arial"/>
          <w:sz w:val="24"/>
          <w:szCs w:val="24"/>
        </w:rPr>
        <w:t xml:space="preserve">In the first 3 to 5 days after birth, every neonate undergoes a physiologic contraction of the ECF compartment, resulting in a net negative fluid balance and weight loss. This is a normal and necessary adaptation for cardiopulmonary transition: the excess ECF that was present in utero (where the placenta handled fluid balance) must be excreted postnatally as the lungs take over gas exchange. The expected weight loss is approximately 5 to 7 percent of birth weight in term infants (reaching nadir by days 3 to 5) and 10 to 15 percent in very preterm infants (reaching nadir by days 5 to 7). Recent data (2024) demonstrate that postnatal weight losses of 5 to 12 percent of birth weight and return to birth weight no sooner than 10 days after birth are associated with DECREASED risk of morbidity in extremely preterm infants, including less need for mechanical ventilation and lower rates of bronchopulmonary dysplasia.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Excessive fluid administration in the first days of life that prevents the physiologic contraction diuresis is associated with increased risk of PDA, NEC, BPD, and IVH. Conversely, inadequate fluid administration leads to hypernatremia, dehydration, and hemodynamic instability. The goal is to ALLOW the physiologic weight loss while maintaining euvolemia and electrolyte balance. Target weight loss: 2 to 3 percent per day for 3 to 5 days; total 5 to 15 percent depending on gestational age.</w:t>
            </w:r>
          </w:p>
        </w:tc>
      </w:tr>
    </w:tbl>
    <w:p>
      <w:pPr>
        <w:pStyle w:val="Heading2"/>
      </w:pPr>
      <w:r>
        <w:t xml:space="preserve">1.3 Insensible Water Loss (IWL)</w:t>
      </w:r>
    </w:p>
    <w:p>
      <w:pPr>
        <w:spacing w:after="120"/>
      </w:pPr>
      <w:r>
        <w:rPr>
          <w:rFonts w:ascii="Arial" w:cs="Arial" w:eastAsia="Arial" w:hAnsi="Arial"/>
          <w:sz w:val="24"/>
          <w:szCs w:val="24"/>
        </w:rPr>
        <w:t xml:space="preserve">Insensible water loss is the invisible evaporative water loss from the skin and respiratory tract. It is the most variable and least predictable component of neonatal fluid balance, and it is profoundly affected by gestational age, postnatal age, and environmental factors. IWL is dramatically higher in extremely preterm infants due to the immaturity of the skin barrier (the stratum corneum does not fully keratinize until approximately 32 to 34 weeks of gestation). In infants less than 28 weeks, transepidermal water loss (TEWL) through the immature skin accounts for 60 to 70 percent of total IWL. At 80 percent humidity (typical humidified incubator), IWL in infants less than 28 weeks is approximately 30 to 50 mL/kg/day. At lower humidity (50 percent), this rises to 60 to 100 mL/kg/day or higher. Measures to reduce IWL include: humidified incubators (80 percent humidity for infants less than 28 weeks in the first week), polyethylene wrapping or barriers applied immediately after delivery, saran/plastic blankets, and application of emollients (petroleum-based skin barriers in some centers).</w:t>
      </w:r>
    </w:p>
    <w:p>
      <w:r>
        <w:br w:type="page"/>
      </w:r>
    </w:p>
    <w:p>
      <w:pPr>
        <w:pStyle w:val="Heading1"/>
      </w:pPr>
      <w:r>
        <w:t xml:space="preserve">Chapter 2: Intravenous Fluid Management by Day of Life</w:t>
      </w:r>
    </w:p>
    <w:p>
      <w:pPr>
        <w:pStyle w:val="Heading2"/>
      </w:pPr>
      <w:r>
        <w:t xml:space="preserve">2.1 Starting Fluid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600"/>
        <w:gridCol w:w="1600"/>
        <w:gridCol w:w="1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Birth Weight / GA</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Day 0-1 (mL/kg/day)</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Day 2 (mL/kg/day)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Day 3-4 (mL/kg/day)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Day 5-7 (mL/kg/day)</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After Day 7 (mL/kg/day)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 (&gt;37 wk, &gt;2500g)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 (enteral goal)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Preterm 1500-2500g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Preterm 1000-1500g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120-140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140-160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150-160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≤26 wk or &lt;1000g (ELBW)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80-120 (up to 150)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120-160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140-160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150-160</w:t>
            </w:r>
          </w:p>
        </w:tc>
      </w:tr>
      <w:tr>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&lt;750g or &lt;24 wk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100-150 (start high)</w:t>
            </w:r>
          </w:p>
        </w:tc>
        <w:tc>
          <w:tcPr>
            <w:tcW w:type="dxa" w:w="14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Adjust q4-6h by wt/Na/UOP</w:t>
            </w:r>
          </w:p>
        </w:tc>
        <w:tc>
          <w:tcPr>
            <w:tcW w:type="dxa" w:w="1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May exceed 150-200</w:t>
            </w:r>
          </w:p>
        </w:tc>
        <w:tc>
          <w:tcPr>
            <w:tcW w:type="dxa" w:w="1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Titrate to wt/lytes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150-160</w:t>
            </w:r>
          </w:p>
        </w:tc>
      </w:tr>
    </w:tbl>
    <w:p>
      <w:pPr>
        <w:spacing w:after="120"/>
      </w:pPr>
      <w:r>
        <w:rPr>
          <w:rFonts w:ascii="Arial" w:cs="Arial" w:eastAsia="Arial" w:hAnsi="Arial"/>
          <w:sz w:val="24"/>
          <w:szCs w:val="24"/>
        </w:rPr>
        <w:t xml:space="preserve">Table 1. Starting IV fluid rates by birth weight and day of life. These are STARTING rates; titrate based on weight change, serum sodium, and urine output.</w:t>
      </w:r>
    </w:p>
    <w:p>
      <w:pPr>
        <w:spacing w:after="120"/>
      </w:pPr>
      <w:r>
        <w:rPr>
          <w:rFonts w:ascii="Arial" w:cs="Arial" w:eastAsia="Arial" w:hAnsi="Arial"/>
          <w:sz w:val="24"/>
          <w:szCs w:val="24"/>
        </w:rPr>
        <w:t xml:space="preserve">The starting fluid in the first 24 to 48 hours is D10W (10 percent dextrose in water) WITHOUT added electrolytes. This provides a glucose infusion rate (GIR) of approximately 4 to 6 mg/kg/min at typical fluid rates, which meets the neonatal glucose requirement to prevent hypoglycemia while minimizing solute load during the contraction diuresis phase.</w:t>
      </w:r>
    </w:p>
    <w:p>
      <w:pPr>
        <w:pStyle w:val="Heading2"/>
      </w:pPr>
      <w:r>
        <w:t xml:space="preserve">2.2 Electrolyte Addition</w:t>
      </w:r>
    </w:p>
    <w:p>
      <w:pPr>
        <w:spacing w:after="120"/>
      </w:pPr>
      <w:r>
        <w:rPr>
          <w:rFonts w:ascii="Arial" w:cs="Arial" w:eastAsia="Arial" w:hAnsi="Arial"/>
          <w:sz w:val="24"/>
          <w:szCs w:val="24"/>
        </w:rPr>
        <w:t xml:space="preserve">Sodium: Do NOT add sodium to IV fluids in the first 24 to 48 hours. Early sodium administration impairs the physiologic contraction diuresis and is associated with increased risk of BPD, PDA, and fluid overload. Begin sodium supplementation (2 to 3 mEq/kg/day initially, increasing to 3 to 5 mEq/kg/day) on day 2 to 3, AFTER the onset of the diuretic phase (as evidenced by weight loss and adequate urine output). Extremely preterm infants (&lt;28 weeks) may require 4 to 8 mEq/kg/day (some up to 10 to 12 mEq/kg/day) due to renal sodium wasting from tubular immaturity. Beyond the first week, in growing preterm infants, hyponatremia is usually a sign of insufficient sodium intake rather than fluid overload. Human milk, even when fortified, is often insufficient in sodium for infants born below 28 weeks. Supplemental sodium chloride or sodium citrate may be needed.</w:t>
      </w:r>
    </w:p>
    <w:p>
      <w:pPr>
        <w:spacing w:after="120"/>
      </w:pPr>
      <w:r>
        <w:rPr>
          <w:rFonts w:ascii="Arial" w:cs="Arial" w:eastAsia="Arial" w:hAnsi="Arial"/>
          <w:sz w:val="24"/>
          <w:szCs w:val="24"/>
        </w:rPr>
        <w:t xml:space="preserve">Potassium: Do NOT add potassium until urine output is established and renal function is confirmed (typically day 2 to 3). Starting dose: 1 to 2 mEq/kg/day. May increase to 2 to 3 mEq/kg/day in the growing phase. Non-oliguric hyperkalemia is common in ELBW infants in the first 24 to 72 hours due to immature tubular potassium excretion and intracellular-to-extracellular potassium shifts; it does NOT represent excess potassium intake and usually resolves by 72 hours.</w:t>
      </w:r>
    </w:p>
    <w:p>
      <w:pPr>
        <w:spacing w:after="120"/>
      </w:pPr>
      <w:r>
        <w:rPr>
          <w:rFonts w:ascii="Arial" w:cs="Arial" w:eastAsia="Arial" w:hAnsi="Arial"/>
          <w:sz w:val="24"/>
          <w:szCs w:val="24"/>
        </w:rPr>
        <w:t xml:space="preserve">Calcium: Calcium gluconate 200 mg/kg/day (2 mL/kg/day of 10 percent solution) is commonly added to IV fluids or given as a separate infusion in preterm and sick term infants. Early hypocalcemia (within the first 48 hours) is common in preterm infants, infants of diabetic mothers (IDM), and asphyxiated infants due to interruption of the transplacental calcium supply and functional hypoparathyroidism. Ionized calcium is the physiologically active fraction and should be monitored (normal ionized calcium: 1.1 to 1.4 mmol/L or 4.4 to 5.6 mg/dL). Symptomatic hypocalcemia (jitteriness, seizures, prolonged QTc) with ionized calcium less than 1.0 mmol/L (4.0 mg/dL) requires treatment with calcium gluconate 10 percent 1 to 2 mL/kg IV over 10 to 30 minutes with cardiac monitoring.</w:t>
      </w:r>
    </w:p>
    <w:p>
      <w:pPr>
        <w:pStyle w:val="Heading2"/>
      </w:pPr>
      <w:r>
        <w:t xml:space="preserve">2.3 Glucose Management</w:t>
      </w:r>
    </w:p>
    <w:p>
      <w:pPr>
        <w:spacing w:after="120"/>
      </w:pPr>
      <w:r>
        <w:rPr>
          <w:rFonts w:ascii="Arial" w:cs="Arial" w:eastAsia="Arial" w:hAnsi="Arial"/>
          <w:sz w:val="24"/>
          <w:szCs w:val="24"/>
        </w:rPr>
        <w:t xml:space="preserve">The glucose infusion rate (GIR) is the most important parameter for glucose management. GIR (mg/kg/min) = [Dextrose concentration (%) x Fluid rate (mL/kg/day)] / 144. The target GIR for term and preterm neonates is 4 to 6 mg/kg/min (up to 8 mg/kg/min for very small preterm infants). This is achieved with D10W at standard fluid rates. For hypoglycemia management: increase GIR by 1 to 2 mg/kg/min increments, using either higher dextrose concentrations (D12.5W, D15W; concentrations above D12.5 require central venous access) or increased fluid rates. For hyperglycemia (blood glucose greater than 150 to 180 mg/dL, or greater than 200 to 250 mg/dL with glycosuria): first reduce the GIR by decreasing dextrose concentration rather than restricting fluids. If hyperglycemia persists at a GIR of 4 to 6 mg/kg/min, consider insulin infusion (starting at 0.01 to 0.05 units/kg/hour, titrated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GIR formula: GIR (mg/kg/min) = [% Dextrose x Rate (mL/kg/day)] / 144. Example: D10W at 80 mL/kg/day = (10 x 80)/144 = 5.6 mg/kg/min. This is the target for most neonates. For hypoglycemia: increase GIR. For hyperglycemia: decrease dextrose concentration first; do NOT restrict fluids as the primary strategy.</w:t>
            </w:r>
          </w:p>
        </w:tc>
      </w:tr>
    </w:tbl>
    <w:p>
      <w:r>
        <w:br w:type="page"/>
      </w:r>
    </w:p>
    <w:p>
      <w:pPr>
        <w:pStyle w:val="Heading1"/>
      </w:pPr>
      <w:r>
        <w:t xml:space="preserve">Chapter 3: Electrolyte Disorders</w:t>
      </w:r>
    </w:p>
    <w:p>
      <w:pPr>
        <w:pStyle w:val="Heading2"/>
      </w:pPr>
      <w:r>
        <w:t xml:space="preserve">3.1 Sodium Disorders</w:t>
      </w:r>
    </w:p>
    <w:p>
      <w:pPr>
        <w:spacing w:after="120"/>
      </w:pPr>
      <w:r>
        <w:rPr>
          <w:rFonts w:ascii="Arial" w:cs="Arial" w:eastAsia="Arial" w:hAnsi="Arial"/>
          <w:b/>
          <w:bCs/>
          <w:sz w:val="24"/>
          <w:szCs w:val="24"/>
        </w:rPr>
        <w:t xml:space="preserve">Hypernatremia (Na+ &gt;145-150 mEq/L):</w:t>
      </w:r>
    </w:p>
    <w:p>
      <w:pPr>
        <w:spacing w:after="120"/>
      </w:pPr>
      <w:r>
        <w:rPr>
          <w:rFonts w:ascii="Arial" w:cs="Arial" w:eastAsia="Arial" w:hAnsi="Arial"/>
          <w:sz w:val="24"/>
          <w:szCs w:val="24"/>
        </w:rPr>
        <w:t xml:space="preserve">In the first days of life, hypernatremia in preterm infants almost always results from insufficient free water intake relative to the massive transepidermal water losses. Management: increase the fluid rate by 10 to 20 mL/kg/day without adding sodium. Ensure the incubator humidity is adequate (target 80 percent for infants less than 28 weeks). Correct slowly: aim for a decrease in serum sodium of no more than 0.5 to 1 mEq/L/hour and no more than 10 to 12 mEq/L per 24 hours to avoid cerebral edema. In breast-fed term infants, hypernatremic dehydration at days 3 to 7 (often presenting with excessive weight loss, jaundice, and lethargy) is a common and preventable condition caused by inadequate milk intake. Management: supplement with expressed breast milk or formula, correct dehydration with isotonic or half-isotonic saline, and reassess breastfeeding technique.</w:t>
      </w:r>
    </w:p>
    <w:p>
      <w:pPr>
        <w:spacing w:after="120"/>
      </w:pPr>
      <w:r>
        <w:rPr>
          <w:rFonts w:ascii="Arial" w:cs="Arial" w:eastAsia="Arial" w:hAnsi="Arial"/>
          <w:b/>
          <w:bCs/>
          <w:sz w:val="24"/>
          <w:szCs w:val="24"/>
        </w:rPr>
        <w:t xml:space="preserve">Hyponatremia (Na+ &lt;130 mEq/L):</w:t>
      </w:r>
    </w:p>
    <w:p>
      <w:pPr>
        <w:spacing w:after="120"/>
      </w:pPr>
      <w:r>
        <w:rPr>
          <w:rFonts w:ascii="Arial" w:cs="Arial" w:eastAsia="Arial" w:hAnsi="Arial"/>
          <w:sz w:val="24"/>
          <w:szCs w:val="24"/>
        </w:rPr>
        <w:t xml:space="preserve">In the first week: hyponatremia usually reflects DILUTION from excessive fluid administration (iatrogenic water overload) or impaired water excretion (SIADH from perinatal asphyxia, IVH, pneumonia, or mechanical ventilation). Management: restrict free water, not add sodium. After the first week: hyponatremia in preterm infants most commonly results from SODIUM DEPLETION due to renal tubular immaturity and inadequate sodium intake. Urine sodium less than 30 to 40 mEq/L in a hyponatremic preterm infant suggests sodium depletion. Management: supplement sodium (sodium chloride 2 to 4 mEq/kg/day or more). Human milk, even with standard fortification, often provides insufficient sodium for infants less than 28 weeks.</w:t>
      </w:r>
    </w:p>
    <w:p>
      <w:pPr>
        <w:pStyle w:val="Heading2"/>
      </w:pPr>
      <w:r>
        <w:t xml:space="preserve">3.2 Potassium Disorders</w:t>
      </w:r>
    </w:p>
    <w:p>
      <w:pPr>
        <w:spacing w:after="120"/>
      </w:pPr>
      <w:r>
        <w:rPr>
          <w:rFonts w:ascii="Arial" w:cs="Arial" w:eastAsia="Arial" w:hAnsi="Arial"/>
          <w:sz w:val="24"/>
          <w:szCs w:val="24"/>
        </w:rPr>
        <w:t xml:space="preserve">Non-oliguric hyperkalemia (K+ greater than 6.5 mEq/L) in ELBW infants in the first 24 to 72 hours is common (up to 25 to 50 percent of ELBW infants) due to immature tubular potassium excretion and transcellular potassium shifts. It is NOT caused by excessive potassium intake. Treatment if K+ greater than 6.5 to 7.0 or ECG changes: calcium gluconate 10% 1 to 2 mL/kg IV over 5 to 10 minutes (cardioprotection), sodium bicarbonate 1 to 2 mEq/kg IV, insulin 0.05 U/kg + D10W 2 mL/kg IV, inhaled albuterol, and discontinuation of potassium in fluids. Exchange resins (Kayexalate) have fallen out of favor in preterm infants due to risk of bowel injury. Hypokalemia (K+ less than 3.5 mEq/L) is less common in the first week but becomes more frequent with diuretic use (furosemide, thiazides), in post-obstructive diuresis, and in Bartter syndrome.</w:t>
      </w:r>
    </w:p>
    <w:p>
      <w:pPr>
        <w:pStyle w:val="Heading2"/>
      </w:pPr>
      <w:r>
        <w:t xml:space="preserve">3.3 Calcium and Magnesium Disorders</w:t>
      </w:r>
    </w:p>
    <w:p>
      <w:pPr>
        <w:spacing w:after="120"/>
      </w:pPr>
      <w:r>
        <w:rPr>
          <w:rFonts w:ascii="Arial" w:cs="Arial" w:eastAsia="Arial" w:hAnsi="Arial"/>
          <w:sz w:val="24"/>
          <w:szCs w:val="24"/>
        </w:rPr>
        <w:t xml:space="preserve">Early neonatal hypocalcemia (within 48 to 72 hours) occurs in preterm infants, IDM, and asphyxiated infants. Late neonatal hypocalcemia (beyond 72 hours) is associated with high phosphate load (cow's milk or formula-fed infants in historical settings), hypomagnesemia, and hypoparathyroidism (DiGeorge syndrome/22q11 deletion). Treatment of symptomatic hypocalcemia: calcium gluconate 10% 1 to 2 mL/kg IV over 10 to 30 minutes with continuous cardiac monitoring (risk of bradycardia). If hypocalcemia is refractory, check magnesium: hypomagnesemia causes PTH resistance and must be corrected first (magnesium sulfate 25 to 50 mg/kg IV or IM).</w:t>
      </w:r>
    </w:p>
    <w:p>
      <w:r>
        <w:br w:type="page"/>
      </w:r>
    </w:p>
    <w:p>
      <w:pPr>
        <w:pStyle w:val="Heading1"/>
      </w:pPr>
      <w:r>
        <w:t xml:space="preserve">Chapter 4: Fluid Balance Monitoring</w:t>
      </w:r>
    </w:p>
    <w:p>
      <w:pPr>
        <w:spacing w:after="120"/>
      </w:pPr>
      <w:r>
        <w:rPr>
          <w:rFonts w:ascii="Arial" w:cs="Arial" w:eastAsia="Arial" w:hAnsi="Arial"/>
          <w:sz w:val="24"/>
          <w:szCs w:val="24"/>
        </w:rPr>
        <w:t xml:space="preserve">Accurate monitoring is essential and includes: (1) Daily weights (the best single measure of fluid balance; weigh at least every 12 hours in ELBW infants in the first week). Target weight loss: 2 to 3 percent per day in the first 3 to 5 days. (2) Strict intake and output (I&amp;O) recording. (3) Serum electrolytes: every 6 to 8 hours in ELBW infants in the first 48 to 72 hours, then every 12 to 24 hours. Term infants on IV fluids: at least every 24 hours. (4) Urine output: target 1 to 3 mL/kg/hour. Oliguria: less than 0.5 to 1 mL/kg/hour. Polyuria: greater than 5 mL/kg/hour. (5) Urine specific gravity (target 1.005 to 1.015) and urine sodium when evaluating dysnatremias. (6) Blood glucose monitoring: per unit protocol; at minimum every 3 to 6 hours in infants on IV glucose.</w:t>
      </w:r>
    </w:p>
    <w:p>
      <w:pPr>
        <w:spacing w:after="120"/>
      </w:pPr>
      <w:r>
        <w:rPr>
          <w:rFonts w:ascii="Arial" w:cs="Arial" w:eastAsia="Arial" w:hAnsi="Arial"/>
          <w:sz w:val="24"/>
          <w:szCs w:val="24"/>
        </w:rPr>
        <w:t xml:space="preserve">Clinical assessment: Dehydration manifests as weight loss exceeding targets, decreased skin turgor, depressed fontanelle, dry mucous membranes, tachycardia, decreased urine output, and concentrated urine. Fluid overload manifests as excessive weight gain or inadequate weight loss, periorbital or peripheral edema, hepatomegaly, pulmonary crackles (in severe cases), and dilute urine.</w:t>
      </w:r>
    </w:p>
    <w:p>
      <w:r>
        <w:br w:type="page"/>
      </w:r>
    </w:p>
    <w:p>
      <w:pPr>
        <w:pStyle w:val="Heading1"/>
      </w:pPr>
      <w:r>
        <w:t xml:space="preserve">Chapter 5: Enteral Nutrition</w:t>
      </w:r>
    </w:p>
    <w:p>
      <w:pPr>
        <w:pStyle w:val="Heading2"/>
      </w:pPr>
      <w:r>
        <w:t xml:space="preserve">5.1 Human Milk: The Gold Standard</w:t>
      </w:r>
    </w:p>
    <w:p>
      <w:pPr>
        <w:spacing w:after="120"/>
      </w:pPr>
      <w:r>
        <w:rPr>
          <w:rFonts w:ascii="Arial" w:cs="Arial" w:eastAsia="Arial" w:hAnsi="Arial"/>
          <w:sz w:val="24"/>
          <w:szCs w:val="24"/>
        </w:rPr>
        <w:t xml:space="preserve">Mother's own milk (MOM) is the preferred nutrition for ALL neonates, including preterm infants. The benefits of human milk in the NICU are extensive and well-documented: reduced rates of NEC (the single most important risk reduction intervention, with a 2 to 4-fold reduction in NEC compared to formula), reduced rates of late-onset sepsis, improved feeding tolerance, enhanced neurodevelopmental outcomes, better retinopathy of prematurity outcomes, and improved long-term metabolic and cardiovascular health. Pasteurized donor human milk (DHM) is the recommended alternative when MOM is unavailable for preterm infants, particularly those less than 1500 grams or less than 32 weeks, per AAP guidelines.</w:t>
      </w:r>
    </w:p>
    <w:p>
      <w:pPr>
        <w:pStyle w:val="Heading2"/>
      </w:pPr>
      <w:r>
        <w:t xml:space="preserve">5.2 Feeding Initiation and Advancement</w:t>
      </w:r>
    </w:p>
    <w:p>
      <w:pPr>
        <w:spacing w:after="120"/>
      </w:pPr>
      <w:r>
        <w:rPr>
          <w:rFonts w:ascii="Arial" w:cs="Arial" w:eastAsia="Arial" w:hAnsi="Arial"/>
          <w:sz w:val="24"/>
          <w:szCs w:val="24"/>
        </w:rPr>
        <w:t xml:space="preserve">Trophic (minimal) enteral feeds should be started within 24 to 48 hours of birth in ALL stable preterm infants, including VLBW infants. Trophic feeds are small volumes (10 to 20 mL/kg/day) given to stimulate gut maturation, promote hormonal responses, and maintain intestinal mucosal integrity, NOT as a significant source of nutrition. There are very few absolute contraindications to trophic feeds (hemodynamically unstable shock, suspected surgical abdomen). Relative contraindications include UAC in situ (some centers continue feeds), indomethacin or ibuprofen therapy for PDA (evidence supports at least trophic feeds during treatment), and recent blood transfusion (evidence does not strongly support withholding feeds during transfusion).</w:t>
      </w:r>
    </w:p>
    <w:p>
      <w:pPr>
        <w:spacing w:after="120"/>
      </w:pPr>
      <w:r>
        <w:rPr>
          <w:rFonts w:ascii="Arial" w:cs="Arial" w:eastAsia="Arial" w:hAnsi="Arial"/>
          <w:sz w:val="24"/>
          <w:szCs w:val="24"/>
        </w:rPr>
        <w:t xml:space="preserve">Feed advancement: after 1 to 3 days of trophic feeds, increase volumes by 15 to 30 mL/kg/day (lower end for ELBW, higher for larger infants). The target full enteral feeding volume is 150 to 180 mL/kg/day of unfortified human milk or formula. At this volume, parenteral nutrition can be discontinued.</w:t>
      </w:r>
    </w:p>
    <w:p>
      <w:pPr>
        <w:pStyle w:val="Heading2"/>
      </w:pPr>
      <w:r>
        <w:t xml:space="preserve">5.3 Human Milk Fortification</w:t>
      </w:r>
    </w:p>
    <w:p>
      <w:pPr>
        <w:spacing w:after="120"/>
      </w:pPr>
      <w:r>
        <w:rPr>
          <w:rFonts w:ascii="Arial" w:cs="Arial" w:eastAsia="Arial" w:hAnsi="Arial"/>
          <w:sz w:val="24"/>
          <w:szCs w:val="24"/>
        </w:rPr>
        <w:t xml:space="preserve">Unfortified human milk, while optimal for immune and developmental benefits, does not meet the protein, calorie, mineral, and micronutrient needs of the growing preterm infant. Fortification is recommended for all preterm infants less than 34 weeks or less than 1800 grams. Standard fortification adds a multi-component human milk fortifier (HMF) to expressed breast milk when enteral volumes reach approximately 80 to 100 mL/kg/day, increasing caloric density from approximately 20 kcal/oz to 24 kcal/oz. If growth remains inadequate, caloric density can be further increased to 26 to 28 kcal/oz with additional fortifier, protein powder, or medium-chain triglyceride oil. ESPGHAN (2022) recommends: protein intake of 4.0 to 4.5 g/kg/day for infants less than 1000 grams and 3.5 to 4.0 g/kg/day for 1000 to 1800 grams; energy intake of 110 to 135 kcal/kg/day; and consideration of individualized or targeted fortification based on milk analysis where available.</w:t>
      </w:r>
    </w:p>
    <w:p>
      <w:pPr>
        <w:pStyle w:val="Heading2"/>
      </w:pPr>
      <w:r>
        <w:t xml:space="preserve">5.4 Preterm Formula</w:t>
      </w:r>
    </w:p>
    <w:p>
      <w:pPr>
        <w:spacing w:after="120"/>
      </w:pPr>
      <w:r>
        <w:rPr>
          <w:rFonts w:ascii="Arial" w:cs="Arial" w:eastAsia="Arial" w:hAnsi="Arial"/>
          <w:sz w:val="24"/>
          <w:szCs w:val="24"/>
        </w:rPr>
        <w:t xml:space="preserve">Preterm formula (caloric density 24 kcal/oz, higher protein content than standard term formula) is used when human milk is not available. It provides approximately 2.4 to 3.0 g protein per 100 mL and is supplemented with additional calcium, phosphorus, and vitamins. Term formula (20 kcal/oz) is appropriate for term infants who are not breastfeeding. Specialized formulas include: hypoallergenic (extensively hydrolyzed) formulas for cow's milk protein allergy, amino acid-based formulas for severe allergy or short bowel syndrome, and medium-chain triglyceride-enriched formulas for fat malabsorption.</w:t>
      </w:r>
    </w:p>
    <w:p>
      <w:r>
        <w:br w:type="page"/>
      </w:r>
    </w:p>
    <w:p>
      <w:pPr>
        <w:pStyle w:val="Heading1"/>
      </w:pPr>
      <w:r>
        <w:t xml:space="preserve">Chapter 6: Parenteral Nutrition</w:t>
      </w:r>
    </w:p>
    <w:p>
      <w:pPr>
        <w:pStyle w:val="Heading2"/>
      </w:pPr>
      <w:r>
        <w:t xml:space="preserve">6.1 Indications and Initiation</w:t>
      </w:r>
    </w:p>
    <w:p>
      <w:pPr>
        <w:spacing w:after="120"/>
      </w:pPr>
      <w:r>
        <w:rPr>
          <w:rFonts w:ascii="Arial" w:cs="Arial" w:eastAsia="Arial" w:hAnsi="Arial"/>
          <w:sz w:val="24"/>
          <w:szCs w:val="24"/>
        </w:rPr>
        <w:t xml:space="preserve">Parenteral nutrition (PN) should be initiated within 24 hours of birth for all infants who are not expected to tolerate full enteral feeds within 3 to 5 days. This includes virtually all VLBW infants and any sick term or preterm infant on IV fluids for more than 48 to 72 hours. The goal is to prevent the cumulative protein and calorie deficit that develops rapidly in the first days of life and is associated with growth failure and adverse neurodevelopmental outcomes. PN is weaned as enteral feeds advance and is typically discontinued when enteral volumes reach 100 to 120 mL/kg/day (roughly 70 to 80 percent of goal volume).</w:t>
      </w:r>
    </w:p>
    <w:p>
      <w:pPr>
        <w:pStyle w:val="Heading2"/>
      </w:pPr>
      <w:r>
        <w:t xml:space="preserve">6.2 PN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800"/>
        <w:gridCol w:w="25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Day 1</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Advancement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Amino acids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1.5-2.0 g/kg/day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Increase by 0.5-1.0 g/kg/day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3.5-4.0 g/kg/day (VLBW)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 early to prevent catabolism; higher early doses appear safe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Dextrose (glucose)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GIR 4-6 mg/kg/min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Increase by 1-2 mg/kg/min/day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GIR 10-14 mg/kg/min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glucose; adjust for hypo/hyperglycemia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Lipid emulsion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g/kg/day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Increase by 0.5-1.0 g/kg/day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3.0-4.0 g/kg/day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 within 24-48h; prevents EFAD; use SMOF if &gt;14d PN expected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(first 24-48h)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mEq/kg/day from day 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 (up to 8-12 in ELBW)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Delay sodium until diuresis begins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Potassium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(until UOP confirmed)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mEq/kg/day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mEq/kg/day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 UOP and renal function first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40-80 mg/kg/day elemental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Increase to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80-120 mg/kg/day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 ratio ~1.3-1.7:1 (by weight)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Phosphorus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30-60 mg/kg/day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Increase to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60-90 mg/kg/day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Essential for bone mineralization</w:t>
            </w:r>
          </w:p>
        </w:tc>
      </w:tr>
    </w:tbl>
    <w:p>
      <w:pPr>
        <w:spacing w:after="120"/>
      </w:pPr>
      <w:r>
        <w:rPr>
          <w:rFonts w:ascii="Arial" w:cs="Arial" w:eastAsia="Arial" w:hAnsi="Arial"/>
          <w:sz w:val="24"/>
          <w:szCs w:val="24"/>
        </w:rPr>
        <w:t xml:space="preserve">Table 2. Parenteral nutrition component targets for preterm infants.</w:t>
      </w:r>
    </w:p>
    <w:p>
      <w:pPr>
        <w:spacing w:after="120"/>
      </w:pPr>
      <w:r>
        <w:rPr>
          <w:rFonts w:ascii="Arial" w:cs="Arial" w:eastAsia="Arial" w:hAnsi="Arial"/>
          <w:sz w:val="24"/>
          <w:szCs w:val="24"/>
        </w:rPr>
        <w:t xml:space="preserve">Lipid emulsions: Intralipid (soybean-based, 20 percent) has been the traditional standard. SMOFlipid (soybean/MCT/olive/fish oil blend) is increasingly preferred for infants expected to require PN for more than 14 days or those with cholestasis, as it contains omega-3 fatty acids and vitamin E that reduce PN-associated liver disease (PNALD). Omegaven (pure fish oil) is FDA-approved for PNALD treatment. Lipid should be started within 24 to 48 hours of birth to prevent essential fatty acid deficiency, which can develop in preterm infants within 2 to 3 days without dietary fat. Monitor triglycerides (hold or reduce lipid if triglycerides exceed 200 to 250 mg/dL in neonates).</w:t>
      </w:r>
    </w:p>
    <w:p>
      <w:r>
        <w:br w:type="page"/>
      </w:r>
    </w:p>
    <w:p>
      <w:pPr>
        <w:pStyle w:val="Heading1"/>
      </w:pPr>
      <w:r>
        <w:t xml:space="preserve">Chapter 7: Special Clinical Situations</w:t>
      </w:r>
    </w:p>
    <w:p>
      <w:pPr>
        <w:pStyle w:val="Heading2"/>
      </w:pPr>
      <w:r>
        <w:t xml:space="preserve">7.1 Fluid Management in Perinatal Asphyxia/HIE</w:t>
      </w:r>
    </w:p>
    <w:p>
      <w:pPr>
        <w:spacing w:after="120"/>
      </w:pPr>
      <w:r>
        <w:rPr>
          <w:rFonts w:ascii="Arial" w:cs="Arial" w:eastAsia="Arial" w:hAnsi="Arial"/>
          <w:sz w:val="24"/>
          <w:szCs w:val="24"/>
        </w:rPr>
        <w:t xml:space="preserve">Asphyxiated infants are at high risk for SIADH, AKI, and multi-organ dysfunction. Standard practice during therapeutic hypothermia is fluid restriction to 50 to 60 mL/kg/day on day 1 (some protocols use 40 to 60 mL/kg/day), with slow advancement guided by urine output, electrolytes, and clinical status. Monitor for oliguria (AKI complicates 30 to 40 percent of moderate-severe HIE) and hyponatremia (SIADH). Glucose targets during TH: maintain blood glucose 50 to 150 mg/dL; both hypo- and hyperglycemia worsen neurological outcomes.</w:t>
      </w:r>
    </w:p>
    <w:p>
      <w:pPr>
        <w:pStyle w:val="Heading2"/>
      </w:pPr>
      <w:r>
        <w:t xml:space="preserve">7.2 Fluid Management in BPD Prevention</w:t>
      </w:r>
    </w:p>
    <w:p>
      <w:pPr>
        <w:spacing w:after="120"/>
      </w:pPr>
      <w:r>
        <w:rPr>
          <w:rFonts w:ascii="Arial" w:cs="Arial" w:eastAsia="Arial" w:hAnsi="Arial"/>
          <w:sz w:val="24"/>
          <w:szCs w:val="24"/>
        </w:rPr>
        <w:t xml:space="preserve">Fluid restriction in the first 7 to 10 days is associated with reduced risk of BPD, PDA, and IVH. The evidence supports targeting a slightly negative or neutral fluid balance in the first week (allowing the physiologic weight loss) rather than maintaining a positive balance. Avoid sodium administration in the first 48 hours. Diuretics (furosemide, chlorothiazide) may be used in infants with evolving BPD and pulmonary edema, but there is limited evidence that they prevent BPD when used prophylactically.</w:t>
      </w:r>
    </w:p>
    <w:p>
      <w:pPr>
        <w:pStyle w:val="Heading2"/>
      </w:pPr>
      <w:r>
        <w:t xml:space="preserve">7.3 Fluid Management in NEC</w:t>
      </w:r>
    </w:p>
    <w:p>
      <w:pPr>
        <w:spacing w:after="120"/>
      </w:pPr>
      <w:r>
        <w:rPr>
          <w:rFonts w:ascii="Arial" w:cs="Arial" w:eastAsia="Arial" w:hAnsi="Arial"/>
          <w:sz w:val="24"/>
          <w:szCs w:val="24"/>
        </w:rPr>
        <w:t xml:space="preserve">NPO with gastric decompression (OG/NG to suction). IV fluids at maintenance (100 to 120 mL/kg/day or higher if third-spacing is significant; NEC can produce massive capillary leak requiring aggressive fluid resuscitation with NS 10 to 20 mL/kg boluses). Start PN promptly if bowel rest is expected to exceed 48 to 72 hours. Feed reintroduction: after 7 to 14 days of bowel rest (depending on severity), restart trophic feeds with human milk at 10 to 20 mL/kg/day and advance slowly (10 to 20 mL/kg/day increments).</w:t>
      </w:r>
    </w:p>
    <w:p>
      <w:r>
        <w:br w:type="page"/>
      </w:r>
    </w:p>
    <w:p>
      <w:pPr>
        <w:pStyle w:val="Heading1"/>
      </w:pPr>
      <w:r>
        <w:t xml:space="preserve">Chapter 8: Case Studies</w:t>
      </w:r>
    </w:p>
    <w:p>
      <w:pPr>
        <w:pStyle w:val="Heading2"/>
      </w:pPr>
      <w:r>
        <w:t xml:space="preserve">Case 1: 26-Week ELBW Infant Day 1</w:t>
      </w:r>
    </w:p>
    <w:p>
      <w:pPr>
        <w:spacing w:after="120"/>
      </w:pPr>
      <w:r>
        <w:rPr>
          <w:rFonts w:ascii="Arial" w:cs="Arial" w:eastAsia="Arial" w:hAnsi="Arial"/>
          <w:sz w:val="24"/>
          <w:szCs w:val="24"/>
        </w:rPr>
        <w:t xml:space="preserve">A 26-week, 780-gram infant is born and placed in a humidified incubator (80% humidity) with polyethylene wrap. The starting IV fluid is D10W at 100 mL/kg/day. At 8 hours of life, serum Na is 148, K is 5.8, glucose is 72, weight is 760g (2.6% loss). UOP is 2.5 mL/kg/h.</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The sodium of 148 at 8 hours indicates the massive IWL of extreme prematurity is already exceeding fluid intake. Actions: (1) Increase fluid rate by 10 to 20 mL/kg/day (to 110 to 120 mL/kg/day) with D10W. Do NOT add sodium yet. (2) Recheck sodium in 4 to 6 hours. (3) The potassium of 5.8 is expected non-oliguric hyperkalemia of extreme prematurity; monitor closely, obtain ECG, but do not add potassium to fluids. If K rises above 6.5 or ECG changes appear, treat. (4) The 2.6% weight loss at 8 hours is acceptable. (5) Start amino acids at 2 g/kg/day and lipids at 1 g/kg/day in PN by 24 hours. (6) Plan trophic feeds with mother's colostrum within 24 to 48 hours if stable. Key teaching: in ELBW infants, electrolytes and weights must be monitored every 6 to 8 hours in the first 48 to 72 hours, and fluid rates adjusted in real-time.</w:t>
      </w:r>
    </w:p>
    <w:p>
      <w:pPr>
        <w:pStyle w:val="Heading2"/>
      </w:pPr>
      <w:r>
        <w:t xml:space="preserve">Case 2: Term Breastfed Infant with Excessive Weight Loss</w:t>
      </w:r>
    </w:p>
    <w:p>
      <w:pPr>
        <w:spacing w:after="120"/>
      </w:pPr>
      <w:r>
        <w:rPr>
          <w:rFonts w:ascii="Arial" w:cs="Arial" w:eastAsia="Arial" w:hAnsi="Arial"/>
          <w:sz w:val="24"/>
          <w:szCs w:val="24"/>
        </w:rPr>
        <w:t xml:space="preserve">A 39-week, 3,500-gram breastfed male presents at the 5-day visit with weight of 3,050g (12.9% loss), jaundice, and a sunken fontanelle. Serum Na is 158, bilirubin is 18.2 mg/dL, creatinine is 0.6 mg/dL. The baby has been breastfeeding every 2 to 3 hours but the mother reports minimal breast fullness and the baby seems unsatisfied.</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hypernatremic dehydration from insufficient breast milk intake. The 12.9% weight loss exceeds the acceptable range (5 to 7 percent for term infants). Actions: (1) Supplement with expressed breast milk or formula immediately (20 mL every 2 to 3 hours). (2) Correct the hypernatremia slowly: the goal is to decrease sodium by no more than 0.5 mEq/L/hour and no more than 10 to 12 mEq/L per 24 hours. With an Na of 158, IV fluid correction with D5 half-NS at 1.5x maintenance may be needed. (3) Treat the jaundice per AAP guidelines (at 158 Na and 18.2 bilirubin at day 5, phototherapy is likely indicated). (4) Assess breastfeeding technique and refer to lactation consultant. (5) Follow up in 24 hours with repeat weight, sodium, and bilirubin. Teaching point: weight loss greater than 7 percent in term breastfed infants by day 5 warrants evaluation for hypernatremic dehydration.</w:t>
      </w:r>
    </w:p>
    <w:p>
      <w:pPr>
        <w:pStyle w:val="Heading2"/>
      </w:pPr>
      <w:r>
        <w:t xml:space="preserve">Case 3: Preterm on Fortified Feeds with Poor Growth</w:t>
      </w:r>
    </w:p>
    <w:p>
      <w:pPr>
        <w:spacing w:after="120"/>
      </w:pPr>
      <w:r>
        <w:rPr>
          <w:rFonts w:ascii="Arial" w:cs="Arial" w:eastAsia="Arial" w:hAnsi="Arial"/>
          <w:sz w:val="24"/>
          <w:szCs w:val="24"/>
        </w:rPr>
        <w:t xml:space="preserve">A 30-week infant is now 4 weeks old, receiving mother's milk fortified to 24 kcal/oz at 160 mL/kg/day. Weight gain over the last 2 weeks is 8 g/day (target: 15 to 20 g/day). Serum Na is 128, albumin is 2.4 g/dL.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has growth failure with hyponatremia. The low sodium suggests sodium depletion from renal losses (common in preterm infants &lt;32 weeks), NOT fluid overload. Actions: (1) Check urine sodium: if less than 30 to 40 mEq/L, confirms sodium depletion. (2) Add supplemental sodium chloride 4 to 6 mEq/kg/day. (3) Consider increasing caloric density to 26 to 28 kcal/oz with additional HMF or modular protein supplement. (4) Targeted fortification based on milk analysis if available. (5) Ensure protein intake is at least 3.5 to 4.0 g/kg/day per ESPGHAN guidelines. (6) The low albumin reflects ongoing protein deficit. Teaching: hyponatremia after the first week in a growing preterm infant is a sodium problem, not a water problem. Supplement sodium.</w:t>
      </w:r>
    </w:p>
    <w:p>
      <w:r>
        <w:br w:type="page"/>
      </w:r>
    </w:p>
    <w:p>
      <w:pPr>
        <w:pStyle w:val="Heading1"/>
      </w:pPr>
      <w:r>
        <w:t xml:space="preserve">Chapter 9: Summary and Key Takeaways</w:t>
      </w:r>
    </w:p>
    <w:p>
      <w:pPr>
        <w:pStyle w:val="ListParagraph"/>
        <w:numPr>
          <w:ilvl w:val="0"/>
          <w:numId w:val="2"/>
        </w:numPr>
        <w:spacing w:after="60"/>
      </w:pPr>
      <w:r>
        <w:rPr>
          <w:rFonts w:ascii="Arial" w:cs="Arial" w:eastAsia="Arial" w:hAnsi="Arial"/>
          <w:sz w:val="24"/>
          <w:szCs w:val="24"/>
        </w:rPr>
        <w:t xml:space="preserve">The physiologic contraction diuresis (5-15% weight loss in the first 3-5 days) is NORMAL and NECESSARY. Excessive fluid that prevents this diuresis increases BPD, PDA, NEC, and IVH risk.</w:t>
      </w:r>
    </w:p>
    <w:p>
      <w:pPr>
        <w:pStyle w:val="ListParagraph"/>
        <w:numPr>
          <w:ilvl w:val="0"/>
          <w:numId w:val="2"/>
        </w:numPr>
        <w:spacing w:after="60"/>
      </w:pPr>
      <w:r>
        <w:rPr>
          <w:rFonts w:ascii="Arial" w:cs="Arial" w:eastAsia="Arial" w:hAnsi="Arial"/>
          <w:sz w:val="24"/>
          <w:szCs w:val="24"/>
        </w:rPr>
        <w:t xml:space="preserve">Start IV fluids with D10W WITHOUT electrolytes on day 1. Add sodium on day 2-3 AFTER diuresis begins. Add potassium AFTER urine output is established.</w:t>
      </w:r>
    </w:p>
    <w:p>
      <w:pPr>
        <w:pStyle w:val="ListParagraph"/>
        <w:numPr>
          <w:ilvl w:val="0"/>
          <w:numId w:val="2"/>
        </w:numPr>
        <w:spacing w:after="60"/>
      </w:pPr>
      <w:r>
        <w:rPr>
          <w:rFonts w:ascii="Arial" w:cs="Arial" w:eastAsia="Arial" w:hAnsi="Arial"/>
          <w:sz w:val="24"/>
          <w:szCs w:val="24"/>
        </w:rPr>
        <w:t xml:space="preserve">GIR formula: [%Dex x Rate (mL/kg/d)] / 144. Target 4-6 mg/kg/min. For hypoglycemia: increase GIR. For hyperglycemia: decrease dextrose concentration first, NOT fluids.</w:t>
      </w:r>
    </w:p>
    <w:p>
      <w:pPr>
        <w:pStyle w:val="ListParagraph"/>
        <w:numPr>
          <w:ilvl w:val="0"/>
          <w:numId w:val="2"/>
        </w:numPr>
        <w:spacing w:after="60"/>
      </w:pPr>
      <w:r>
        <w:rPr>
          <w:rFonts w:ascii="Arial" w:cs="Arial" w:eastAsia="Arial" w:hAnsi="Arial"/>
          <w:sz w:val="24"/>
          <w:szCs w:val="24"/>
        </w:rPr>
        <w:t xml:space="preserve">ELBW infants: monitor weight + electrolytes every 6-8h in the first 48-72h. Adjust fluids in real-time based on weight change and serum sodium.</w:t>
      </w:r>
    </w:p>
    <w:p>
      <w:pPr>
        <w:pStyle w:val="ListParagraph"/>
        <w:numPr>
          <w:ilvl w:val="0"/>
          <w:numId w:val="2"/>
        </w:numPr>
        <w:spacing w:after="60"/>
      </w:pPr>
      <w:r>
        <w:rPr>
          <w:rFonts w:ascii="Arial" w:cs="Arial" w:eastAsia="Arial" w:hAnsi="Arial"/>
          <w:sz w:val="24"/>
          <w:szCs w:val="24"/>
        </w:rPr>
        <w:t xml:space="preserve">Hypernatremia in the first week = insufficient free water (increase fluids). Hyponatremia in the first week = excess water (restrict fluids) or SIADH. Hyponatremia AFTER the first week = sodium depletion (supplement sodium).</w:t>
      </w:r>
    </w:p>
    <w:p>
      <w:pPr>
        <w:pStyle w:val="ListParagraph"/>
        <w:numPr>
          <w:ilvl w:val="0"/>
          <w:numId w:val="2"/>
        </w:numPr>
        <w:spacing w:after="60"/>
      </w:pPr>
      <w:r>
        <w:rPr>
          <w:rFonts w:ascii="Arial" w:cs="Arial" w:eastAsia="Arial" w:hAnsi="Arial"/>
          <w:sz w:val="24"/>
          <w:szCs w:val="24"/>
        </w:rPr>
        <w:t xml:space="preserve">Hyperkalemia (K&gt;6.5) in ELBW: calcium gluconate for cardioprotection, insulin/glucose, bicarbonate. Exchange resins avoided in preterm due to bowel injury risk.</w:t>
      </w:r>
    </w:p>
    <w:p>
      <w:pPr>
        <w:pStyle w:val="ListParagraph"/>
        <w:numPr>
          <w:ilvl w:val="0"/>
          <w:numId w:val="2"/>
        </w:numPr>
        <w:spacing w:after="60"/>
      </w:pPr>
      <w:r>
        <w:rPr>
          <w:rFonts w:ascii="Arial" w:cs="Arial" w:eastAsia="Arial" w:hAnsi="Arial"/>
          <w:sz w:val="24"/>
          <w:szCs w:val="24"/>
        </w:rPr>
        <w:t xml:space="preserve">Mother's own milk is the gold standard. Trophic feeds within 24-48h for ALL stable preterm infants. Advance 15-30 mL/kg/day to goal 150-180 mL/kg/day.</w:t>
      </w:r>
    </w:p>
    <w:p>
      <w:pPr>
        <w:pStyle w:val="ListParagraph"/>
        <w:numPr>
          <w:ilvl w:val="0"/>
          <w:numId w:val="2"/>
        </w:numPr>
        <w:spacing w:after="60"/>
      </w:pPr>
      <w:r>
        <w:rPr>
          <w:rFonts w:ascii="Arial" w:cs="Arial" w:eastAsia="Arial" w:hAnsi="Arial"/>
          <w:sz w:val="24"/>
          <w:szCs w:val="24"/>
        </w:rPr>
        <w:t xml:space="preserve">Fortify human milk for all infants &lt;34 wk or &lt;1800g when volumes reach 80-100 mL/kg/day. ESPGHAN: protein 3.5-4.5 g/kg/d, energy 110-135 kcal/kg/d.</w:t>
      </w:r>
    </w:p>
    <w:p>
      <w:pPr>
        <w:pStyle w:val="ListParagraph"/>
        <w:numPr>
          <w:ilvl w:val="0"/>
          <w:numId w:val="2"/>
        </w:numPr>
        <w:spacing w:after="60"/>
      </w:pPr>
      <w:r>
        <w:rPr>
          <w:rFonts w:ascii="Arial" w:cs="Arial" w:eastAsia="Arial" w:hAnsi="Arial"/>
          <w:sz w:val="24"/>
          <w:szCs w:val="24"/>
        </w:rPr>
        <w:t xml:space="preserve">Start PN within 24h for VLBW infants: amino acids 1.5-2 g/kg/d on day 1, lipids 1 g/kg/d within 24-48h. Wean PN as enteral feeds advance.</w:t>
      </w:r>
    </w:p>
    <w:p>
      <w:pPr>
        <w:pStyle w:val="ListParagraph"/>
        <w:numPr>
          <w:ilvl w:val="0"/>
          <w:numId w:val="2"/>
        </w:numPr>
        <w:spacing w:after="60"/>
      </w:pPr>
      <w:r>
        <w:rPr>
          <w:rFonts w:ascii="Arial" w:cs="Arial" w:eastAsia="Arial" w:hAnsi="Arial"/>
          <w:sz w:val="24"/>
          <w:szCs w:val="24"/>
        </w:rPr>
        <w:t xml:space="preserve">Special situations: restrict fluids in HIE/TH (50-60 mL/kg/d day 1). Aggressive resuscitation in NEC with capillary leak. Liberal fluids in gastroschisis (2-3x maintenance).</w:t>
      </w:r>
    </w:p>
    <w:p>
      <w:r>
        <w:br w:type="page"/>
      </w:r>
    </w:p>
    <w:p>
      <w:pPr>
        <w:pStyle w:val="Heading1"/>
      </w:pPr>
      <w:r>
        <w:t xml:space="preserve">References</w:t>
      </w:r>
    </w:p>
    <w:p>
      <w:pPr>
        <w:spacing w:after="120"/>
      </w:pPr>
      <w:r>
        <w:rPr>
          <w:rFonts w:ascii="Arial" w:cs="Arial" w:eastAsia="Arial" w:hAnsi="Arial"/>
          <w:sz w:val="24"/>
          <w:szCs w:val="24"/>
        </w:rPr>
        <w:t xml:space="preserve">1. Segar JL. A Physiological Approach to Fluid and Electrolyte Management of the Preterm Infant: Review. J Neonatal Perinatal Med. 2020;13(1):11-19.</w:t>
      </w:r>
    </w:p>
    <w:p>
      <w:pPr>
        <w:spacing w:after="120"/>
      </w:pPr>
      <w:r>
        <w:rPr>
          <w:rFonts w:ascii="Arial" w:cs="Arial" w:eastAsia="Arial" w:hAnsi="Arial"/>
          <w:sz w:val="24"/>
          <w:szCs w:val="24"/>
        </w:rPr>
        <w:t xml:space="preserve">2. Segar JL. Fluid and Electrolyte Management in the Neonate and What Can Go Wrong. Curr Opin Pediatr. 2024;36(2):181-188.</w:t>
      </w:r>
    </w:p>
    <w:p>
      <w:pPr>
        <w:spacing w:after="120"/>
      </w:pPr>
      <w:r>
        <w:rPr>
          <w:rFonts w:ascii="Arial" w:cs="Arial" w:eastAsia="Arial" w:hAnsi="Arial"/>
          <w:sz w:val="24"/>
          <w:szCs w:val="24"/>
        </w:rPr>
        <w:t xml:space="preserve">3. Oh W. Fluid and Electrolyte Management of VLBW Infants. Pediatr Neonatol. 2012;53(6):329-333.</w:t>
      </w:r>
    </w:p>
    <w:p>
      <w:pPr>
        <w:spacing w:after="120"/>
      </w:pPr>
      <w:r>
        <w:rPr>
          <w:rFonts w:ascii="Arial" w:cs="Arial" w:eastAsia="Arial" w:hAnsi="Arial"/>
          <w:sz w:val="24"/>
          <w:szCs w:val="24"/>
        </w:rPr>
        <w:t xml:space="preserve">4. Bell EF, Acarregui MJ. Restricted versus Liberal Water Intake for Preventing Morbidity in Preterm Infants. Cochrane Database Syst Rev. 2014;(12):CD000503.</w:t>
      </w:r>
    </w:p>
    <w:p>
      <w:pPr>
        <w:spacing w:after="120"/>
      </w:pPr>
      <w:r>
        <w:rPr>
          <w:rFonts w:ascii="Arial" w:cs="Arial" w:eastAsia="Arial" w:hAnsi="Arial"/>
          <w:sz w:val="24"/>
          <w:szCs w:val="24"/>
        </w:rPr>
        <w:t xml:space="preserve">5. Aggarwal R, Deorari AK, Paul VK. Fluid and Electrolyte Management in Term and Preterm Neonates. Indian J Pediatr. 2001;68(12):1139-1142.</w:t>
      </w:r>
    </w:p>
    <w:p>
      <w:pPr>
        <w:spacing w:after="120"/>
      </w:pPr>
      <w:r>
        <w:rPr>
          <w:rFonts w:ascii="Arial" w:cs="Arial" w:eastAsia="Arial" w:hAnsi="Arial"/>
          <w:sz w:val="24"/>
          <w:szCs w:val="24"/>
        </w:rPr>
        <w:t xml:space="preserve">6. Embleton ND, Moltu SJ, Lapillonne A, et al. Enteral Nutrition in Preterm Infants (2022): ESPGHAN CoN Position Paper. JPGN. 2023;76(2):248-268.</w:t>
      </w:r>
    </w:p>
    <w:p>
      <w:pPr>
        <w:spacing w:after="120"/>
      </w:pPr>
      <w:r>
        <w:rPr>
          <w:rFonts w:ascii="Arial" w:cs="Arial" w:eastAsia="Arial" w:hAnsi="Arial"/>
          <w:sz w:val="24"/>
          <w:szCs w:val="24"/>
        </w:rPr>
        <w:t xml:space="preserve">7. Mihatsch WA, Shamir R, van Goudoever JB, et al. ESPGHAN/ESPEN/ESPR/CSPEN Guidelines on Pediatric Parenteral Nutrition. Clin Nutr. 2018;37(6 Pt B):2303-2305.</w:t>
      </w:r>
    </w:p>
    <w:p>
      <w:pPr>
        <w:spacing w:after="120"/>
      </w:pPr>
      <w:r>
        <w:rPr>
          <w:rFonts w:ascii="Arial" w:cs="Arial" w:eastAsia="Arial" w:hAnsi="Arial"/>
          <w:sz w:val="24"/>
          <w:szCs w:val="24"/>
        </w:rPr>
        <w:t xml:space="preserve">8. Koletzko B, Cheah FC, Domellof M, et al. Nutritional Care of Preterm Infants: Scientific Basis and Practical Guidelines. World Rev Nutr Diet. Karger; 2021.</w:t>
      </w:r>
    </w:p>
    <w:p>
      <w:pPr>
        <w:spacing w:after="120"/>
      </w:pPr>
      <w:r>
        <w:rPr>
          <w:rFonts w:ascii="Arial" w:cs="Arial" w:eastAsia="Arial" w:hAnsi="Arial"/>
          <w:sz w:val="24"/>
          <w:szCs w:val="24"/>
        </w:rPr>
        <w:t xml:space="preserve">9. Meiliana M, et al. Nutrition Guidelines for Preterm Infants: A Systematic Review. JPEN. 2024;48(1):42-58.</w:t>
      </w:r>
    </w:p>
    <w:p>
      <w:pPr>
        <w:spacing w:after="120"/>
      </w:pPr>
      <w:r>
        <w:rPr>
          <w:rFonts w:ascii="Arial" w:cs="Arial" w:eastAsia="Arial" w:hAnsi="Arial"/>
          <w:sz w:val="24"/>
          <w:szCs w:val="24"/>
        </w:rPr>
        <w:t xml:space="preserve">10. AAP Section on Breastfeeding. Breastfeeding and the Use of Human Milk. Pediatrics. 2022;150(1):e2022057988.</w:t>
      </w:r>
    </w:p>
    <w:p>
      <w:pPr>
        <w:spacing w:after="120"/>
      </w:pPr>
      <w:r>
        <w:rPr>
          <w:rFonts w:ascii="Arial" w:cs="Arial" w:eastAsia="Arial" w:hAnsi="Arial"/>
          <w:sz w:val="24"/>
          <w:szCs w:val="24"/>
        </w:rPr>
        <w:t xml:space="preserve">11. Parker LA, Neu J, Torrazza RM, Li Y. Scientifically Based Strategies for Enteral Feeding. NeoReviews. 2013;14(7):e350-e359.</w:t>
      </w:r>
    </w:p>
    <w:p>
      <w:pPr>
        <w:spacing w:after="120"/>
      </w:pPr>
      <w:r>
        <w:rPr>
          <w:rFonts w:ascii="Arial" w:cs="Arial" w:eastAsia="Arial" w:hAnsi="Arial"/>
          <w:sz w:val="24"/>
          <w:szCs w:val="24"/>
        </w:rPr>
        <w:t xml:space="preserve">12. Cleminson J, McGuire W. Topical Emollient for Prevention of Infection in Preterm Infants. Cochrane Database Syst Rev. 2021;(5):CD001150.</w:t>
      </w:r>
    </w:p>
    <w:p>
      <w:pPr>
        <w:spacing w:after="120"/>
      </w:pPr>
      <w:r>
        <w:rPr>
          <w:rFonts w:ascii="Arial" w:cs="Arial" w:eastAsia="Arial" w:hAnsi="Arial"/>
          <w:sz w:val="24"/>
          <w:szCs w:val="24"/>
        </w:rPr>
        <w:t xml:space="preserve">13. Joosten K, Embleton N, Yan W, et al. ESPGHAN/ESPEN/ESPR/CSPEN Pediatric PN Guidelines: Energy. Clin Nutr. 2018;37:2309-2314.</w:t>
      </w:r>
    </w:p>
    <w:p>
      <w:pPr>
        <w:spacing w:after="120"/>
      </w:pPr>
      <w:r>
        <w:rPr>
          <w:rFonts w:ascii="Arial" w:cs="Arial" w:eastAsia="Arial" w:hAnsi="Arial"/>
          <w:sz w:val="24"/>
          <w:szCs w:val="24"/>
        </w:rPr>
        <w:t xml:space="preserve">14. van Goudoever JB, Carnielli VP, et al. ESPGHAN/ESPEN/ESPR/CSPEN Guidelines: Amino Acids. Clin Nutr. 2018;37:2315-2323.</w:t>
      </w:r>
    </w:p>
    <w:p>
      <w:pPr>
        <w:spacing w:after="120"/>
      </w:pPr>
      <w:r>
        <w:rPr>
          <w:rFonts w:ascii="Arial" w:cs="Arial" w:eastAsia="Arial" w:hAnsi="Arial"/>
          <w:sz w:val="24"/>
          <w:szCs w:val="24"/>
        </w:rPr>
        <w:t xml:space="preserve">15. Lapillonne A, Fidler Mis N, et al. ESPGHAN/ESPEN/ESPR/CSPEN Guidelines: Lipids. Clin Nutr. 2018;37:2324-2336.</w:t>
      </w:r>
    </w:p>
    <w:p>
      <w:pPr>
        <w:spacing w:after="120"/>
      </w:pPr>
      <w:r>
        <w:rPr>
          <w:rFonts w:ascii="Arial" w:cs="Arial" w:eastAsia="Arial" w:hAnsi="Arial"/>
          <w:sz w:val="24"/>
          <w:szCs w:val="24"/>
        </w:rPr>
        <w:t xml:space="preserve">16. Mesotten D, Joosten K, et al. ESPGHAN/ESPEN/ESPR Guidelines: Carbohydrates. Clin Nutr. 2018;37:2337-2343.</w:t>
      </w:r>
    </w:p>
    <w:p>
      <w:pPr>
        <w:spacing w:after="120"/>
      </w:pPr>
      <w:r>
        <w:rPr>
          <w:rFonts w:ascii="Arial" w:cs="Arial" w:eastAsia="Arial" w:hAnsi="Arial"/>
          <w:sz w:val="24"/>
          <w:szCs w:val="24"/>
        </w:rPr>
        <w:t xml:space="preserve">17. Mihatsch WA, Fewtrell M, et al. ESPGHAN/ESPEN/ESPR/CSPEN Guidelines: Calcium, Phosphorus. Clin Nutr. 2018;37:2360-2365.</w:t>
      </w:r>
    </w:p>
    <w:p>
      <w:pPr>
        <w:spacing w:after="120"/>
      </w:pPr>
      <w:r>
        <w:rPr>
          <w:rFonts w:ascii="Arial" w:cs="Arial" w:eastAsia="Arial" w:hAnsi="Arial"/>
          <w:sz w:val="24"/>
          <w:szCs w:val="24"/>
        </w:rPr>
        <w:t xml:space="preserve">18. Cober MP, Gura KM, et al. ASPEN Lipid Injectable Emulsion Safety Recommendations Part 2: Neonate. Nutr Clin Pract. 2021;36(6):1106-1125.</w:t>
      </w:r>
    </w:p>
    <w:p>
      <w:pPr>
        <w:spacing w:after="120"/>
      </w:pPr>
      <w:r>
        <w:rPr>
          <w:rFonts w:ascii="Arial" w:cs="Arial" w:eastAsia="Arial" w:hAnsi="Arial"/>
          <w:sz w:val="24"/>
          <w:szCs w:val="24"/>
        </w:rPr>
        <w:t xml:space="preserve">19. Girão ATMB, et al. Urine Output and AKI in Neonates: Optimal Thresholds. Clin J Am Soc Nephrol. 2024;19(10):1230-1239.</w:t>
      </w:r>
    </w:p>
    <w:p>
      <w:pPr>
        <w:spacing w:after="120"/>
      </w:pPr>
      <w:r>
        <w:rPr>
          <w:rFonts w:ascii="Arial" w:cs="Arial" w:eastAsia="Arial" w:hAnsi="Arial"/>
          <w:sz w:val="24"/>
          <w:szCs w:val="24"/>
        </w:rPr>
        <w:t xml:space="preserve">20. Stoops C, Stone S, et al. Baby NINJA: Reduction of Nephrotoxin-Associated AKI in the NICU. J Pediatr. 2019;215:223-228.</w:t>
      </w:r>
    </w:p>
    <w:p>
      <w:pPr>
        <w:spacing w:after="120"/>
      </w:pPr>
      <w:r>
        <w:rPr>
          <w:rFonts w:ascii="Arial" w:cs="Arial" w:eastAsia="Arial" w:hAnsi="Arial"/>
          <w:sz w:val="24"/>
          <w:szCs w:val="24"/>
        </w:rPr>
        <w:t xml:space="preserve">21. Travers CP, et al. Higher- or Usual-Volume Feedings in Infants Born Very Preterm: RCT. J Pediatr. 2020;224:66-71.</w:t>
      </w:r>
    </w:p>
    <w:p>
      <w:pPr>
        <w:spacing w:after="120"/>
      </w:pPr>
      <w:r>
        <w:rPr>
          <w:rFonts w:ascii="Arial" w:cs="Arial" w:eastAsia="Arial" w:hAnsi="Arial"/>
          <w:sz w:val="24"/>
          <w:szCs w:val="24"/>
        </w:rPr>
        <w:t xml:space="preserve">22. Thanigainathan S, Abiramalatha T. Early Fortification of Human Milk vs Late Fortification. Cochrane Database Syst Rev. 2020;(7):CD013392.</w:t>
      </w:r>
    </w:p>
    <w:p>
      <w:pPr>
        <w:spacing w:after="120"/>
      </w:pPr>
      <w:r>
        <w:rPr>
          <w:rFonts w:ascii="Arial" w:cs="Arial" w:eastAsia="Arial" w:hAnsi="Arial"/>
          <w:sz w:val="24"/>
          <w:szCs w:val="24"/>
        </w:rPr>
        <w:t xml:space="preserve">23. Committee on Nutrition AAP. Nutritional Needs of Preterm Infants. In: Pediatric Nutrition. 8th ed. AAP; 2020.</w:t>
      </w:r>
    </w:p>
    <w:p>
      <w:pPr>
        <w:spacing w:after="120"/>
      </w:pPr>
      <w:r>
        <w:rPr>
          <w:rFonts w:ascii="Arial" w:cs="Arial" w:eastAsia="Arial" w:hAnsi="Arial"/>
          <w:sz w:val="24"/>
          <w:szCs w:val="24"/>
        </w:rPr>
        <w:t xml:space="preserve">24. Fu TT, Poindexter BB. Human Milk Fortification Strategies in the NICU. Clin Perinatol. 2023;50(3):643-652.</w:t>
      </w:r>
    </w:p>
    <w:p>
      <w:pPr>
        <w:spacing w:after="120"/>
      </w:pPr>
      <w:r>
        <w:rPr>
          <w:rFonts w:ascii="Arial" w:cs="Arial" w:eastAsia="Arial" w:hAnsi="Arial"/>
          <w:sz w:val="24"/>
          <w:szCs w:val="24"/>
        </w:rPr>
        <w:t xml:space="preserve">25. Bloomfield FH, et al. Early Amino Acids in Extremely Preterm Infants and Neurodisability at 2 Years. N Engl J Med. 2022;387(18):1661-1672.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Fluid, Electrolyte, and Nutrition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2026-03-19T08:55:54.131Z</dcterms:created>
  <dcterms:modified xsi:type="dcterms:W3CDTF">2026-03-19T08:55:54.132Z</dcterms:modified>
</cp:coreProperties>
</file>

<file path=docProps/custom.xml><?xml version="1.0" encoding="utf-8"?>
<Properties xmlns="http://schemas.openxmlformats.org/officeDocument/2006/custom-properties" xmlns:vt="http://schemas.openxmlformats.org/officeDocument/2006/docPropsVTypes"/>
</file>