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56"/>
          <w:szCs w:val="56"/>
        </w:rPr>
        <w:t xml:space="preserve">Neonatal Renal Disorders</w:t>
      </w:r>
    </w:p>
    <w:p>
      <w:pPr>
        <w:spacing w:after="200"/>
        <w:jc w:val="center"/>
      </w:pPr>
      <w:r>
        <w:rPr>
          <w:rFonts w:ascii="Arial" w:cs="Arial" w:eastAsia="Arial" w:hAnsi="Arial"/>
          <w:color w:val="2E75B6"/>
          <w:sz w:val="32"/>
          <w:szCs w:val="32"/>
        </w:rPr>
        <w:t xml:space="preserve">A Comprehensive Guide for Rural Nursery Providers</w:t>
      </w:r>
    </w:p>
    <w:p>
      <w:pPr>
        <w:spacing w:after="200"/>
        <w:jc w:val="center"/>
      </w:pPr>
      <w:r>
        <w:rPr>
          <w:rFonts w:ascii="Arial" w:cs="Arial" w:eastAsia="Arial" w:hAnsi="Arial"/>
          <w:color w:val="404040"/>
          <w:sz w:val="28"/>
          <w:szCs w:val="28"/>
        </w:rPr>
        <w:t xml:space="preserve">Level I and Level II/II+ Nursery Education Series</w:t>
      </w:r>
    </w:p>
    <w:p>
      <w:pPr>
        <w:spacing w:after="200"/>
        <w:jc w:val="center"/>
      </w:pPr>
      <w:r>
        <w:rPr>
          <w:rFonts w:ascii="Arial" w:cs="Arial" w:eastAsia="Arial" w:hAnsi="Arial"/>
          <w:color w:val="404040"/>
          <w:sz w:val="24"/>
          <w:szCs w:val="24"/>
        </w:rPr>
        <w:t xml:space="preserve">For the Pediatric Emergency Medicine CDS Project</w:t>
      </w:r>
    </w:p>
    <w:p>
      <w:pPr>
        <w:spacing w:after="400"/>
        <w:jc w:val="center"/>
      </w:pPr>
      <w:r>
        <w:rPr>
          <w:rFonts w:ascii="Arial" w:cs="Arial" w:eastAsia="Arial" w:hAnsi="Arial"/>
          <w:color w:val="808080"/>
          <w:sz w:val="24"/>
          <w:szCs w:val="24"/>
        </w:rPr>
        <w:t xml:space="preserve">Date: March 19,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Normal Neonatal Renal Physiology</w:t>
      </w:r>
    </w:p>
    <w:p>
      <w:pPr>
        <w:pStyle w:val="Heading2"/>
      </w:pPr>
      <w:r>
        <w:t xml:space="preserve">1.1 Developmental Context</w:t>
      </w:r>
    </w:p>
    <w:p>
      <w:pPr>
        <w:spacing w:after="120"/>
      </w:pPr>
      <w:r>
        <w:rPr>
          <w:rFonts w:ascii="Arial" w:cs="Arial" w:eastAsia="Arial" w:hAnsi="Arial"/>
          <w:sz w:val="24"/>
          <w:szCs w:val="24"/>
        </w:rPr>
        <w:t xml:space="preserve">Understanding neonatal renal disorders requires understanding the unique physiology of the neonatal kidney. Nephrogenesis is complete by approximately 34 to 36 weeks of gestation, with the full complement of approximately one million nephrons per kidney formed by that time. However, the neonatal kidney is functionally immature at birth. Glomerular filtration rate (GFR) in the term neonate is approximately 10 to 20 mL/min/1.73 m2 at birth, rising to approximately 30 mL/min/1.73 m2 by 2 weeks and gradually approaching adult values (120 mL/min/1.73 m2) by 1 to 2 years of age. In premature infants, GFR is even lower, and nephrogenesis may be incomplete if the infant is born before 34 weeks.</w:t>
      </w:r>
    </w:p>
    <w:p>
      <w:pPr>
        <w:spacing w:after="120"/>
      </w:pPr>
      <w:r>
        <w:rPr>
          <w:rFonts w:ascii="Arial" w:cs="Arial" w:eastAsia="Arial" w:hAnsi="Arial"/>
          <w:sz w:val="24"/>
          <w:szCs w:val="24"/>
        </w:rPr>
        <w:t xml:space="preserve">Serum creatinine in the first 48 to 72 hours of life reflects MATERNAL creatinine, not neonatal renal function. It then gradually declines as the neonate clears the maternal creatinine load and begins producing its own. In a healthy term neonate, creatinine should fall to approximately 0.2 to 0.4 mg/dL by 7 to 10 days of life. Failure to decline, or a rising creatinine after 48 hours, is a warning sign of renal dysfunction. In premature infants, the creatinine may remain elevated longer (physiologic creatinine rise in the first 24 to 48 hours is normal in very preterm infants before it begins to fall).</w:t>
      </w:r>
    </w:p>
    <w:p>
      <w:pPr>
        <w:spacing w:after="120"/>
      </w:pPr>
      <w:r>
        <w:rPr>
          <w:rFonts w:ascii="Arial" w:cs="Arial" w:eastAsia="Arial" w:hAnsi="Arial"/>
          <w:sz w:val="24"/>
          <w:szCs w:val="24"/>
        </w:rPr>
        <w:t xml:space="preserve">Normal neonatal urine output is 1 to 3 mL/kg/hour after the first 24 hours of life. Oliguria is defined as urine output less than 0.5 to 1 mL/kg/hour in neonates (KDIGO neonatal modifications use 1 mL/kg/hour for some staging), and anuria is absence of urine output for more than 12 hours. Up to 93 percent of term neonates void within the first 24 hours; all healthy term neonates should void by 48 hours. Failure to void by 48 hours warrants evaluation for obstructive uropathy, renal agenesis, or acute kidney injury.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Neonatal serum creatinine in the first 48 hours reflects MATERNAL creatinine, not neonatal kidney function. A rising creatinine AFTER 48 hours, or failure to decline from the maternal level, is abnormal and warrants investigation. Normal neonatal creatinine by day 7-10 is approximately 0.2 to 0.4 mg/dL in term infants.</w:t>
            </w:r>
          </w:p>
        </w:tc>
      </w:tr>
    </w:tbl>
    <w:p>
      <w:pPr>
        <w:pStyle w:val="Heading2"/>
      </w:pPr>
      <w:r>
        <w:t xml:space="preserve">1.2 Neonatal Fluid and Electrolyte Balance</w:t>
      </w:r>
    </w:p>
    <w:p>
      <w:pPr>
        <w:spacing w:after="120"/>
      </w:pPr>
      <w:r>
        <w:rPr>
          <w:rFonts w:ascii="Arial" w:cs="Arial" w:eastAsia="Arial" w:hAnsi="Arial"/>
          <w:sz w:val="24"/>
          <w:szCs w:val="24"/>
        </w:rPr>
        <w:t xml:space="preserve">The newborn is composed of approximately 75 percent water (compared to 60 percent in adults), with a relatively larger extracellular fluid (ECF) compartment. In the first 3 to 5 days of life, a physiologic contraction of the ECF compartment occurs, resulting in a normal weight loss of 5 to 7 percent in term infants and up to 10 to 15 percent in very preterm infants. This contraction diuresis is mediated by a physiologic decrease in ADH secretion and is essential for normal cardiopulmonary adaptation. Inadequate diuresis (excessive fluid administration or oliguria) can cause fluid overload, pulmonary edema, and patent ductus arteriosus. Excessive diuresis can cause dehydration, hypernatremia, and hemodynamic instability. The kidney's limited concentrating and diluting capacity in the neonate (maximum urine osmolality approximately 600 to 800 mOsm/kg versus 1200 in adults) means the margin of error for fluid management is narrow.</w:t>
      </w:r>
    </w:p>
    <w:p>
      <w:pPr>
        <w:spacing w:after="120"/>
      </w:pPr>
      <w:r>
        <w:rPr>
          <w:rFonts w:ascii="Arial" w:cs="Arial" w:eastAsia="Arial" w:hAnsi="Arial"/>
          <w:sz w:val="24"/>
          <w:szCs w:val="24"/>
        </w:rPr>
        <w:t xml:space="preserve">Maintenance fluid requirements in the first days of life are approximately: Day 0 to 1: 60 to 80 mL/kg/day; Day 2: 80 to 100 mL/kg/day; Day 3 to 7: 100 to 120 mL/kg/day; beyond 7 days: 120 to 150 mL/kg/day. Premature infants under radiant warmers require higher fluid rates (add 20 to 40 mL/kg/day for insensible losses). Sodium supplementation (2 to 3 mEq/kg/day) is typically started on day 2 to 3 after the physiologic contraction diuresis has begun; early sodium administration impairs the normal ECF contraction. Potassium supplementation (1 to 2 mEq/kg/day) is added once urine output is established and renal function is confirmed.</w:t>
      </w:r>
    </w:p>
    <w:p>
      <w:r>
        <w:br w:type="page"/>
      </w:r>
    </w:p>
    <w:p>
      <w:pPr>
        <w:pStyle w:val="Heading1"/>
      </w:pPr>
      <w:r>
        <w:t xml:space="preserve">Chapter 2: Neonatal Acute Kidney Injury (AKI)</w:t>
      </w:r>
    </w:p>
    <w:p>
      <w:pPr>
        <w:pStyle w:val="Heading2"/>
      </w:pPr>
      <w:r>
        <w:t xml:space="preserve">2.1 Definition and Epidemiology</w:t>
      </w:r>
    </w:p>
    <w:p>
      <w:pPr>
        <w:spacing w:after="120"/>
      </w:pPr>
      <w:r>
        <w:rPr>
          <w:rFonts w:ascii="Arial" w:cs="Arial" w:eastAsia="Arial" w:hAnsi="Arial"/>
          <w:sz w:val="24"/>
          <w:szCs w:val="24"/>
        </w:rPr>
        <w:t xml:space="preserve">Neonatal AKI is one of the most common renal problems in the NICU, affecting approximately 20 to 30 percent of critically ill neonates admitted to the NICU based on data from the landmark AWAKEN study (Assessment of Worldwide Acute Kidney Injury Epidemiology in Neonates). The AWAKEN study, a multicenter multinational prospective cohort involving over 2,000 neonates from 24 NICUs across 4 countries, established that neonatal AKI is an independent risk factor for mortality, with an adjusted odds ratio for death of 4.6 in those with AKI compared to those without. AKI is classified using the modified neonatal KDIGO (Kidney Disease: Improving Global Outcomes) staging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Stage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Serum Creatinine Criteria</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Urine Output Criteria</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Stage 0 (No AKI)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rise in SCr</w:t>
            </w:r>
          </w:p>
        </w:tc>
        <w:tc>
          <w:tcPr>
            <w:tcW w:type="dxa" w:w="3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≥1 mL/kg/h</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Stage 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 rise ≥0.3 mg/dL within 48h OR SCr rise 1.5-1.9x baseline</w:t>
            </w:r>
          </w:p>
        </w:tc>
        <w:tc>
          <w:tcPr>
            <w:tcW w:type="dxa" w:w="3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&lt;0.5 mL/kg/h for 6-12h</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Stage 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 rise 2.0-2.9x baseline</w:t>
            </w:r>
          </w:p>
        </w:tc>
        <w:tc>
          <w:tcPr>
            <w:tcW w:type="dxa" w:w="3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&lt;0.5 mL/kg/h for ≥12h</w:t>
            </w:r>
          </w:p>
        </w:tc>
      </w:tr>
      <w:tr>
        <w:tc>
          <w:tcPr>
            <w:tcW w:type="dxa" w:w="2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Stage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 rise ≥3.0x baseline OR SCr ≥2.5 mg/dL OR need for RRT</w:t>
            </w:r>
          </w:p>
        </w:tc>
        <w:tc>
          <w:tcPr>
            <w:tcW w:type="dxa" w:w="3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&lt;0.3 mL/kg/h for ≥24h OR anuria for ≥12h</w:t>
            </w:r>
          </w:p>
        </w:tc>
      </w:tr>
    </w:tbl>
    <w:p>
      <w:pPr>
        <w:spacing w:after="120"/>
      </w:pPr>
      <w:r>
        <w:rPr>
          <w:rFonts w:ascii="Arial" w:cs="Arial" w:eastAsia="Arial" w:hAnsi="Arial"/>
          <w:sz w:val="24"/>
          <w:szCs w:val="24"/>
        </w:rPr>
        <w:t xml:space="preserve">Table 1. Modified neonatal KDIGO AKI staging. Baseline creatinine is defined as the lowest previous creatinine value.</w:t>
      </w:r>
    </w:p>
    <w:p>
      <w:pPr>
        <w:spacing w:after="120"/>
      </w:pPr>
      <w:r>
        <w:rPr>
          <w:rFonts w:ascii="Arial" w:cs="Arial" w:eastAsia="Arial" w:hAnsi="Arial"/>
          <w:sz w:val="24"/>
          <w:szCs w:val="24"/>
        </w:rPr>
        <w:t xml:space="preserve">Important caveats for neonatal AKI diagnosis: (1) In the first 48 hours, creatinine reflects maternal levels, so AKI cannot be diagnosed in the first 48 hours by creatinine criteria alone. (2) Neonatal AKI may be non-oliguric (normal urine output with rising creatinine), which occurs in up to 50 percent of neonatal AKI cases and is easily missed if urine output is the only parameter monitored. (3) Serum creatinine is a LATE marker of injury; by the time creatinine rises, significant damage has already occurred. Novel biomarkers (NGAL, KIM-1, cystatin C) are being investigated but are not yet standard in clinical practice.</w:t>
      </w:r>
    </w:p>
    <w:p>
      <w:pPr>
        <w:pStyle w:val="Heading2"/>
      </w:pPr>
      <w:r>
        <w:t xml:space="preserve">2.2 Etiology: Prerenal, Intrinsic, and Postrenal</w:t>
      </w:r>
    </w:p>
    <w:p>
      <w:pPr>
        <w:spacing w:after="120"/>
      </w:pPr>
      <w:r>
        <w:rPr>
          <w:rFonts w:ascii="Arial" w:cs="Arial" w:eastAsia="Arial" w:hAnsi="Arial"/>
          <w:sz w:val="24"/>
          <w:szCs w:val="24"/>
        </w:rPr>
        <w:t xml:space="preserve">The classification of neonatal AKI follows the same framework as in older patients, but the etiologies are specific to the neonatal period:</w:t>
      </w:r>
    </w:p>
    <w:p>
      <w:pPr>
        <w:spacing w:after="120"/>
      </w:pPr>
      <w:r>
        <w:rPr>
          <w:rFonts w:ascii="Arial" w:cs="Arial" w:eastAsia="Arial" w:hAnsi="Arial"/>
          <w:b/>
          <w:bCs/>
          <w:sz w:val="24"/>
          <w:szCs w:val="24"/>
        </w:rPr>
        <w:t xml:space="preserve">Prerenal AKI (60-70% of neonatal AKI):</w:t>
      </w:r>
    </w:p>
    <w:p>
      <w:pPr>
        <w:spacing w:after="120"/>
      </w:pPr>
      <w:r>
        <w:rPr>
          <w:rFonts w:ascii="Arial" w:cs="Arial" w:eastAsia="Arial" w:hAnsi="Arial"/>
          <w:sz w:val="24"/>
          <w:szCs w:val="24"/>
        </w:rPr>
        <w:t xml:space="preserve">This is the most common type and results from decreased renal perfusion without primary kidney damage. Causes include: hypovolemia (hemorrhage, dehydration, third-space losses in NEC or gastroschisis), hypotension (septic shock, cardiogenic shock, HIE with cardiovascular compromise), cardiac failure (PDA, congenital heart disease), and medications that impair renal perfusion (NSAIDs such as indomethacin/ibuprofen used for PDA closure, ACE inhibitors). Prerenal AKI is characterized by concentrated urine (urine specific gravity greater than 1.020, FENa less than 2.5 percent in term neonates and less than 3 percent in preterm, BUN/creatinine ratio greater than 20), and it is reversible with correction of the underlying hemodynamic compromise.</w:t>
      </w:r>
    </w:p>
    <w:p>
      <w:pPr>
        <w:spacing w:after="120"/>
      </w:pPr>
      <w:r>
        <w:rPr>
          <w:rFonts w:ascii="Arial" w:cs="Arial" w:eastAsia="Arial" w:hAnsi="Arial"/>
          <w:b/>
          <w:bCs/>
          <w:sz w:val="24"/>
          <w:szCs w:val="24"/>
        </w:rPr>
        <w:t xml:space="preserve">Intrinsic AKI (20-30%):</w:t>
      </w:r>
    </w:p>
    <w:p>
      <w:pPr>
        <w:spacing w:after="120"/>
      </w:pPr>
      <w:r>
        <w:rPr>
          <w:rFonts w:ascii="Arial" w:cs="Arial" w:eastAsia="Arial" w:hAnsi="Arial"/>
          <w:sz w:val="24"/>
          <w:szCs w:val="24"/>
        </w:rPr>
        <w:t xml:space="preserve">Direct damage to the renal parenchyma, including: acute tubular necrosis (ATN) from prolonged prerenal state or nephrotoxin exposure, nephrotoxic drug injury (aminoglycosides, vancomycin, amphotericin B, NSAIDs), cortical necrosis (from severe perinatal asphyxia, DIC, or twin-to-twin transfusion), renal vein thrombosis, congenital renal anomalies (bilateral renal agenesis, bilateral MCDK, ARPKD), and congenital infections. Intrinsic AKI has a worse prognosis than prerenal. FENa is typically greater than 2.5 percent (term) or greater than 3 percent (preterm).</w:t>
      </w:r>
    </w:p>
    <w:p>
      <w:pPr>
        <w:spacing w:after="120"/>
      </w:pPr>
      <w:r>
        <w:rPr>
          <w:rFonts w:ascii="Arial" w:cs="Arial" w:eastAsia="Arial" w:hAnsi="Arial"/>
          <w:b/>
          <w:bCs/>
          <w:sz w:val="24"/>
          <w:szCs w:val="24"/>
        </w:rPr>
        <w:t xml:space="preserve">Postrenal (obstructive) AKI (5-10%):</w:t>
      </w:r>
    </w:p>
    <w:p>
      <w:pPr>
        <w:spacing w:after="120"/>
      </w:pPr>
      <w:r>
        <w:rPr>
          <w:rFonts w:ascii="Arial" w:cs="Arial" w:eastAsia="Arial" w:hAnsi="Arial"/>
          <w:sz w:val="24"/>
          <w:szCs w:val="24"/>
        </w:rPr>
        <w:t xml:space="preserve">Bilateral urinary tract obstruction, most commonly posterior urethral valves in males, bilateral UPJO, or bilateral ureterovesical junction obstruction. Renal ultrasound showing bilateral hydronephrosis and/or a distended thick-walled bladder is the key diagnostic finding. Relief of obstruction by catheterization or surgical intervention is the priority.</w:t>
      </w:r>
    </w:p>
    <w:p>
      <w:pPr>
        <w:pStyle w:val="Heading2"/>
      </w:pPr>
      <w:r>
        <w:t xml:space="preserve">2.3 Management of Neonatal AKI</w:t>
      </w:r>
    </w:p>
    <w:p>
      <w:pPr>
        <w:spacing w:after="120"/>
      </w:pPr>
      <w:r>
        <w:rPr>
          <w:rFonts w:ascii="Arial" w:cs="Arial" w:eastAsia="Arial" w:hAnsi="Arial"/>
          <w:sz w:val="24"/>
          <w:szCs w:val="24"/>
        </w:rPr>
        <w:t xml:space="preserve">Management is guided by the underlying etiology and the severity (KDIGO stage):</w:t>
      </w:r>
    </w:p>
    <w:p>
      <w:pPr>
        <w:pStyle w:val="ListParagraph"/>
        <w:numPr>
          <w:ilvl w:val="0"/>
          <w:numId w:val="2"/>
        </w:numPr>
        <w:spacing w:after="60"/>
      </w:pPr>
      <w:r>
        <w:rPr>
          <w:rFonts w:ascii="Arial" w:cs="Arial" w:eastAsia="Arial" w:hAnsi="Arial"/>
          <w:sz w:val="24"/>
          <w:szCs w:val="24"/>
        </w:rPr>
        <w:t xml:space="preserve">Identify and treat the underlying cause: Restore perfusion for prerenal causes (fluid boluses with NS 10-20 mL/kg, inotropes for cardiogenic shock, treatment of sepsis). Discontinue nephrotoxic drugs. Relieve obstruction for postrenal causes.</w:t>
      </w:r>
    </w:p>
    <w:p>
      <w:pPr>
        <w:pStyle w:val="ListParagraph"/>
        <w:numPr>
          <w:ilvl w:val="0"/>
          <w:numId w:val="2"/>
        </w:numPr>
        <w:spacing w:after="60"/>
      </w:pPr>
      <w:r>
        <w:rPr>
          <w:rFonts w:ascii="Arial" w:cs="Arial" w:eastAsia="Arial" w:hAnsi="Arial"/>
          <w:sz w:val="24"/>
          <w:szCs w:val="24"/>
        </w:rPr>
        <w:t xml:space="preserve">Fluid management: In oliguric AKI, restrict fluids to insensible losses (approximately 25-30 mL/kg/day) plus measured urine output plus other measurable losses. Avoid fluid overload, which is independently associated with mortality in neonatal AKI (AWAKEN data). In non-oliguric AKI, maintain appropriate fluid intake with close monitoring.</w:t>
      </w:r>
    </w:p>
    <w:p>
      <w:pPr>
        <w:pStyle w:val="ListParagraph"/>
        <w:numPr>
          <w:ilvl w:val="0"/>
          <w:numId w:val="2"/>
        </w:numPr>
        <w:spacing w:after="60"/>
      </w:pPr>
      <w:r>
        <w:rPr>
          <w:rFonts w:ascii="Arial" w:cs="Arial" w:eastAsia="Arial" w:hAnsi="Arial"/>
          <w:sz w:val="24"/>
          <w:szCs w:val="24"/>
        </w:rPr>
        <w:t xml:space="preserve">Electrolyte management: HYPERKALEMIA is the most life-threatening electrolyte emergency. Treat K+ greater than 6.5 mEq/L or ECG changes (peaked T waves, widened QRS): calcium gluconate 10% 1-2 mL/kg IV slowly for cardioprotection; sodium bicarbonate 1-2 mEq/kg IV; insulin-glucose (0.05 units/kg regular insulin with 2 mL/kg D10W); Kayexalate 1 g/kg PR (limited evidence in neonates). Metabolic ACIDOSIS: correct with sodium bicarbonate if pH less than 7.20 or HCO3 less than 12. HYPONATREMIA: restrict free water if dilutional; replace sodium if depletional.</w:t>
      </w:r>
    </w:p>
    <w:p>
      <w:pPr>
        <w:pStyle w:val="ListParagraph"/>
        <w:numPr>
          <w:ilvl w:val="0"/>
          <w:numId w:val="2"/>
        </w:numPr>
        <w:spacing w:after="60"/>
      </w:pPr>
      <w:r>
        <w:rPr>
          <w:rFonts w:ascii="Arial" w:cs="Arial" w:eastAsia="Arial" w:hAnsi="Arial"/>
          <w:sz w:val="24"/>
          <w:szCs w:val="24"/>
        </w:rPr>
        <w:t xml:space="preserve">Pharmacologic: Furosemide 1-2 mg/kg/dose IV may be tried to convert oliguric AKI to non-oliguric, which improves fluid management. However, furosemide does NOT improve AKI outcomes per se. Aminophylline/theophylline (5 mg/kg loading dose, 1-2 mg/kg/dose maintenance) has shown benefit in perinatal asphyxia-associated AKI when given within 72 hours, via antagonism of adenosine-mediated renal vasoconstriction.</w:t>
      </w:r>
    </w:p>
    <w:p>
      <w:pPr>
        <w:pStyle w:val="ListParagraph"/>
        <w:numPr>
          <w:ilvl w:val="0"/>
          <w:numId w:val="2"/>
        </w:numPr>
        <w:spacing w:after="60"/>
      </w:pPr>
      <w:r>
        <w:rPr>
          <w:rFonts w:ascii="Arial" w:cs="Arial" w:eastAsia="Arial" w:hAnsi="Arial"/>
          <w:sz w:val="24"/>
          <w:szCs w:val="24"/>
        </w:rPr>
        <w:t xml:space="preserve">Renal replacement therapy (RRT): Indicated for refractory fluid overload, refractory hyperkalemia, severe metabolic acidosis, and uremic symptoms. In neonates, peritoneal dialysis is the most commonly used modality. Continuous renal replacement therapy (CRRT) is used in larger neonates at specialized centers.</w:t>
      </w:r>
    </w:p>
    <w:p>
      <w:pPr>
        <w:pStyle w:val="ListParagraph"/>
        <w:numPr>
          <w:ilvl w:val="0"/>
          <w:numId w:val="2"/>
        </w:numPr>
        <w:spacing w:after="60"/>
      </w:pPr>
      <w:r>
        <w:rPr>
          <w:rFonts w:ascii="Arial" w:cs="Arial" w:eastAsia="Arial" w:hAnsi="Arial"/>
          <w:sz w:val="24"/>
          <w:szCs w:val="24"/>
        </w:rPr>
        <w:t xml:space="preserve">Nephrotoxin stewardship: The Baby NINJA program (Nephrotoxic Injury Negated by Just-in-time Action) has demonstrated that systematic surveillance and reduction of nephrotoxic medication exposure reduces neonatal AKI by approximately 20 to 30 percent.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4"/>
                <w:szCs w:val="24"/>
              </w:rPr>
              <w:t xml:space="preserve">RURAL CONSIDERATION</w:t>
            </w:r>
          </w:p>
          <w:p>
            <w:pPr>
              <w:spacing w:after="120"/>
            </w:pPr>
            <w:r>
              <w:rPr>
                <w:rFonts w:ascii="Arial" w:cs="Arial" w:eastAsia="Arial" w:hAnsi="Arial"/>
                <w:sz w:val="24"/>
                <w:szCs w:val="24"/>
              </w:rPr>
              <w:t xml:space="preserve">In the rural nursery, your primary roles in AKI management are: (1) Recognize risk factors (sepsis, HIE, nephrotoxic drugs, low urine output). (2) Monitor serum creatinine and urine output in at-risk neonates. (3) Avoid nephrotoxins when possible; if aminoglycosides are necessary, monitor levels and use extended-interval dosing. (4) Manage fluid and electrolytes carefully. (5) Transfer to pediatric nephrology capability for Stage 2-3 AKI or if RRT is likely needed.</w:t>
            </w:r>
          </w:p>
        </w:tc>
      </w:tr>
    </w:tbl>
    <w:p>
      <w:r>
        <w:br w:type="page"/>
      </w:r>
    </w:p>
    <w:p>
      <w:pPr>
        <w:pStyle w:val="Heading1"/>
      </w:pPr>
      <w:r>
        <w:t xml:space="preserve">Chapter 3: Renal Vein Thrombosis</w:t>
      </w:r>
    </w:p>
    <w:p>
      <w:pPr>
        <w:spacing w:after="120"/>
      </w:pPr>
      <w:r>
        <w:rPr>
          <w:rFonts w:ascii="Arial" w:cs="Arial" w:eastAsia="Arial" w:hAnsi="Arial"/>
          <w:sz w:val="24"/>
          <w:szCs w:val="24"/>
        </w:rPr>
        <w:t xml:space="preserve">Renal vein thrombosis (RVT) is the most common vascular condition affecting the neonatal kidney, occurring in approximately 0.5 per 1,000 NICU admissions. It results from thrombosis within the renal venous system, which is particularly vulnerable in neonates due to low renal perfusion pressure and the double intrarenal capillary network. Risk factors include: dehydration, polycythemia, perinatal asphyxia, maternal diabetes, sepsis, cyanotic congenital heart disease, umbilical vein catheterization, and inherited prothrombotic disorders (factor V Leiden, protein C or S deficiency, antithrombin III deficiency).</w:t>
      </w:r>
    </w:p>
    <w:p>
      <w:pPr>
        <w:spacing w:after="120"/>
      </w:pPr>
      <w:r>
        <w:rPr>
          <w:rFonts w:ascii="Arial" w:cs="Arial" w:eastAsia="Arial" w:hAnsi="Arial"/>
          <w:sz w:val="24"/>
          <w:szCs w:val="24"/>
        </w:rPr>
        <w:t xml:space="preserve">Clinical presentation: The classic triad is a palpable flank mass (enlarged, swollen kidney), hematuria (gross or microscopic), and thrombocytopenia (from platelet consumption in the thrombus). However, this complete triad is present in only 13 to 30 percent of cases. Other findings include oliguria or anuria (if bilateral), hypertension, and elevated creatinine. The diagnosis is confirmed by Doppler ultrasound showing absent or reversed venous flow in the renal vein, with an enlarged echogenic kidney. Extension to the inferior vena cava (IVC) occurs in approximately 50 percent of cases and should be evaluated.</w:t>
      </w:r>
    </w:p>
    <w:p>
      <w:pPr>
        <w:spacing w:after="120"/>
      </w:pPr>
      <w:r>
        <w:rPr>
          <w:rFonts w:ascii="Arial" w:cs="Arial" w:eastAsia="Arial" w:hAnsi="Arial"/>
          <w:sz w:val="24"/>
          <w:szCs w:val="24"/>
        </w:rPr>
        <w:t xml:space="preserve">Management is controversial and depends on the extent and clinical context. Current recommendations from the American College of Chest Physicians (ACCP) include: (1) For unilateral RVT without IVC extension: supportive care with close monitoring, with or without anticoagulation. (2) For bilateral RVT or RVT with IVC extension: anticoagulation with unfractionated heparin or low-molecular-weight heparin (enoxaparin 1.5 to 2 mg/kg/dose subcutaneous every 12 hours for neonates, with anti-Xa monitoring targeting 0.5 to 1.0 units/mL) for 6 weeks to 3 months. (3) Thrombolysis (tPA) is considered only for bilateral RVT with renal failure threatening dialysis. Long-term outcomes include renal atrophy in 70 percent of affected kidneys, hypertension in 20 percent, and chronic kidney disease in 10 to 20 percent. All neonates with RVT should have a thrombophilia workup at 3 to 6 months of age and long-term nephrology follow-up.</w:t>
      </w:r>
    </w:p>
    <w:p>
      <w:r>
        <w:br w:type="page"/>
      </w:r>
    </w:p>
    <w:p>
      <w:pPr>
        <w:pStyle w:val="Heading1"/>
      </w:pPr>
      <w:r>
        <w:t xml:space="preserve">Chapter 4: Polycystic Kidney Disease</w:t>
      </w:r>
    </w:p>
    <w:p>
      <w:pPr>
        <w:pStyle w:val="Heading2"/>
      </w:pPr>
      <w:r>
        <w:t xml:space="preserve">4.1 Autosomal Recessive Polycystic Kidney Disease (ARPKD)</w:t>
      </w:r>
    </w:p>
    <w:p>
      <w:pPr>
        <w:spacing w:after="120"/>
      </w:pPr>
      <w:r>
        <w:rPr>
          <w:rFonts w:ascii="Arial" w:cs="Arial" w:eastAsia="Arial" w:hAnsi="Arial"/>
          <w:sz w:val="24"/>
          <w:szCs w:val="24"/>
        </w:rPr>
        <w:t xml:space="preserve">ARPKD is the primary genetic cystic kidney disease presenting in the neonatal period. It is caused by mutations in the PKHD1 gene encoding fibrocystin/polyductin. Incidence is approximately 1 in 20,000 live births. ARPKD affects both the kidneys (collecting duct ectasia producing fusiform microcysts) and the liver (congenital hepatic fibrosis with biliary dysgenesis). Prenatal ultrasound typically shows bilaterally enlarged, hyperechogenic kidneys with loss of corticomedullary differentiation, and oligohydramnios in severe cases.</w:t>
      </w:r>
    </w:p>
    <w:p>
      <w:pPr>
        <w:spacing w:after="120"/>
      </w:pPr>
      <w:r>
        <w:rPr>
          <w:rFonts w:ascii="Arial" w:cs="Arial" w:eastAsia="Arial" w:hAnsi="Arial"/>
          <w:sz w:val="24"/>
          <w:szCs w:val="24"/>
        </w:rPr>
        <w:t xml:space="preserve">Neonatal presentation varies by severity: in the most severe form (approximately 30 percent of cases), infants present at birth with massively enlarged kidneys causing respiratory compromise from abdominal distension, pulmonary hypoplasia (from oligohydramnios), and renal failure. Up to 30 percent of severely affected infants die in the neonatal period, primarily from respiratory failure. Those who survive the neonatal period have a significantly better prognosis, with the majority reaching adulthood, though most develop progressive CKD and many require kidney transplantation. The liver disease (portal hypertension, cholangitis) often becomes the dominant clinical problem in older children and adults.</w:t>
      </w:r>
    </w:p>
    <w:p>
      <w:pPr>
        <w:spacing w:after="120"/>
      </w:pPr>
      <w:r>
        <w:rPr>
          <w:rFonts w:ascii="Arial" w:cs="Arial" w:eastAsia="Arial" w:hAnsi="Arial"/>
          <w:sz w:val="24"/>
          <w:szCs w:val="24"/>
        </w:rPr>
        <w:t xml:space="preserve">Management in the neonatal period: Respiratory support is the immediate priority. Dialysis (peritoneal dialysis is preferred) is initiated if there is renal failure with fluid overload or electrolyte derangements. Blood pressure management is critical, as hypertension develops early and is often severe (ACE inhibitors or ARBs are first-line after the neonatal period; calcium channel blockers may be used in neonates). Genetic counseling for the family is essential. Renal transplantation is definitive for ESRD but may need to be combined with liver transplantation if significant hepatic fibrosis is present.</w:t>
      </w:r>
    </w:p>
    <w:p>
      <w:pPr>
        <w:pStyle w:val="Heading2"/>
      </w:pPr>
      <w:r>
        <w:t xml:space="preserve">4.2 Autosomal Dominant Polycystic Kidney Disease (ADPKD)</w:t>
      </w:r>
    </w:p>
    <w:p>
      <w:pPr>
        <w:spacing w:after="120"/>
      </w:pPr>
      <w:r>
        <w:rPr>
          <w:rFonts w:ascii="Arial" w:cs="Arial" w:eastAsia="Arial" w:hAnsi="Arial"/>
          <w:sz w:val="24"/>
          <w:szCs w:val="24"/>
        </w:rPr>
        <w:t xml:space="preserve">ADPKD, caused by mutations in PKD1 or PKD2, is far more common (1 in 400 to 1,000) but rarely presents in the neonatal period. When it does, the presentation may resemble ARPKD with bilaterally enlarged kidneys. ADPKD can be distinguished by family history (autosomal dominant pattern), the typical imaging appearance (discrete macrocysts of varying size rather than the diffuse micro-ectasia of ARPKD), and genetic testing. Neonatal ADPKD is generally milder than neonatal ARPKD, but severe neonatal presentations do occur and may require early intervention.</w:t>
      </w:r>
    </w:p>
    <w:p>
      <w:r>
        <w:br w:type="page"/>
      </w:r>
    </w:p>
    <w:p>
      <w:pPr>
        <w:pStyle w:val="Heading1"/>
      </w:pPr>
      <w:r>
        <w:t xml:space="preserve">Chapter 5: Congenital Nephrotic Syndrome</w:t>
      </w:r>
    </w:p>
    <w:p>
      <w:pPr>
        <w:spacing w:after="120"/>
      </w:pPr>
      <w:r>
        <w:rPr>
          <w:rFonts w:ascii="Arial" w:cs="Arial" w:eastAsia="Arial" w:hAnsi="Arial"/>
          <w:sz w:val="24"/>
          <w:szCs w:val="24"/>
        </w:rPr>
        <w:t xml:space="preserve">Congenital nephrotic syndrome (CNS) is defined by the onset of nephrotic syndrome (massive proteinuria, hypoalbuminemia, hyperlipidemia, and edema) within the first 3 months of life. The most common genetic cause is the Finnish type (NPHS1 gene mutation, encoding nephrin), accounting for the majority of cases in populations of Northern European descent. Other genetic causes include NPHS2 (podocin), WT1, LAMB2 (laminin-beta-2, causing Pierson syndrome), and PLCE1 mutations. Non-genetic causes include congenital infections (syphilis, toxoplasmosis, CMV, HIV, hepatitis B) and neonatal alloimmunization against neutral endopeptidase.</w:t>
      </w:r>
    </w:p>
    <w:p>
      <w:pPr>
        <w:spacing w:after="120"/>
      </w:pPr>
      <w:r>
        <w:rPr>
          <w:rFonts w:ascii="Arial" w:cs="Arial" w:eastAsia="Arial" w:hAnsi="Arial"/>
          <w:sz w:val="24"/>
          <w:szCs w:val="24"/>
        </w:rPr>
        <w:t xml:space="preserve">Clinical features: Affected infants are often premature with a large placenta (placental weight greater than 25 percent of birth weight, often greater than 1 kg). The hallmark is progressive massive edema, initially periorbital and dependent, becoming anasarca. Laboratory findings include profoundly low serum albumin (often less than 1 g/dL), massive proteinuria, hyperlipidemia, and hypogammaglobulinemia. Complications are severe and include infection (loss of immunoglobulins and complement in the urine; these infants are particularly susceptible to encapsulated organisms), thromboembolism (loss of antithrombin III), failure to thrive (massive protein losses), and progressive renal failure.</w:t>
      </w:r>
    </w:p>
    <w:p>
      <w:pPr>
        <w:spacing w:after="120"/>
      </w:pPr>
      <w:r>
        <w:rPr>
          <w:rFonts w:ascii="Arial" w:cs="Arial" w:eastAsia="Arial" w:hAnsi="Arial"/>
          <w:sz w:val="24"/>
          <w:szCs w:val="24"/>
        </w:rPr>
        <w:t xml:space="preserve">Management requires a tertiary pediatric nephrology center and is extremely challenging. Albumin infusions (20 percent albumin 3 to 4 g/kg/day IV) with concurrent diuretics (furosemide) are used to manage edema. Anticoagulation (enoxaparin or warfarin) is necessary due to the hypercoagulable state. Infection prophylaxis includes immunoglobulin replacement and empirical antibiotics for suspected infection. ACE inhibitors or indomethacin may reduce proteinuria. Ultimately, bilateral nephrectomy with peritoneal dialysis followed by kidney transplantation is the definitive treatment for genetic forms. Kidney transplantation results are good (5-year patient survival greater than 90 percent, graft survival greater than 80 percent), though recurrence of nephrotic syndrome post-transplant occurs in approximately 25 percent of NPHS1 patients due to anti-nephrin antibodies.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Congenital nephrotic syndrome presenting in the nursery: suspect if massive edema, large placenta, and profoundly low albumin in a neonate. Initial management: albumin infusion + furosemide for edema, anticoagulation for thrombosis prevention, infection prophylaxis, and URGENT referral to pediatric nephrology. Exclude treatable causes (congenital syphilis, CMV, toxoplasmosis) before attributing to genetic etiology.</w:t>
            </w:r>
          </w:p>
        </w:tc>
      </w:tr>
    </w:tbl>
    <w:p>
      <w:r>
        <w:br w:type="page"/>
      </w:r>
    </w:p>
    <w:p>
      <w:pPr>
        <w:pStyle w:val="Heading1"/>
      </w:pPr>
      <w:r>
        <w:t xml:space="preserve">Chapter 6: Renal Tubular Disorders</w:t>
      </w:r>
    </w:p>
    <w:p>
      <w:pPr>
        <w:pStyle w:val="Heading2"/>
      </w:pPr>
      <w:r>
        <w:t xml:space="preserve">6.1 Renal Tubular Acidosis (RTA) in the Neonate</w:t>
      </w:r>
    </w:p>
    <w:p>
      <w:pPr>
        <w:spacing w:after="120"/>
      </w:pPr>
      <w:r>
        <w:rPr>
          <w:rFonts w:ascii="Arial" w:cs="Arial" w:eastAsia="Arial" w:hAnsi="Arial"/>
          <w:sz w:val="24"/>
          <w:szCs w:val="24"/>
        </w:rPr>
        <w:t xml:space="preserve">Neonatal RTA most commonly presents as distal (Type 1) or proximal (Type 2) RTA. Type 1 (distal) RTA results from the inability of the distal tubule to secrete hydrogen ions, leading to non-anion gap metabolic acidosis with an inappropriately alkaline urine (pH greater than 5.5 despite systemic acidosis), hypokalemia, and nephrocalcinosis. Causes include genetic mutations (ATP6V1B1, ATP6V0A4), or it may be secondary to obstructive uropathy, drugs, or systemic disease. Type 2 (proximal) RTA results from impaired bicarbonate reabsorption in the proximal tubule, producing non-anion gap metabolic acidosis with an initially alkaline urine that becomes acidic when serum bicarbonate falls below the lowered reabsorptive threshold. It may occur as an isolated defect or as part of Fanconi syndrome (generalized proximal tubular dysfunction with glycosuria, aminoaciduria, phosphaturia, and bicarbonaturia).</w:t>
      </w:r>
    </w:p>
    <w:p>
      <w:pPr>
        <w:spacing w:after="120"/>
      </w:pPr>
      <w:r>
        <w:rPr>
          <w:rFonts w:ascii="Arial" w:cs="Arial" w:eastAsia="Arial" w:hAnsi="Arial"/>
          <w:sz w:val="24"/>
          <w:szCs w:val="24"/>
        </w:rPr>
        <w:t xml:space="preserve">Clinical presentation in the neonate is often nonspecific: poor feeding, vomiting, failure to thrive, and unexplained metabolic acidosis with a normal anion gap. The key laboratory clue is a non-anion gap metabolic acidosis (normal anion gap is approximately 12 plus or minus 4 in neonates) with an inappropriately high urine pH. Treatment is oral bicarbonate or citrate supplementation. Type 1 requires lower doses (1 to 3 mEq/kg/day), while Type 2 requires higher doses (5 to 15 mEq/kg/day) because of ongoing urinary bicarbonate losses.</w:t>
      </w:r>
    </w:p>
    <w:p>
      <w:pPr>
        <w:pStyle w:val="Heading2"/>
      </w:pPr>
      <w:r>
        <w:t xml:space="preserve">6.2 Bartter Syndrome</w:t>
      </w:r>
    </w:p>
    <w:p>
      <w:pPr>
        <w:spacing w:after="120"/>
      </w:pPr>
      <w:r>
        <w:rPr>
          <w:rFonts w:ascii="Arial" w:cs="Arial" w:eastAsia="Arial" w:hAnsi="Arial"/>
          <w:sz w:val="24"/>
          <w:szCs w:val="24"/>
        </w:rPr>
        <w:t xml:space="preserve">Neonatal Bartter syndrome (Types I and II) is a rare but important cause of antenatal and neonatal electrolyte disturbance, caused by mutations in the NKCC2 cotransporter (Type I) or ROMK potassium channel (Type II) in the thick ascending limb of the loop of Henle. The prenatal hallmark is polyhydramnios (from fetal polyuria), and affected neonates present with massive polyuria, dehydration, failure to thrive, and electrolyte abnormalities: hypokalemia, hypochloremic metabolic alkalosis, hypercalciuria, and nephrocalcinosis. The clinical picture mimics chronic loop diuretic use. Treatment includes aggressive fluid and electrolyte replacement, indomethacin (to reduce prostaglandin-mediated renal salt wasting), and potassium supplementation.</w:t>
      </w:r>
    </w:p>
    <w:p>
      <w:r>
        <w:br w:type="page"/>
      </w:r>
    </w:p>
    <w:p>
      <w:pPr>
        <w:pStyle w:val="Heading1"/>
      </w:pPr>
      <w:r>
        <w:t xml:space="preserve">Chapter 7: Nephrotoxin Stewardship in the NICU</w:t>
      </w:r>
    </w:p>
    <w:p>
      <w:pPr>
        <w:spacing w:after="120"/>
      </w:pPr>
      <w:r>
        <w:rPr>
          <w:rFonts w:ascii="Arial" w:cs="Arial" w:eastAsia="Arial" w:hAnsi="Arial"/>
          <w:sz w:val="24"/>
          <w:szCs w:val="24"/>
        </w:rPr>
        <w:t xml:space="preserve">Nephrotoxic medication exposure is a significant and modifiable risk factor for neonatal AKI. The most commonly implicated agents in the NICU are: aminoglycosides (gentamicin, tobramycin, amikacin), vancomycin, amphotericin B, NSAIDs (indomethacin, ibuprofen for PDA closure), and acyclovir. Aminoglycosides cause dose-dependent proximal tubular injury and are the most common nephrotoxic drugs in the NICU, used in approximately 40 percent of all NICU admissions.</w:t>
      </w:r>
    </w:p>
    <w:p>
      <w:pPr>
        <w:spacing w:after="120"/>
      </w:pPr>
      <w:r>
        <w:rPr>
          <w:rFonts w:ascii="Arial" w:cs="Arial" w:eastAsia="Arial" w:hAnsi="Arial"/>
          <w:sz w:val="24"/>
          <w:szCs w:val="24"/>
        </w:rPr>
        <w:t xml:space="preserve">Evidence-based strategies to reduce nephrotoxin-associated AKI include: (1) use extended-interval aminoglycoside dosing (once-daily gentamicin dosing has been shown to produce equivalent bactericidal activity with reduced nephrotoxicity), (2) monitor drug levels and adjust dosing for renal function, (3) avoid concurrent use of two or more nephrotoxic drugs when possible (the combination of vancomycin plus gentamicin is particularly nephrotoxic), (4) monitor serum creatinine in all neonates receiving nephrotoxic medications, and (5) implement a structured nephrotoxin surveillance program. The Baby NINJA program (Cincinnati Children's) demonstrated that systematic daily screening of nephrotoxic drug exposure combined with triggered serum creatinine monitoring reduced AKI-associated nephrotoxic drug exposure by 38 percent and AKI rates by 24 percent.</w:t>
      </w:r>
    </w:p>
    <w:p>
      <w:r>
        <w:br w:type="page"/>
      </w:r>
    </w:p>
    <w:p>
      <w:pPr>
        <w:pStyle w:val="Heading1"/>
      </w:pPr>
      <w:r>
        <w:t xml:space="preserve">Chapter 8: Case Studies</w:t>
      </w:r>
    </w:p>
    <w:p>
      <w:pPr>
        <w:pStyle w:val="Heading2"/>
      </w:pPr>
      <w:r>
        <w:t xml:space="preserve">Case 1: Oliguric Term Infant After Perinatal Asphyxia</w:t>
      </w:r>
    </w:p>
    <w:p>
      <w:pPr>
        <w:spacing w:after="120"/>
      </w:pPr>
      <w:r>
        <w:rPr>
          <w:rFonts w:ascii="Arial" w:cs="Arial" w:eastAsia="Arial" w:hAnsi="Arial"/>
          <w:sz w:val="24"/>
          <w:szCs w:val="24"/>
        </w:rPr>
        <w:t xml:space="preserve">A 39-week infant born via emergency cesarean for placental abruption has Apgar scores of 2/5, cord pH 6.90, and base deficit 22. After initial stabilization, the infant is on mechanical ventilation with a phenobarbital load for seizure prophylaxis. At 36 hours of life, urine output over the last 12 hours is 0.3 mL/kg/h, serum creatinine has risen from 0.9 mg/dL (24h, maternal level) to 1.4 mg/dL, potassium is 6.2 mEq/L, and bicarbonate is 14 mEq/L.</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infant has neonatal AKI Stage 2 (creatinine greater than 2x baseline, using the 24-hour value of 0.9 as baseline approximation, plus oliguria less than 0.5 mL/kg/h for greater than 12h). The etiology is almost certainly ATN from perinatal asphyxia. Management: (1) Restrict fluids to insensible losses plus measured output. (2) Treat hyperkalemia urgently: calcium gluconate for cardioprotection, insulin/glucose, sodium bicarbonate. Obtain ECG. (3) If therapeutic hypothermia is underway, be aware that hypothermia reduces drug metabolism, including gentamicin, so adjust doses. (4) Consider aminophylline 5 mg/kg if within 72 hours of the asphyxia event. (5) Monitor creatinine and urine output every 6 to 12 hours. (6) If anuria develops or hyperkalemia is refractory, prepare for peritoneal dialysis (transfer to nephrology-capable center).</w:t>
      </w:r>
    </w:p>
    <w:p>
      <w:pPr>
        <w:pStyle w:val="Heading2"/>
      </w:pPr>
      <w:r>
        <w:t xml:space="preserve">Case 2: 5-Day-Old with Flank Mass and Hematuria</w:t>
      </w:r>
    </w:p>
    <w:p>
      <w:pPr>
        <w:spacing w:after="120"/>
      </w:pPr>
      <w:r>
        <w:rPr>
          <w:rFonts w:ascii="Arial" w:cs="Arial" w:eastAsia="Arial" w:hAnsi="Arial"/>
          <w:sz w:val="24"/>
          <w:szCs w:val="24"/>
        </w:rPr>
        <w:t xml:space="preserve">A 5-day-old term male infant born to a diabetic mother presents with gross hematuria and a palpable right flank mass. CBC shows thrombocytopenia (platelets 62,000). Creatinine is 0.8 mg/dL. Prenatal ultrasound was reportedly normal.</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presentation is classic for renal vein thrombosis: the triad of flank mass, hematuria, and thrombocytopenia in a neonate with risk factors (infant of diabetic mother, dehydration). Actions: (1) Doppler renal ultrasound (will show enlarged echogenic right kidney with absent or reversed venous flow; evaluate for IVC extension). (2) Coagulation studies (PT, PTT, fibrinogen, D-dimer). (3) Basic metabolic panel (assess bilateral renal function). (4) If UNILATERAL without IVC extension: supportive care with close monitoring is reasonable. If BILATERAL or IVC extension: initiate anticoagulation with enoxaparin 1.5 mg/kg/dose SC q12h with anti-Xa monitoring. (5) Consult pediatric nephrology and hematology. (6) Thrombophilia workup at 3 to 6 months. (7) Long-term follow-up for hypertension and CKD.</w:t>
      </w:r>
    </w:p>
    <w:p>
      <w:pPr>
        <w:pStyle w:val="Heading2"/>
      </w:pPr>
      <w:r>
        <w:t xml:space="preserve">Case 3: Edematous Preterm with Large Placenta</w:t>
      </w:r>
    </w:p>
    <w:p>
      <w:pPr>
        <w:spacing w:after="120"/>
      </w:pPr>
      <w:r>
        <w:rPr>
          <w:rFonts w:ascii="Arial" w:cs="Arial" w:eastAsia="Arial" w:hAnsi="Arial"/>
          <w:sz w:val="24"/>
          <w:szCs w:val="24"/>
        </w:rPr>
        <w:t xml:space="preserve">A 35-week male infant is born with a birth weight of 2,100 g. The placenta weighs 850 g (40% of birth weight). By day 3, the infant has generalized edema, periorbital swelling, and abdominal distension. Labs: albumin 0.8 g/dL, urine protein/creatinine ratio 45 mg/mg, cholesterol 380 mg/dL. RPR is negative, CMV PCR is negative.</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is congenital nephrotic syndrome. The large placenta, early massive edema, profoundly low albumin, and nephrotic-range proteinuria are diagnostic. With negative infectious workup, a genetic cause is most likely (Finnish type NPHS1 mutation is the most common). Management: (1) 25% albumin infusion 1 g/kg IV over 4 hours with furosemide 1 mg/kg IV at the midpoint of the infusion. (2) Anticoagulation with enoxaparin (hypercoagulable state from antithrombin III loss). (3) Infection prophylaxis. (4) Genetic testing (NPHS1 mutation panel). (5) URGENT transfer to tertiary pediatric nephrology. Long-term plan will likely include bilateral nephrectomy, peritoneal dialysis, and eventual kidney transplantation.</w:t>
      </w:r>
    </w:p>
    <w:p>
      <w:r>
        <w:br w:type="page"/>
      </w:r>
    </w:p>
    <w:p>
      <w:pPr>
        <w:pStyle w:val="Heading1"/>
      </w:pPr>
      <w:r>
        <w:t xml:space="preserve">Chapter 9: Summary and Key Takeaways</w:t>
      </w:r>
    </w:p>
    <w:p>
      <w:pPr>
        <w:pStyle w:val="ListParagraph"/>
        <w:numPr>
          <w:ilvl w:val="0"/>
          <w:numId w:val="3"/>
        </w:numPr>
        <w:spacing w:after="60"/>
      </w:pPr>
      <w:r>
        <w:rPr>
          <w:rFonts w:ascii="Arial" w:cs="Arial" w:eastAsia="Arial" w:hAnsi="Arial"/>
          <w:sz w:val="24"/>
          <w:szCs w:val="24"/>
        </w:rPr>
        <w:t xml:space="preserve">Neonatal serum creatinine in the first 48 hours = maternal creatinine. A rising creatinine AFTER 48h is abnormal. Normal by day 7-10 is approximately 0.2-0.4 mg/dL in term infants.</w:t>
      </w:r>
    </w:p>
    <w:p>
      <w:pPr>
        <w:pStyle w:val="ListParagraph"/>
        <w:numPr>
          <w:ilvl w:val="0"/>
          <w:numId w:val="3"/>
        </w:numPr>
        <w:spacing w:after="60"/>
      </w:pPr>
      <w:r>
        <w:rPr>
          <w:rFonts w:ascii="Arial" w:cs="Arial" w:eastAsia="Arial" w:hAnsi="Arial"/>
          <w:sz w:val="24"/>
          <w:szCs w:val="24"/>
        </w:rPr>
        <w:t xml:space="preserve">All healthy term neonates should void by 48 hours. Failure to void by 48h warrants evaluation (obstruction, agenesis, AKI).</w:t>
      </w:r>
    </w:p>
    <w:p>
      <w:pPr>
        <w:pStyle w:val="ListParagraph"/>
        <w:numPr>
          <w:ilvl w:val="0"/>
          <w:numId w:val="3"/>
        </w:numPr>
        <w:spacing w:after="60"/>
      </w:pPr>
      <w:r>
        <w:rPr>
          <w:rFonts w:ascii="Arial" w:cs="Arial" w:eastAsia="Arial" w:hAnsi="Arial"/>
          <w:sz w:val="24"/>
          <w:szCs w:val="24"/>
        </w:rPr>
        <w:t xml:space="preserve">Neonatal AKI affects 20-30% of critically ill NICU infants (AWAKEN study). It is an independent mortality risk factor (OR 4.6).</w:t>
      </w:r>
    </w:p>
    <w:p>
      <w:pPr>
        <w:pStyle w:val="ListParagraph"/>
        <w:numPr>
          <w:ilvl w:val="0"/>
          <w:numId w:val="3"/>
        </w:numPr>
        <w:spacing w:after="60"/>
      </w:pPr>
      <w:r>
        <w:rPr>
          <w:rFonts w:ascii="Arial" w:cs="Arial" w:eastAsia="Arial" w:hAnsi="Arial"/>
          <w:sz w:val="24"/>
          <w:szCs w:val="24"/>
        </w:rPr>
        <w:t xml:space="preserve">Up to 50% of neonatal AKI is NON-OLIGURIC. Monitor creatinine, not just urine output, in at-risk infants.</w:t>
      </w:r>
    </w:p>
    <w:p>
      <w:pPr>
        <w:pStyle w:val="ListParagraph"/>
        <w:numPr>
          <w:ilvl w:val="0"/>
          <w:numId w:val="3"/>
        </w:numPr>
        <w:spacing w:after="60"/>
      </w:pPr>
      <w:r>
        <w:rPr>
          <w:rFonts w:ascii="Arial" w:cs="Arial" w:eastAsia="Arial" w:hAnsi="Arial"/>
          <w:sz w:val="24"/>
          <w:szCs w:val="24"/>
        </w:rPr>
        <w:t xml:space="preserve">Prerenal AKI (60-70%): restore perfusion. Intrinsic (20-30%): supportive care, nephrotoxin stewardship. Postrenal (5-10%): relieve obstruction.</w:t>
      </w:r>
    </w:p>
    <w:p>
      <w:pPr>
        <w:pStyle w:val="ListParagraph"/>
        <w:numPr>
          <w:ilvl w:val="0"/>
          <w:numId w:val="3"/>
        </w:numPr>
        <w:spacing w:after="60"/>
      </w:pPr>
      <w:r>
        <w:rPr>
          <w:rFonts w:ascii="Arial" w:cs="Arial" w:eastAsia="Arial" w:hAnsi="Arial"/>
          <w:sz w:val="24"/>
          <w:szCs w:val="24"/>
        </w:rPr>
        <w:t xml:space="preserve">HYPERKALEMIA is the most dangerous AKI complication. Treat K+ &gt;6.5 or ECG changes with calcium gluconate, insulin/glucose, sodium bicarbonate.</w:t>
      </w:r>
    </w:p>
    <w:p>
      <w:pPr>
        <w:pStyle w:val="ListParagraph"/>
        <w:numPr>
          <w:ilvl w:val="0"/>
          <w:numId w:val="3"/>
        </w:numPr>
        <w:spacing w:after="60"/>
      </w:pPr>
      <w:r>
        <w:rPr>
          <w:rFonts w:ascii="Arial" w:cs="Arial" w:eastAsia="Arial" w:hAnsi="Arial"/>
          <w:sz w:val="24"/>
          <w:szCs w:val="24"/>
        </w:rPr>
        <w:t xml:space="preserve">Renal vein thrombosis: flank mass + hematuria + thrombocytopenia. Doppler US. Anticoagulate if bilateral or IVC extension.</w:t>
      </w:r>
    </w:p>
    <w:p>
      <w:pPr>
        <w:pStyle w:val="ListParagraph"/>
        <w:numPr>
          <w:ilvl w:val="0"/>
          <w:numId w:val="3"/>
        </w:numPr>
        <w:spacing w:after="60"/>
      </w:pPr>
      <w:r>
        <w:rPr>
          <w:rFonts w:ascii="Arial" w:cs="Arial" w:eastAsia="Arial" w:hAnsi="Arial"/>
          <w:sz w:val="24"/>
          <w:szCs w:val="24"/>
        </w:rPr>
        <w:t xml:space="preserve">ARPKD: bilateral enlarged echogenic kidneys + oligohydramnios + congenital hepatic fibrosis. 30% neonatal mortality (respiratory failure). Survivors need long-term nephrology and hepatology.</w:t>
      </w:r>
    </w:p>
    <w:p>
      <w:pPr>
        <w:pStyle w:val="ListParagraph"/>
        <w:numPr>
          <w:ilvl w:val="0"/>
          <w:numId w:val="3"/>
        </w:numPr>
        <w:spacing w:after="60"/>
      </w:pPr>
      <w:r>
        <w:rPr>
          <w:rFonts w:ascii="Arial" w:cs="Arial" w:eastAsia="Arial" w:hAnsi="Arial"/>
          <w:sz w:val="24"/>
          <w:szCs w:val="24"/>
        </w:rPr>
        <w:t xml:space="preserve">Congenital nephrotic syndrome: massive edema + large placenta + albumin &lt;1 g/dL. Albumin infusion + anticoagulation + infection prophylaxis + transfer to pediatric nephrology. Kidney transplantation is definitive.</w:t>
      </w:r>
    </w:p>
    <w:p>
      <w:pPr>
        <w:pStyle w:val="ListParagraph"/>
        <w:numPr>
          <w:ilvl w:val="0"/>
          <w:numId w:val="3"/>
        </w:numPr>
        <w:spacing w:after="60"/>
      </w:pPr>
      <w:r>
        <w:rPr>
          <w:rFonts w:ascii="Arial" w:cs="Arial" w:eastAsia="Arial" w:hAnsi="Arial"/>
          <w:sz w:val="24"/>
          <w:szCs w:val="24"/>
        </w:rPr>
        <w:t xml:space="preserve">Nephrotoxin stewardship: aminoglycosides are the #1 modifiable risk factor. Extended-interval dosing, drug level monitoring, and avoiding concurrent nephrotoxins reduce AKI by 20-30%.</w:t>
      </w:r>
    </w:p>
    <w:p>
      <w:pPr>
        <w:pStyle w:val="ListParagraph"/>
        <w:numPr>
          <w:ilvl w:val="0"/>
          <w:numId w:val="3"/>
        </w:numPr>
        <w:spacing w:after="60"/>
      </w:pPr>
      <w:r>
        <w:rPr>
          <w:rFonts w:ascii="Arial" w:cs="Arial" w:eastAsia="Arial" w:hAnsi="Arial"/>
          <w:sz w:val="24"/>
          <w:szCs w:val="24"/>
        </w:rPr>
        <w:t xml:space="preserve">Neonatal Bartter syndrome: polyhydramnios + neonatal polyuria + hypokalemic metabolic alkalosis + nephrocalcinosis. Treat with indomethacin + fluids + potassium.</w:t>
      </w:r>
    </w:p>
    <w:p>
      <w:r>
        <w:br w:type="page"/>
      </w:r>
    </w:p>
    <w:p>
      <w:pPr>
        <w:pStyle w:val="Heading1"/>
      </w:pPr>
      <w:r>
        <w:t xml:space="preserve">References</w:t>
      </w:r>
    </w:p>
    <w:p>
      <w:pPr>
        <w:spacing w:after="120"/>
      </w:pPr>
      <w:r>
        <w:rPr>
          <w:rFonts w:ascii="Arial" w:cs="Arial" w:eastAsia="Arial" w:hAnsi="Arial"/>
          <w:sz w:val="24"/>
          <w:szCs w:val="24"/>
        </w:rPr>
        <w:t xml:space="preserve">1. Jetton JG, Boohaker LJ, Sethi SK, et al. Incidence and Outcomes of Neonatal AKI (AWAKEN): A Multicentre, Multinational, Observational Cohort Study. Lancet Child Adolesc Health. 2017;1(3):184-194.</w:t>
      </w:r>
    </w:p>
    <w:p>
      <w:pPr>
        <w:spacing w:after="120"/>
      </w:pPr>
      <w:r>
        <w:rPr>
          <w:rFonts w:ascii="Arial" w:cs="Arial" w:eastAsia="Arial" w:hAnsi="Arial"/>
          <w:sz w:val="24"/>
          <w:szCs w:val="24"/>
        </w:rPr>
        <w:t xml:space="preserve">2. Charlton JR, Boohaker L, Askenazi D, et al. Incidence and Risk Factors of Early Onset Neonatal AKI. Clin J Am Soc Nephrol. 2019;14(2):184-195.</w:t>
      </w:r>
    </w:p>
    <w:p>
      <w:pPr>
        <w:spacing w:after="120"/>
      </w:pPr>
      <w:r>
        <w:rPr>
          <w:rFonts w:ascii="Arial" w:cs="Arial" w:eastAsia="Arial" w:hAnsi="Arial"/>
          <w:sz w:val="24"/>
          <w:szCs w:val="24"/>
        </w:rPr>
        <w:t xml:space="preserve">3. Kidney Disease: Improving Global Outcomes (KDIGO) AKI Work Group. KDIGO Clinical Practice Guideline for AKI. Kidney Int Suppl. 2012;2:1-138.</w:t>
      </w:r>
    </w:p>
    <w:p>
      <w:pPr>
        <w:spacing w:after="120"/>
      </w:pPr>
      <w:r>
        <w:rPr>
          <w:rFonts w:ascii="Arial" w:cs="Arial" w:eastAsia="Arial" w:hAnsi="Arial"/>
          <w:sz w:val="24"/>
          <w:szCs w:val="24"/>
        </w:rPr>
        <w:t xml:space="preserve">4. Zappitelli M, Ambalavanan N, Askenazi DJ, et al. Developing a Neonatal AKI Research Definition. NeoReviews. 2017;18(3):e137-e149.</w:t>
      </w:r>
    </w:p>
    <w:p>
      <w:pPr>
        <w:spacing w:after="120"/>
      </w:pPr>
      <w:r>
        <w:rPr>
          <w:rFonts w:ascii="Arial" w:cs="Arial" w:eastAsia="Arial" w:hAnsi="Arial"/>
          <w:sz w:val="24"/>
          <w:szCs w:val="24"/>
        </w:rPr>
        <w:t xml:space="preserve">5. Stoops C, Stone S, Evans E, et al. Baby NINJA: Reduction of Nephrotoxic Medication-Associated AKI in the NICU. J Pediatr. 2019;215:223-228.</w:t>
      </w:r>
    </w:p>
    <w:p>
      <w:pPr>
        <w:spacing w:after="120"/>
      </w:pPr>
      <w:r>
        <w:rPr>
          <w:rFonts w:ascii="Arial" w:cs="Arial" w:eastAsia="Arial" w:hAnsi="Arial"/>
          <w:sz w:val="24"/>
          <w:szCs w:val="24"/>
        </w:rPr>
        <w:t xml:space="preserve">6. Harer MW, Pope CF, Conaway MR, Charlton JR. Follow-Up of AKI in Neonates During Childhood Years (FANCY): A Prospective Cohort Study. Pediatr Nephrol. 2017;32(6):1067-1076.</w:t>
      </w:r>
    </w:p>
    <w:p>
      <w:pPr>
        <w:spacing w:after="120"/>
      </w:pPr>
      <w:r>
        <w:rPr>
          <w:rFonts w:ascii="Arial" w:cs="Arial" w:eastAsia="Arial" w:hAnsi="Arial"/>
          <w:sz w:val="24"/>
          <w:szCs w:val="24"/>
        </w:rPr>
        <w:t xml:space="preserve">7. Gupta C, Massaro AN, Ray PE. A New Approach to Define AKI in Term Newborns with HIE. Pediatr Nephrol. 2016;31(7):1167-1178.</w:t>
      </w:r>
    </w:p>
    <w:p>
      <w:pPr>
        <w:spacing w:after="120"/>
      </w:pPr>
      <w:r>
        <w:rPr>
          <w:rFonts w:ascii="Arial" w:cs="Arial" w:eastAsia="Arial" w:hAnsi="Arial"/>
          <w:sz w:val="24"/>
          <w:szCs w:val="24"/>
        </w:rPr>
        <w:t xml:space="preserve">8. Gouyon JB, Guignard JP. Management of Acute Renal Failure in Newborns. Pediatr Nephrol. 2000;14(10-11):1037-1044.</w:t>
      </w:r>
    </w:p>
    <w:p>
      <w:pPr>
        <w:spacing w:after="120"/>
      </w:pPr>
      <w:r>
        <w:rPr>
          <w:rFonts w:ascii="Arial" w:cs="Arial" w:eastAsia="Arial" w:hAnsi="Arial"/>
          <w:sz w:val="24"/>
          <w:szCs w:val="24"/>
        </w:rPr>
        <w:t xml:space="preserve">9. Toth-Heyn P, Drukker A, Guignard JP. The Stressed Neonatal Kidney: From Pathophysiology to Clinical Management. Pediatr Nephrol. 2000;15(1-2):73-87.</w:t>
      </w:r>
    </w:p>
    <w:p>
      <w:pPr>
        <w:spacing w:after="120"/>
      </w:pPr>
      <w:r>
        <w:rPr>
          <w:rFonts w:ascii="Arial" w:cs="Arial" w:eastAsia="Arial" w:hAnsi="Arial"/>
          <w:sz w:val="24"/>
          <w:szCs w:val="24"/>
        </w:rPr>
        <w:t xml:space="preserve">10. Hanna MH, Brophy PD, Giannone PJ, et al. Early Urinary Biomarkers of AKI in Preterm Infants. Pediatr Res. 2016;80(2):218-223.</w:t>
      </w:r>
    </w:p>
    <w:p>
      <w:pPr>
        <w:spacing w:after="120"/>
      </w:pPr>
      <w:r>
        <w:rPr>
          <w:rFonts w:ascii="Arial" w:cs="Arial" w:eastAsia="Arial" w:hAnsi="Arial"/>
          <w:sz w:val="24"/>
          <w:szCs w:val="24"/>
        </w:rPr>
        <w:t xml:space="preserve">11. Monagle P, Chan AKC, Goldenberg NA, et al. Antithrombotic Therapy in Neonates and Children: ACCP Guidelines. Chest. 2012;141(2 Suppl):e737S-e801S.</w:t>
      </w:r>
    </w:p>
    <w:p>
      <w:pPr>
        <w:spacing w:after="120"/>
      </w:pPr>
      <w:r>
        <w:rPr>
          <w:rFonts w:ascii="Arial" w:cs="Arial" w:eastAsia="Arial" w:hAnsi="Arial"/>
          <w:sz w:val="24"/>
          <w:szCs w:val="24"/>
        </w:rPr>
        <w:t xml:space="preserve">12. Zigman AF, Bhatti TR, et al. Renal Vein Thrombosis in Neonates. NeoReviews. 2020;21(6):e389-e400.</w:t>
      </w:r>
    </w:p>
    <w:p>
      <w:pPr>
        <w:spacing w:after="120"/>
      </w:pPr>
      <w:r>
        <w:rPr>
          <w:rFonts w:ascii="Arial" w:cs="Arial" w:eastAsia="Arial" w:hAnsi="Arial"/>
          <w:sz w:val="24"/>
          <w:szCs w:val="24"/>
        </w:rPr>
        <w:t xml:space="preserve">13. Guay-Woodford LM, Desmond RA. Autosomal Recessive Polycystic Kidney Disease: The Clinical Experience in North America. Pediatrics. 2003;111(5 Pt 1):1072-1080.</w:t>
      </w:r>
    </w:p>
    <w:p>
      <w:pPr>
        <w:spacing w:after="120"/>
      </w:pPr>
      <w:r>
        <w:rPr>
          <w:rFonts w:ascii="Arial" w:cs="Arial" w:eastAsia="Arial" w:hAnsi="Arial"/>
          <w:sz w:val="24"/>
          <w:szCs w:val="24"/>
        </w:rPr>
        <w:t xml:space="preserve">14. Bergmann C, Guay-Woodford LM, Harris PC, et al. PKD in Infants and Children. Pediatr Nephrol. 2018;33(7):1109-1129.</w:t>
      </w:r>
    </w:p>
    <w:p>
      <w:pPr>
        <w:spacing w:after="120"/>
      </w:pPr>
      <w:r>
        <w:rPr>
          <w:rFonts w:ascii="Arial" w:cs="Arial" w:eastAsia="Arial" w:hAnsi="Arial"/>
          <w:sz w:val="24"/>
          <w:szCs w:val="24"/>
        </w:rPr>
        <w:t xml:space="preserve">15. Jalanko H. Congenital Nephrotic Syndrome. Pediatr Nephrol. 2009;24(11):2121-2128.</w:t>
      </w:r>
    </w:p>
    <w:p>
      <w:pPr>
        <w:spacing w:after="120"/>
      </w:pPr>
      <w:r>
        <w:rPr>
          <w:rFonts w:ascii="Arial" w:cs="Arial" w:eastAsia="Arial" w:hAnsi="Arial"/>
          <w:sz w:val="24"/>
          <w:szCs w:val="24"/>
        </w:rPr>
        <w:t xml:space="preserve">16. Boyer O, Schaefer F, Bhatt R, et al. Management of Congenital Nephrotic Syndrome: ERKNet-ESPN Consensus. Nat Rev Nephrol. 2021;17(4):277-289.</w:t>
      </w:r>
    </w:p>
    <w:p>
      <w:pPr>
        <w:spacing w:after="120"/>
      </w:pPr>
      <w:r>
        <w:rPr>
          <w:rFonts w:ascii="Arial" w:cs="Arial" w:eastAsia="Arial" w:hAnsi="Arial"/>
          <w:sz w:val="24"/>
          <w:szCs w:val="24"/>
        </w:rPr>
        <w:t xml:space="preserve">17. Rodriguez-Soriano J. Renal Tubular Acidosis: The Clinical Entity. J Am Soc Nephrol. 2002;13(8):2160-2170.</w:t>
      </w:r>
    </w:p>
    <w:p>
      <w:pPr>
        <w:spacing w:after="120"/>
      </w:pPr>
      <w:r>
        <w:rPr>
          <w:rFonts w:ascii="Arial" w:cs="Arial" w:eastAsia="Arial" w:hAnsi="Arial"/>
          <w:sz w:val="24"/>
          <w:szCs w:val="24"/>
        </w:rPr>
        <w:t xml:space="preserve">18. Seyberth HW, Schlingmann KP. Bartter and Gitelman Syndromes. Curr Opin Pediatr. 2011;23(2):179-186.</w:t>
      </w:r>
    </w:p>
    <w:p>
      <w:pPr>
        <w:spacing w:after="120"/>
      </w:pPr>
      <w:r>
        <w:rPr>
          <w:rFonts w:ascii="Arial" w:cs="Arial" w:eastAsia="Arial" w:hAnsi="Arial"/>
          <w:sz w:val="24"/>
          <w:szCs w:val="24"/>
        </w:rPr>
        <w:t xml:space="preserve">19. Abitbol CL, DeFreitas MJ, Strauss J. Assessment of Kidney Function in Preterm Infants. Pediatr Nephrol. 2016;31(1):67-76.</w:t>
      </w:r>
    </w:p>
    <w:p>
      <w:pPr>
        <w:spacing w:after="120"/>
      </w:pPr>
      <w:r>
        <w:rPr>
          <w:rFonts w:ascii="Arial" w:cs="Arial" w:eastAsia="Arial" w:hAnsi="Arial"/>
          <w:sz w:val="24"/>
          <w:szCs w:val="24"/>
        </w:rPr>
        <w:t xml:space="preserve">20. Askenazi DJ, Griffin R, McGwin G, et al. AKI Is Associated with Longer Hospitalization. J Pediatr. 2009;154(5):724-728.</w:t>
      </w:r>
    </w:p>
    <w:p>
      <w:pPr>
        <w:spacing w:after="120"/>
      </w:pPr>
      <w:r>
        <w:rPr>
          <w:rFonts w:ascii="Arial" w:cs="Arial" w:eastAsia="Arial" w:hAnsi="Arial"/>
          <w:sz w:val="24"/>
          <w:szCs w:val="24"/>
        </w:rPr>
        <w:t xml:space="preserve">21. Bates CM, Bhatt NR. Update on the Genetics of Nephrotic Syndrome. Curr Opin Pediatr. 2020;32(2):249-257.</w:t>
      </w:r>
    </w:p>
    <w:p>
      <w:pPr>
        <w:spacing w:after="120"/>
      </w:pPr>
      <w:r>
        <w:rPr>
          <w:rFonts w:ascii="Arial" w:cs="Arial" w:eastAsia="Arial" w:hAnsi="Arial"/>
          <w:sz w:val="24"/>
          <w:szCs w:val="24"/>
        </w:rPr>
        <w:t xml:space="preserve">22. Selewski DT, Charlton JR, Jetton JG, et al. Neonatal AKI. Pediatrics. 2015;136(2):e463-e473.</w:t>
      </w:r>
    </w:p>
    <w:p>
      <w:pPr>
        <w:spacing w:after="120"/>
      </w:pPr>
      <w:r>
        <w:rPr>
          <w:rFonts w:ascii="Arial" w:cs="Arial" w:eastAsia="Arial" w:hAnsi="Arial"/>
          <w:sz w:val="24"/>
          <w:szCs w:val="24"/>
        </w:rPr>
        <w:t xml:space="preserve">23. Rheault MN, Zhang L, Selewski DT, et al. AKI in Neonates with Cardiac Surgery. Pediatr Nephrol. 2017;32(8):1383-1389.</w:t>
      </w:r>
    </w:p>
    <w:p>
      <w:pPr>
        <w:spacing w:after="120"/>
      </w:pPr>
      <w:r>
        <w:rPr>
          <w:rFonts w:ascii="Arial" w:cs="Arial" w:eastAsia="Arial" w:hAnsi="Arial"/>
          <w:sz w:val="24"/>
          <w:szCs w:val="24"/>
        </w:rPr>
        <w:t xml:space="preserve">24. Avner ED, Harmon WE, Niaudet P, Yoshikawa N, eds. Pediatric Nephrology. 7th ed. Springer; 2016.</w:t>
      </w:r>
    </w:p>
    <w:p>
      <w:pPr>
        <w:spacing w:after="120"/>
      </w:pPr>
      <w:r>
        <w:rPr>
          <w:rFonts w:ascii="Arial" w:cs="Arial" w:eastAsia="Arial" w:hAnsi="Arial"/>
          <w:sz w:val="24"/>
          <w:szCs w:val="24"/>
        </w:rPr>
        <w:t xml:space="preserve">25. Girão ATMB, Cavalcante CTMB, et al. Urine Output and AKI in Neonates: Optimal Thresholds. Clin J Am Soc Nephrol. 2024;19(10):1230-1239.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Renal Disorders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2026-03-19T08:28:20.455Z</dcterms:created>
  <dcterms:modified xsi:type="dcterms:W3CDTF">2026-03-19T08:28:20.455Z</dcterms:modified>
</cp:coreProperties>
</file>

<file path=docProps/custom.xml><?xml version="1.0" encoding="utf-8"?>
<Properties xmlns="http://schemas.openxmlformats.org/officeDocument/2006/custom-properties" xmlns:vt="http://schemas.openxmlformats.org/officeDocument/2006/docPropsVTypes"/>
</file>