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Arial" w:cs="Arial" w:eastAsia="Arial" w:hAnsi="Arial"/>
          <w:b/>
          <w:bCs/>
          <w:color w:val="1F3864"/>
          <w:sz w:val="56"/>
          <w:szCs w:val="56"/>
        </w:rPr>
        <w:t xml:space="preserve">Neonatal Acute Surgical Emergencies</w:t>
      </w:r>
    </w:p>
    <w:p>
      <w:pPr>
        <w:spacing w:after="200"/>
        <w:jc w:val="center"/>
      </w:pPr>
      <w:r>
        <w:rPr>
          <w:rFonts w:ascii="Arial" w:cs="Arial" w:eastAsia="Arial" w:hAnsi="Arial"/>
          <w:color w:val="2E75B6"/>
          <w:sz w:val="32"/>
          <w:szCs w:val="32"/>
        </w:rPr>
        <w:t xml:space="preserve">A Comprehensive Guide for Rural Nursery Providers</w:t>
      </w:r>
    </w:p>
    <w:p>
      <w:pPr>
        <w:spacing w:after="200"/>
        <w:jc w:val="center"/>
      </w:pPr>
      <w:r>
        <w:rPr>
          <w:rFonts w:ascii="Arial" w:cs="Arial" w:eastAsia="Arial" w:hAnsi="Arial"/>
          <w:color w:val="404040"/>
          <w:sz w:val="28"/>
          <w:szCs w:val="28"/>
        </w:rPr>
        <w:t xml:space="preserve">Level I and Level II/II+ Nursery Education Series</w:t>
      </w:r>
    </w:p>
    <w:p>
      <w:pPr>
        <w:spacing w:after="200"/>
        <w:jc w:val="center"/>
      </w:pPr>
      <w:r>
        <w:rPr>
          <w:rFonts w:ascii="Arial" w:cs="Arial" w:eastAsia="Arial" w:hAnsi="Arial"/>
          <w:color w:val="404040"/>
          <w:sz w:val="24"/>
          <w:szCs w:val="24"/>
        </w:rPr>
        <w:t xml:space="preserve">For the Pediatric Emergency Medicine CDS Project</w:t>
      </w:r>
    </w:p>
    <w:p>
      <w:pPr>
        <w:spacing w:after="400"/>
        <w:jc w:val="center"/>
      </w:pPr>
      <w:r>
        <w:rPr>
          <w:rFonts w:ascii="Arial" w:cs="Arial" w:eastAsia="Arial" w:hAnsi="Arial"/>
          <w:color w:val="808080"/>
          <w:sz w:val="24"/>
          <w:szCs w:val="24"/>
        </w:rPr>
        <w:t xml:space="preserve">Date: March 19, 2026</w:t>
      </w:r>
    </w:p>
    <w:p>
      <w:r>
        <w:br w:type="page"/>
      </w:r>
    </w:p>
    <w:p>
      <w:pPr>
        <w:pStyle w:val="Heading1"/>
      </w:pPr>
      <w:r>
        <w:t xml:space="preserve">Table of Contents</w:t>
      </w:r>
    </w:p>
    <w:sdt>
      <w:sdtPr>
        <w:alias w:val="TOC"/>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Chapter 1: Introduction and Scope</w:t>
      </w:r>
    </w:p>
    <w:p>
      <w:pPr>
        <w:pStyle w:val="Heading2"/>
      </w:pPr>
      <w:r>
        <w:t xml:space="preserve">1.1 The Rural Provider's Role in Neonatal Surgical Emergencies</w:t>
      </w:r>
    </w:p>
    <w:p>
      <w:pPr>
        <w:spacing w:after="120"/>
      </w:pPr>
      <w:r>
        <w:rPr>
          <w:rFonts w:ascii="Arial" w:cs="Arial" w:eastAsia="Arial" w:hAnsi="Arial"/>
          <w:sz w:val="24"/>
          <w:szCs w:val="24"/>
        </w:rPr>
        <w:t xml:space="preserve">Neonatal surgical emergencies are among the most time-sensitive and high-stakes conditions in all of medicine. A baby born with gastroschisis needs immediate bowel protection and aggressive fluid resuscitation. An infant with malrotation and midgut volvulus has only hours before irreversible bowel necrosis. A newborn with esophageal atresia will aspirate and decompensate if the proximal pouch is not adequately suctioned. These are not conditions that the rural nursery provider will manage definitively; they all require transfer to a pediatric surgical center. But the initial recognition, stabilization, and pre-transport management performed in the first minutes to hours at the birth hospital determine whether the baby arrives at the surgical center in optimal condition or in extremis.</w:t>
      </w:r>
    </w:p>
    <w:p>
      <w:pPr>
        <w:spacing w:after="120"/>
      </w:pPr>
      <w:r>
        <w:rPr>
          <w:rFonts w:ascii="Arial" w:cs="Arial" w:eastAsia="Arial" w:hAnsi="Arial"/>
          <w:sz w:val="24"/>
          <w:szCs w:val="24"/>
        </w:rPr>
        <w:t xml:space="preserve">This guide is designed as a comprehensive reference for the rural nursery provider. It covers every major neonatal surgical emergency with a consistent emphasis on three questions: How do I recognize this condition? What do I do RIGHT NOW to stabilize this baby? And when and how do I arrange transfer? The conditions covered include thoracic emergencies (congenital diaphragmatic hernia, esophageal atresia with or without tracheoesophageal fistula), abdominal emergencies (malrotation with midgut volvulus, intestinal atresias, necrotizing enterocolitis, Hirschsprung disease and enterocolitis, meconium ileus, spontaneous intestinal perforation), abdominal wall defects (gastroschisis, omphalocele), anorectal malformations (imperforate anus), urological emergencies (posterior urethral valves, neonatal testicular torsion), and the special considerations of pyloric stenosis, which typically presents at 2 to 8 weeks of life but is included because of its frequency and importance.</w:t>
      </w:r>
    </w:p>
    <w:p>
      <w:pPr>
        <w:pStyle w:val="Heading2"/>
      </w:pPr>
      <w:r>
        <w:t xml:space="preserve">1.2 Universal Principles of Neonatal Surgical Stabilization</w:t>
      </w:r>
    </w:p>
    <w:p>
      <w:pPr>
        <w:spacing w:after="120"/>
      </w:pPr>
      <w:r>
        <w:rPr>
          <w:rFonts w:ascii="Arial" w:cs="Arial" w:eastAsia="Arial" w:hAnsi="Arial"/>
          <w:sz w:val="24"/>
          <w:szCs w:val="24"/>
        </w:rPr>
        <w:t xml:space="preserve">Before discussing individual conditions, it is essential to establish the universal stabilization principles that apply to nearly every neonatal surgical emergency. These can be remembered with the mnemonic STAB-Transport: S for Secure the airway (intubate if CDH or severe respiratory compromise; ensure adequate ventilation and oxygenation); T for Tube the stomach (place a large-bore orogastric or nasogastric tube for gastric decompression; this is critical in virtually every neonatal surgical condition to prevent aspiration, reduce bowel distension, and improve respiratory mechanics); A for Access and fluids (establish at least one, ideally two, IV lines; begin fluid resuscitation with normal saline 10 to 20 mL/kg boluses for hypovolemia and maintenance fluids with dextrose; neonatal surgical patients often have massive third-space fluid losses); B for Broad-spectrum antibiotics (ampicillin plus gentamicin is the standard first-line combination for suspected intra-abdominal infection or contamination; add metronidazole for anaerobic coverage if perforation is suspected); Transport for Arrange transfer to a Level III or IV NICU with pediatric surgery immediately upon recognition.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60"/>
            </w:pPr>
            <w:r>
              <w:rPr>
                <w:rFonts w:ascii="Arial" w:cs="Arial" w:eastAsia="Arial" w:hAnsi="Arial"/>
                <w:b/>
                <w:bCs/>
                <w:color w:val="BF6900"/>
                <w:sz w:val="24"/>
                <w:szCs w:val="24"/>
              </w:rPr>
              <w:t xml:space="preserve">CRITICAL POINT</w:t>
            </w:r>
          </w:p>
          <w:p>
            <w:pPr>
              <w:spacing w:after="120"/>
            </w:pPr>
            <w:r>
              <w:rPr>
                <w:rFonts w:ascii="Arial" w:cs="Arial" w:eastAsia="Arial" w:hAnsi="Arial"/>
                <w:sz w:val="24"/>
                <w:szCs w:val="24"/>
              </w:rPr>
              <w:t xml:space="preserve">In EVERY neonatal surgical emergency: NPO immediately, OG/NG tube for decompression, IV access with fluid resuscitation, thermoregulation, and contact the receiving pediatric surgical center as soon as the diagnosis is suspected. Do not delay transport for definitive imaging if the clinical picture is clear.</w:t>
            </w:r>
          </w:p>
        </w:tc>
      </w:tr>
    </w:tbl>
    <w:p>
      <w:r>
        <w:br w:type="page"/>
      </w:r>
    </w:p>
    <w:p>
      <w:pPr>
        <w:pStyle w:val="Heading1"/>
      </w:pPr>
      <w:r>
        <w:t xml:space="preserve">Chapter 2: Condition-by-Condition Reference</w:t>
      </w:r>
    </w:p>
    <w:p>
      <w:pPr>
        <w:pStyle w:val="Heading2"/>
      </w:pPr>
      <w:r>
        <w:t xml:space="preserve">2.1 Master Reference Table: Neonatal Surgical Emergencies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900"/>
        <w:gridCol w:w="1560"/>
        <w:gridCol w:w="1560"/>
        <w:gridCol w:w="900"/>
        <w:gridCol w:w="3240"/>
      </w:tblGrid>
      <w:t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Condition</w:t>
            </w:r>
          </w:p>
        </w:tc>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Incidence</w:t>
            </w:r>
          </w:p>
        </w:tc>
        <w:tc>
          <w:tcPr>
            <w:tcW w:type="dxa" w:w="1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Key Presentation</w:t>
            </w:r>
          </w:p>
        </w:tc>
        <w:tc>
          <w:tcPr>
            <w:tcW w:type="dxa" w:w="1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Pathognomonic Finding</w:t>
            </w:r>
          </w:p>
        </w:tc>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Urgency</w:t>
            </w:r>
          </w:p>
        </w:tc>
        <w:tc>
          <w:tcPr>
            <w:tcW w:type="dxa" w:w="32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Initial Stabilization</w:t>
            </w:r>
          </w:p>
        </w:tc>
      </w:tr>
      <w:tr>
        <w:tc>
          <w:tcPr>
            <w:tcW w:type="dxa" w:w="120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r>
              <w:rPr>
                <w:rFonts w:ascii="Arial" w:cs="Arial" w:eastAsia="Arial" w:hAnsi="Arial"/>
                <w:sz w:val="22"/>
                <w:szCs w:val="22"/>
              </w:rPr>
              <w:t xml:space="preserve">CDH</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1:2,500-5,000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Immediate respiratory distress, scaphoid abdomen, absent breath sounds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Bowel loops in chest on CXR</w:t>
            </w:r>
          </w:p>
        </w:tc>
        <w:tc>
          <w:tcPr>
            <w:tcW w:type="dxa" w:w="90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r>
              <w:rPr>
                <w:rFonts w:ascii="Arial" w:cs="Arial" w:eastAsia="Arial" w:hAnsi="Arial"/>
                <w:sz w:val="22"/>
                <w:szCs w:val="22"/>
              </w:rPr>
              <w:t xml:space="preserve">IMMEDIATE</w:t>
            </w:r>
          </w:p>
        </w:tc>
        <w:tc>
          <w:tcPr>
            <w:tcW w:type="dxa" w:w="324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r>
              <w:rPr>
                <w:rFonts w:ascii="Arial" w:cs="Arial" w:eastAsia="Arial" w:hAnsi="Arial"/>
                <w:sz w:val="22"/>
                <w:szCs w:val="22"/>
              </w:rPr>
              <w:t xml:space="preserve">INTUBATE (no CPAP!), OG suction, gentle ventilation PIP&lt;25, emergent transfer</w:t>
            </w:r>
          </w:p>
        </w:tc>
      </w:tr>
      <w:tr>
        <w:tc>
          <w:tcPr>
            <w:tcW w:type="dxa" w:w="120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r>
              <w:rPr>
                <w:rFonts w:ascii="Arial" w:cs="Arial" w:eastAsia="Arial" w:hAnsi="Arial"/>
                <w:sz w:val="22"/>
                <w:szCs w:val="22"/>
              </w:rPr>
              <w:t xml:space="preserve">EA/TEF</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1:2,500-4,500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Excessive drooling, choking with first feed, inability to pass NG tube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NG tube coiled in upper pouch on CXR</w:t>
            </w:r>
          </w:p>
        </w:tc>
        <w:tc>
          <w:tcPr>
            <w:tcW w:type="dxa" w:w="90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r>
              <w:rPr>
                <w:rFonts w:ascii="Arial" w:cs="Arial" w:eastAsia="Arial" w:hAnsi="Arial"/>
                <w:sz w:val="22"/>
                <w:szCs w:val="22"/>
              </w:rPr>
              <w:t xml:space="preserve">URGENT</w:t>
            </w:r>
          </w:p>
        </w:tc>
        <w:tc>
          <w:tcPr>
            <w:tcW w:type="dxa" w:w="324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r>
              <w:rPr>
                <w:rFonts w:ascii="Arial" w:cs="Arial" w:eastAsia="Arial" w:hAnsi="Arial"/>
                <w:sz w:val="22"/>
                <w:szCs w:val="22"/>
              </w:rPr>
              <w:t xml:space="preserve">Replogle tube to continuous suction, head-up position, NPO, IV fluids, antibiotics if aspiration</w:t>
            </w:r>
          </w:p>
        </w:tc>
      </w:tr>
      <w:tr>
        <w:tc>
          <w:tcPr>
            <w:tcW w:type="dxa" w:w="120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r>
              <w:rPr>
                <w:rFonts w:ascii="Arial" w:cs="Arial" w:eastAsia="Arial" w:hAnsi="Arial"/>
                <w:sz w:val="22"/>
                <w:szCs w:val="22"/>
              </w:rPr>
              <w:t xml:space="preserve">Malrotation/Volvulus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1:6,000 (symptomatic)</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Bilious (GREEN) vomiting, initially soft abdomen</w:t>
            </w:r>
          </w:p>
        </w:tc>
        <w:tc>
          <w:tcPr>
            <w:tcW w:type="dxa" w:w="156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r>
              <w:rPr>
                <w:rFonts w:ascii="Arial" w:cs="Arial" w:eastAsia="Arial" w:hAnsi="Arial"/>
                <w:sz w:val="22"/>
                <w:szCs w:val="22"/>
              </w:rPr>
              <w:t xml:space="preserve">Corkscrew sign on upper GI study</w:t>
            </w:r>
          </w:p>
        </w:tc>
        <w:tc>
          <w:tcPr>
            <w:tcW w:type="dxa" w:w="90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r>
              <w:rPr>
                <w:rFonts w:ascii="Arial" w:cs="Arial" w:eastAsia="Arial" w:hAnsi="Arial"/>
                <w:sz w:val="22"/>
                <w:szCs w:val="22"/>
              </w:rPr>
              <w:t xml:space="preserve">IMMEDIATE</w:t>
            </w:r>
          </w:p>
        </w:tc>
        <w:tc>
          <w:tcPr>
            <w:tcW w:type="dxa" w:w="324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r>
              <w:rPr>
                <w:rFonts w:ascii="Arial" w:cs="Arial" w:eastAsia="Arial" w:hAnsi="Arial"/>
                <w:sz w:val="22"/>
                <w:szCs w:val="22"/>
              </w:rPr>
              <w:t xml:space="preserve">OG suction, IV NS bolus, NPO, antibiotics, URGENT upper GI or immediate transfer</w:t>
            </w:r>
          </w:p>
        </w:tc>
      </w:tr>
      <w:tr>
        <w:tc>
          <w:tcPr>
            <w:tcW w:type="dxa" w:w="120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r>
              <w:rPr>
                <w:rFonts w:ascii="Arial" w:cs="Arial" w:eastAsia="Arial" w:hAnsi="Arial"/>
                <w:sz w:val="22"/>
                <w:szCs w:val="22"/>
              </w:rPr>
              <w:t xml:space="preserve">NEC (Stage IIIB)</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5-10% VLBW</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Feeding intolerance, distension, bloody stools, shock</w:t>
            </w:r>
          </w:p>
        </w:tc>
        <w:tc>
          <w:tcPr>
            <w:tcW w:type="dxa" w:w="156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r>
              <w:rPr>
                <w:rFonts w:ascii="Arial" w:cs="Arial" w:eastAsia="Arial" w:hAnsi="Arial"/>
                <w:sz w:val="22"/>
                <w:szCs w:val="22"/>
              </w:rPr>
              <w:t xml:space="preserve">Pneumoperitoneum on CXR</w:t>
            </w:r>
          </w:p>
        </w:tc>
        <w:tc>
          <w:tcPr>
            <w:tcW w:type="dxa" w:w="90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r>
              <w:rPr>
                <w:rFonts w:ascii="Arial" w:cs="Arial" w:eastAsia="Arial" w:hAnsi="Arial"/>
                <w:sz w:val="22"/>
                <w:szCs w:val="22"/>
              </w:rPr>
              <w:t xml:space="preserve">IMMEDIATE</w:t>
            </w:r>
          </w:p>
        </w:tc>
        <w:tc>
          <w:tcPr>
            <w:tcW w:type="dxa" w:w="324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r>
              <w:rPr>
                <w:rFonts w:ascii="Arial" w:cs="Arial" w:eastAsia="Arial" w:hAnsi="Arial"/>
                <w:sz w:val="22"/>
                <w:szCs w:val="22"/>
              </w:rPr>
              <w:t xml:space="preserve">NPO, OG suction, IV antibiotics (amp+gent+metro), fluid resuscitation, transfer for surgery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Gastroschisis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1:2,000-4,000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Bowel herniated through right-sided defect; no covering membrane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Visible at delivery</w:t>
            </w:r>
          </w:p>
        </w:tc>
        <w:tc>
          <w:tcPr>
            <w:tcW w:type="dxa" w:w="90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r>
              <w:rPr>
                <w:rFonts w:ascii="Arial" w:cs="Arial" w:eastAsia="Arial" w:hAnsi="Arial"/>
                <w:sz w:val="22"/>
                <w:szCs w:val="22"/>
              </w:rPr>
              <w:t xml:space="preserve">IMMEDIATE</w:t>
            </w:r>
          </w:p>
        </w:tc>
        <w:tc>
          <w:tcPr>
            <w:tcW w:type="dxa" w:w="324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r>
              <w:rPr>
                <w:rFonts w:ascii="Arial" w:cs="Arial" w:eastAsia="Arial" w:hAnsi="Arial"/>
                <w:sz w:val="22"/>
                <w:szCs w:val="22"/>
              </w:rPr>
              <w:t xml:space="preserve">Bowel bag, sterile moist gauze, IV 2-3x maintenance, OG suction, right lateral decubitus, antibiotics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Omphalocele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1:4,000-7,000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Midline defect at umbilicus; sac-covered viscera</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Visible at delivery; evaluate for associated anomalies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URGENT</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Protect sac (moist gauze, NO pressure), IV fluids, OG suction, VACTERL/genetic workup</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Duodenal Atresia</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1:5,000-10,000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Bilious vomiting within 24h; 30% trisomy 21</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Double-bubble sign on AXR</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SEMI-URGENT</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OG suction, IV fluids, NPO, evaluate for cardiac anomalies and chromosomal</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Jejunoileal Atresia</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1:5,000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Bilious vomiting, distension, no meconium</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Multiple dilated loops; triple-bubble (jejunal)</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SEMI-URGENT</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OG suction, IV fluids, NPO, transfer for surgical evaluation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Meconium Ileus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15-20% of CF</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Distension, no meconium, bilious vomiting</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Ground-glass/soap-bubble in RLQ (Neuhauser sign)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MODERATE</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OG suction, IV fluids, NPO, Gastrografin enema (radiology), sweat Cl test for CF</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Hirschsprung Disease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1:5,000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Failure to pass meconium &gt;48h, distension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Transition zone on contrast enema</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VARIABLE</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OG if vomiting, rectal irrigations if enterocolitis, NPO if obstructed, surgical consult</w:t>
            </w:r>
          </w:p>
        </w:tc>
      </w:tr>
      <w:tr>
        <w:tc>
          <w:tcPr>
            <w:tcW w:type="dxa" w:w="120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r>
              <w:rPr>
                <w:rFonts w:ascii="Arial" w:cs="Arial" w:eastAsia="Arial" w:hAnsi="Arial"/>
                <w:sz w:val="22"/>
                <w:szCs w:val="22"/>
              </w:rPr>
              <w:t xml:space="preserve">Hirschsprung Enterocolitis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~20% of Hirschsprung</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Explosive diarrhea, distension, fever, sepsis</w:t>
            </w:r>
          </w:p>
        </w:tc>
        <w:tc>
          <w:tcPr>
            <w:tcW w:type="dxa" w:w="156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r>
              <w:rPr>
                <w:rFonts w:ascii="Arial" w:cs="Arial" w:eastAsia="Arial" w:hAnsi="Arial"/>
                <w:sz w:val="22"/>
                <w:szCs w:val="22"/>
              </w:rPr>
              <w:t xml:space="preserve">Clinical diagnosis</w:t>
            </w:r>
          </w:p>
        </w:tc>
        <w:tc>
          <w:tcPr>
            <w:tcW w:type="dxa" w:w="90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r>
              <w:rPr>
                <w:rFonts w:ascii="Arial" w:cs="Arial" w:eastAsia="Arial" w:hAnsi="Arial"/>
                <w:sz w:val="22"/>
                <w:szCs w:val="22"/>
              </w:rPr>
              <w:t xml:space="preserve">EMERGENCY</w:t>
            </w:r>
          </w:p>
        </w:tc>
        <w:tc>
          <w:tcPr>
            <w:tcW w:type="dxa" w:w="324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r>
              <w:rPr>
                <w:rFonts w:ascii="Arial" w:cs="Arial" w:eastAsia="Arial" w:hAnsi="Arial"/>
                <w:sz w:val="22"/>
                <w:szCs w:val="22"/>
              </w:rPr>
              <w:t xml:space="preserve">IV antibiotics, aggressive rectal irrigations, fluid resuscitation, emergent surgical consult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Imperforate Anus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1:5,000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No visible anal opening; no meconium</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Inspect perineum; invertogram or cross-table lateral XR</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URGENT 24h</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OG if distended, IV fluids, determine high vs low type, surgical consult within 24h</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Testicular Torsion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~2-6% of scrotal pathology</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Hard, painless, discolored (dark) scrotal mass at birth</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Fixed, non-transilluminating scrotal mass</w:t>
            </w:r>
          </w:p>
        </w:tc>
        <w:tc>
          <w:tcPr>
            <w:tcW w:type="dxa" w:w="90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tcPr>
          <w:p>
            <w:r>
              <w:rPr>
                <w:rFonts w:ascii="Arial" w:cs="Arial" w:eastAsia="Arial" w:hAnsi="Arial"/>
                <w:sz w:val="22"/>
                <w:szCs w:val="22"/>
              </w:rPr>
              <w:t xml:space="preserve">URGENT</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Surgical consultation IMMEDIATELY; exploration within hours if viable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Pyloric Stenosis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2-5:1,000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Projectile non-bilious vomiting at 2-8 wk, olive mass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Pyloric muscle &gt;3mm thick, &gt;14mm length on US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URGENT after correction</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Correct hypochloremic hypokalemic metabolic alkalosis FIRST; surgery after fluid correction</w:t>
            </w:r>
          </w:p>
        </w:tc>
      </w:tr>
    </w:tbl>
    <w:p>
      <w:pPr>
        <w:spacing w:after="120"/>
      </w:pPr>
      <w:r>
        <w:rPr>
          <w:rFonts w:ascii="Arial" w:cs="Arial" w:eastAsia="Arial" w:hAnsi="Arial"/>
          <w:sz w:val="24"/>
          <w:szCs w:val="24"/>
        </w:rPr>
        <w:t xml:space="preserve">Table 1. Master reference table for neonatal acute surgical emergencies. Conditions in red require immediate action.</w:t>
      </w:r>
    </w:p>
    <w:p>
      <w:r>
        <w:br w:type="page"/>
      </w:r>
    </w:p>
    <w:p>
      <w:pPr>
        <w:pStyle w:val="Heading1"/>
      </w:pPr>
      <w:r>
        <w:t xml:space="preserve">Chapter 3: Thoracic Surgical Emergencies</w:t>
      </w:r>
    </w:p>
    <w:p>
      <w:pPr>
        <w:pStyle w:val="Heading2"/>
      </w:pPr>
      <w:r>
        <w:t xml:space="preserve">3.1 Congenital Diaphragmatic Hernia (CDH)</w:t>
      </w:r>
    </w:p>
    <w:p>
      <w:pPr>
        <w:spacing w:after="120"/>
      </w:pPr>
      <w:r>
        <w:rPr>
          <w:rFonts w:ascii="Arial" w:cs="Arial" w:eastAsia="Arial" w:hAnsi="Arial"/>
          <w:sz w:val="24"/>
          <w:szCs w:val="24"/>
        </w:rPr>
        <w:t xml:space="preserve">CDH is a developmental defect in the diaphragm allowing abdominal viscera to herniate into the chest, causing pulmonary hypoplasia and pulmonary hypertension. The left-sided Bochdalek hernia accounts for 80 to 85 percent of cases. Most are now diagnosed prenatally by ultrasound. Immediate respiratory distress at birth with scaphoid abdomen and absent breath sounds on the affected side is the classic presentation.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60"/>
            </w:pPr>
            <w:r>
              <w:rPr>
                <w:rFonts w:ascii="Arial" w:cs="Arial" w:eastAsia="Arial" w:hAnsi="Arial"/>
                <w:b/>
                <w:bCs/>
                <w:color w:val="BF6900"/>
                <w:sz w:val="24"/>
                <w:szCs w:val="24"/>
              </w:rPr>
              <w:t xml:space="preserve">CRITICAL POINT</w:t>
            </w:r>
          </w:p>
          <w:p>
            <w:pPr>
              <w:spacing w:after="120"/>
            </w:pPr>
            <w:r>
              <w:rPr>
                <w:rFonts w:ascii="Arial" w:cs="Arial" w:eastAsia="Arial" w:hAnsi="Arial"/>
                <w:sz w:val="24"/>
                <w:szCs w:val="24"/>
              </w:rPr>
              <w:t xml:space="preserve">CDH delivery room management: (1) INTUBATE immediately. Do NOT use bag-mask ventilation or CPAP; positive pressure inflates intrathoracic bowel. (2) Large-bore OG tube to continuous suction. (3) Ventilate gently: PIP less than 25 cm H2O, PEEP 4 cm H2O. (4) Pre-ductal and post-ductal pulse oximetry. Target pre-ductal SpO2 85-95%. (5) IV access, fluids, blood gas. (6) EMERGENT transfer to Level III/IV NICU with pediatric surgery and ECMO capability. Surfactant is NOT routinely recommended.</w:t>
            </w:r>
          </w:p>
        </w:tc>
      </w:tr>
    </w:tbl>
    <w:p>
      <w:pPr>
        <w:pStyle w:val="Heading2"/>
      </w:pPr>
      <w:r>
        <w:t xml:space="preserve">3.2 Esophageal Atresia and Tracheoesophageal Fistula (EA/TEF)</w:t>
      </w:r>
    </w:p>
    <w:p>
      <w:pPr>
        <w:spacing w:after="120"/>
      </w:pPr>
      <w:r>
        <w:rPr>
          <w:rFonts w:ascii="Arial" w:cs="Arial" w:eastAsia="Arial" w:hAnsi="Arial"/>
          <w:sz w:val="24"/>
          <w:szCs w:val="24"/>
        </w:rPr>
        <w:t xml:space="preserve">EA/TEF occurs in approximately 1 in 2,500 to 4,500 live births. The most common type (approximately 85 percent, Gross type C) consists of esophageal atresia with a distal tracheoesophageal fistula, meaning the proximal esophagus ends in a blind pouch while the distal esophagus connects abnormally to the trachea. Associated anomalies occur in 50 percent of cases, and the VACTERL association (Vertebral, Anorectal, Cardiac, TracheoEsophageal, Renal, Limb anomalies) should be systematically evaluated.</w:t>
      </w:r>
    </w:p>
    <w:p>
      <w:pPr>
        <w:spacing w:after="120"/>
      </w:pPr>
      <w:r>
        <w:rPr>
          <w:rFonts w:ascii="Arial" w:cs="Arial" w:eastAsia="Arial" w:hAnsi="Arial"/>
          <w:sz w:val="24"/>
          <w:szCs w:val="24"/>
        </w:rPr>
        <w:t xml:space="preserve">Clinical presentation: excessive drooling and frothing at the mouth (because saliva cannot pass through the blind proximal pouch), choking, coughing, and cyanosis with the first feeding attempt, and inability to pass a nasogastric or orogastric tube (the tube coils in the proximal pouch, typically at 10 to 12 cm from the nares). Chest radiograph shows the tube coiled in the upper pouch, and the presence of gas in the stomach confirms a distal fistula (air enters the stomach via the trachea-to-distal-esophagus connection).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60"/>
            </w:pPr>
            <w:r>
              <w:rPr>
                <w:rFonts w:ascii="Arial" w:cs="Arial" w:eastAsia="Arial" w:hAnsi="Arial"/>
                <w:b/>
                <w:bCs/>
                <w:color w:val="BF6900"/>
                <w:sz w:val="24"/>
                <w:szCs w:val="24"/>
              </w:rPr>
              <w:t xml:space="preserve">CRITICAL POINT</w:t>
            </w:r>
          </w:p>
          <w:p>
            <w:pPr>
              <w:spacing w:after="120"/>
            </w:pPr>
            <w:r>
              <w:rPr>
                <w:rFonts w:ascii="Arial" w:cs="Arial" w:eastAsia="Arial" w:hAnsi="Arial"/>
                <w:sz w:val="24"/>
                <w:szCs w:val="24"/>
              </w:rPr>
              <w:t xml:space="preserve">EA/TEF stabilization: (1) Place a Replogle tube (double-lumen sump tube, 10 French) in the proximal esophageal pouch and connect to CONTINUOUS low-wall suction. This keeps the pouch clear of saliva, preventing aspiration. If a Replogle tube is not available, use the largest available suction catheter. (2) Position the infant HEAD-UP at 30 to 45 degrees to minimize gastric reflux into the trachea via the fistula. (3) NPO, IV fluids. (4) Do NOT use CPAP or positive pressure ventilation if avoidable, as this forces air through the fistula into the stomach, causing massive gastric distension and further respiratory compromise. If intubation is required, try to advance the ETT tip distal to the fistula to minimize air leak. (5) Start antibiotics if aspiration pneumonia is suspected. (6) Complete VACTERL evaluation: echocardiography, renal ultrasound, spinal imaging, limb exam. (7) Transfer to pediatric surgery center.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60"/>
            </w:pPr>
            <w:r>
              <w:rPr>
                <w:rFonts w:ascii="Arial" w:cs="Arial" w:eastAsia="Arial" w:hAnsi="Arial"/>
                <w:b/>
                <w:bCs/>
                <w:color w:val="375623"/>
                <w:sz w:val="24"/>
                <w:szCs w:val="24"/>
              </w:rPr>
              <w:t xml:space="preserve">RURAL CONSIDERATION</w:t>
            </w:r>
          </w:p>
          <w:p>
            <w:pPr>
              <w:spacing w:after="120"/>
            </w:pPr>
            <w:r>
              <w:rPr>
                <w:rFonts w:ascii="Arial" w:cs="Arial" w:eastAsia="Arial" w:hAnsi="Arial"/>
                <w:sz w:val="24"/>
                <w:szCs w:val="24"/>
              </w:rPr>
              <w:t xml:space="preserve">In rural settings, if a Replogle tube is not stocked, a large-bore suction catheter (10 or 12 French) placed in the proximal pouch with intermittent suctioning every 5 to 10 minutes is an acceptable substitute. The key is to prevent the pouch from filling with saliva and overflowing into the trachea. Keep the baby head-up. The receiving surgical team will guide further management.</w:t>
            </w:r>
          </w:p>
        </w:tc>
      </w:tr>
    </w:tbl>
    <w:p>
      <w:r>
        <w:br w:type="page"/>
      </w:r>
    </w:p>
    <w:p>
      <w:pPr>
        <w:pStyle w:val="Heading1"/>
      </w:pPr>
      <w:r>
        <w:t xml:space="preserve">Chapter 4: Abdominal Surgical Emergencies</w:t>
      </w:r>
    </w:p>
    <w:p>
      <w:pPr>
        <w:pStyle w:val="Heading2"/>
      </w:pPr>
      <w:r>
        <w:t xml:space="preserve">4.1 Malrotation with Midgut Volvulus</w:t>
      </w:r>
    </w:p>
    <w:p>
      <w:pPr>
        <w:spacing w:after="120"/>
      </w:pPr>
      <w:r>
        <w:rPr>
          <w:rFonts w:ascii="Arial" w:cs="Arial" w:eastAsia="Arial" w:hAnsi="Arial"/>
          <w:sz w:val="24"/>
          <w:szCs w:val="24"/>
        </w:rPr>
        <w:t xml:space="preserve">Malrotation with midgut volvulus is the quintessential neonatal surgical emergency. The midgut twists around the superior mesenteric artery axis, threatening the blood supply to the entire small bowel from the duodenum to the proximal transverse colon. Seventy-five to 85 percent of patients present within the first month of life. The hallmark is sudden-onset bilious (green) vomiting in a previously well-appearing neonate, often with an initially soft, non-distended abdomen. This soft abdomen is deceptively reassuring. As ischemia progresses, abdominal distension, bloody stools, and hemodynamic collapse develop.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60"/>
            </w:pPr>
            <w:r>
              <w:rPr>
                <w:rFonts w:ascii="Arial" w:cs="Arial" w:eastAsia="Arial" w:hAnsi="Arial"/>
                <w:b/>
                <w:bCs/>
                <w:color w:val="BF6900"/>
                <w:sz w:val="24"/>
                <w:szCs w:val="24"/>
              </w:rPr>
              <w:t xml:space="preserve">CRITICAL POINT</w:t>
            </w:r>
          </w:p>
          <w:p>
            <w:pPr>
              <w:spacing w:after="120"/>
            </w:pPr>
            <w:r>
              <w:rPr>
                <w:rFonts w:ascii="Arial" w:cs="Arial" w:eastAsia="Arial" w:hAnsi="Arial"/>
                <w:sz w:val="24"/>
                <w:szCs w:val="24"/>
              </w:rPr>
              <w:t xml:space="preserve">Bilious (GREEN) vomiting in a neonate = malrotation/volvulus until proven otherwise. Immediate actions: (1) OG tube to suction. (2) IV access, NS 20 mL/kg bolus. (3) NPO. (4) Broad-spectrum antibiotics (ampicillin + gentamicin). (5) Contact pediatric surgery IMMEDIATELY. (6) Upper GI contrast study is the gold standard (corkscrew/spiral pattern) but should NOT delay transfer if clinical suspicion is high. Normal plain radiograph does NOT exclude volvulus.</w:t>
            </w:r>
          </w:p>
        </w:tc>
      </w:tr>
    </w:tbl>
    <w:p>
      <w:pPr>
        <w:pStyle w:val="Heading2"/>
      </w:pPr>
      <w:r>
        <w:t xml:space="preserve">4.2 Necrotizing Enterocolitis (NEC)</w:t>
      </w:r>
    </w:p>
    <w:p>
      <w:pPr>
        <w:spacing w:after="120"/>
      </w:pPr>
      <w:r>
        <w:rPr>
          <w:rFonts w:ascii="Arial" w:cs="Arial" w:eastAsia="Arial" w:hAnsi="Arial"/>
          <w:sz w:val="24"/>
          <w:szCs w:val="24"/>
        </w:rPr>
        <w:t xml:space="preserve">NEC is the most common GI surgical emergency in neonates. The classic triad is feeding intolerance, abdominal distension, and bloody stools. Pneumatosis intestinalis (intramural gas) on radiograph is the hallmark of definite NEC (Bell Stage II). Pneumoperitoneum (free air) indicates perforation (Bell Stage IIIB) and is an absolute indication for emergent surgery. Medical management (NPO, OG suction, IV antibiotics for 7 to 14 days) is appropriate for Stages I and IIA. Surgical consultation is indicated for Stage IIB and above, and emergent surgery (laparotomy or peritoneal drain) is required for perforation or clinical deterioration despite medical management.</w:t>
      </w:r>
    </w:p>
    <w:p>
      <w:pPr>
        <w:pStyle w:val="Heading2"/>
      </w:pPr>
      <w:r>
        <w:t xml:space="preserve">4.3 Duodenal Atresia</w:t>
      </w:r>
    </w:p>
    <w:p>
      <w:pPr>
        <w:spacing w:after="120"/>
      </w:pPr>
      <w:r>
        <w:rPr>
          <w:rFonts w:ascii="Arial" w:cs="Arial" w:eastAsia="Arial" w:hAnsi="Arial"/>
          <w:sz w:val="24"/>
          <w:szCs w:val="24"/>
        </w:rPr>
        <w:t xml:space="preserve">Duodenal atresia results from failure of the duodenum to recanalize during embryogenesis. It is strongly associated with trisomy 21 (30 percent), congenital heart disease, and annular pancreas. The classic presentation is bilious vomiting within the first 24 to 48 hours of life (bilious if distal to the ampulla of Vater, which is the majority). Polyhydramnios is frequently present prenatally. The abdominal radiograph shows the pathognomonic double-bubble sign (dilated stomach and proximal duodenum with no distal gas). Management is surgical (duodenoduodenostomy) but is semi-elective after stabilization: OG decompression, IV fluids, evaluation for associated anomalies (echocardiogram, karyotype), and transfer.</w:t>
      </w:r>
    </w:p>
    <w:p>
      <w:pPr>
        <w:pStyle w:val="Heading2"/>
      </w:pPr>
      <w:r>
        <w:t xml:space="preserve">4.4 Jejunoileal Atresia</w:t>
      </w:r>
    </w:p>
    <w:p>
      <w:pPr>
        <w:spacing w:after="120"/>
      </w:pPr>
      <w:r>
        <w:rPr>
          <w:rFonts w:ascii="Arial" w:cs="Arial" w:eastAsia="Arial" w:hAnsi="Arial"/>
          <w:sz w:val="24"/>
          <w:szCs w:val="24"/>
        </w:rPr>
        <w:t xml:space="preserve">Jejunoileal atresia results from an in-utero mesenteric vascular accident. Unlike duodenal atresia, it is NOT associated with chromosomal abnormalities. Presentation depends on the level: jejunal atresia produces a triple-bubble sign (stomach, duodenum, proximal jejunum) with relatively few dilated loops; ileal atresia produces more marked distension with multiple dilated loops and failure to pass meconium. Management: OG decompression, IV fluids, NPO, and transfer for surgical resection and anastomosis.</w:t>
      </w:r>
    </w:p>
    <w:p>
      <w:pPr>
        <w:pStyle w:val="Heading2"/>
      </w:pPr>
      <w:r>
        <w:t xml:space="preserve">4.5 Meconium Ileus</w:t>
      </w:r>
    </w:p>
    <w:p>
      <w:pPr>
        <w:spacing w:after="120"/>
      </w:pPr>
      <w:r>
        <w:rPr>
          <w:rFonts w:ascii="Arial" w:cs="Arial" w:eastAsia="Arial" w:hAnsi="Arial"/>
          <w:sz w:val="24"/>
          <w:szCs w:val="24"/>
        </w:rPr>
        <w:t xml:space="preserve">Meconium ileus is intraluminal obstruction of the distal ileum by abnormally thick meconium, occurring in 15 to 20 percent of infants with cystic fibrosis (CF). Presentation includes abdominal distension, bilious vomiting, and failure to pass meconium. The abdominal radiograph shows dilated loops with a ground-glass/soap-bubble appearance in the right lower quadrant (Neuhauser sign). A therapeutic Gastrografin (diatrizoate) enema, performed under fluoroscopy by radiology, is both diagnostic and often therapeutic (the hyperosmolar contrast draws fluid into the bowel and loosens the meconium). Surgery is required if the enema fails or if complications (volvulus, perforation, atresia) are present. ALL infants with meconium ileus must be tested for CF with a sweat chloride test.</w:t>
      </w:r>
    </w:p>
    <w:p>
      <w:pPr>
        <w:pStyle w:val="Heading2"/>
      </w:pPr>
      <w:r>
        <w:t xml:space="preserve">4.6 Hirschsprung Disease and Enterocolitis</w:t>
      </w:r>
    </w:p>
    <w:p>
      <w:pPr>
        <w:spacing w:after="120"/>
      </w:pPr>
      <w:r>
        <w:rPr>
          <w:rFonts w:ascii="Arial" w:cs="Arial" w:eastAsia="Arial" w:hAnsi="Arial"/>
          <w:sz w:val="24"/>
          <w:szCs w:val="24"/>
        </w:rPr>
        <w:t xml:space="preserve">Hirschsprung disease (aganglionosis of the distal colon) presents with failure to pass meconium beyond 48 hours, progressive distension, and bilious vomiting. Diagnosis is by contrast enema (transition zone) and confirmed by suction rectal biopsy (absence of ganglion cells). The most dangerous complication is Hirschsprung-associated enterocolitis (HAEC), which presents with explosive, foul-smelling diarrhea, fever, abdominal distension, and sepsis. HAEC is a surgical emergency requiring immediate broad-spectrum IV antibiotics, aggressive rectal irrigations with warm normal saline (20 mL/kg per irrigation, repeated until returns are clear), and urgent surgical consultation. HAEC can be fatal if not recognized and treated promptly.</w:t>
      </w:r>
    </w:p>
    <w:p>
      <w:pPr>
        <w:pStyle w:val="Heading2"/>
      </w:pPr>
      <w:r>
        <w:t xml:space="preserve">4.7 Spontaneous Intestinal Perforation (SIP)</w:t>
      </w:r>
    </w:p>
    <w:p>
      <w:pPr>
        <w:spacing w:after="120"/>
      </w:pPr>
      <w:r>
        <w:rPr>
          <w:rFonts w:ascii="Arial" w:cs="Arial" w:eastAsia="Arial" w:hAnsi="Arial"/>
          <w:sz w:val="24"/>
          <w:szCs w:val="24"/>
        </w:rPr>
        <w:t xml:space="preserve">SIP is a distinct entity from NEC that occurs in extremely low birth weight (ELBW) infants, typically within the first 2 weeks of life. It presents as acute abdominal distension with pneumoperitoneum on radiograph, often without the preceding feeding intolerance or pneumatosis seen in NEC. It is associated with indomethacin and dexamethasone exposure. Unlike NEC, SIP is usually a focal perforation (commonly in the terminal ileum) without diffuse bowel necrosis. Management may include primary peritoneal drainage (bedside drain placement) or laparotomy, depending on the infant's size and stability.</w:t>
      </w:r>
    </w:p>
    <w:p>
      <w:r>
        <w:br w:type="page"/>
      </w:r>
    </w:p>
    <w:p>
      <w:pPr>
        <w:pStyle w:val="Heading1"/>
      </w:pPr>
      <w:r>
        <w:t xml:space="preserve">Chapter 5: Abdominal Wall Defects</w:t>
      </w:r>
    </w:p>
    <w:p>
      <w:pPr>
        <w:pStyle w:val="Heading2"/>
      </w:pPr>
      <w:r>
        <w:t xml:space="preserve">5.1 Gastroschisis</w:t>
      </w:r>
    </w:p>
    <w:p>
      <w:pPr>
        <w:spacing w:after="120"/>
      </w:pPr>
      <w:r>
        <w:rPr>
          <w:rFonts w:ascii="Arial" w:cs="Arial" w:eastAsia="Arial" w:hAnsi="Arial"/>
          <w:sz w:val="24"/>
          <w:szCs w:val="24"/>
        </w:rPr>
        <w:t xml:space="preserve">Gastroschisis is a full-thickness abdominal wall defect to the right of the umbilicus through which bowel (and sometimes other organs) herniates WITHOUT a covering membrane. The incidence is approximately 1 in 2,000 to 4,000 births and is increasing, particularly in infants of young mothers. The exposed bowel is at high risk for hypothermia, fluid loss (third-space losses can be 2 to 3 times maintenance requirements), infection, and ischemic injury from constriction at the defect.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60"/>
            </w:pPr>
            <w:r>
              <w:rPr>
                <w:rFonts w:ascii="Arial" w:cs="Arial" w:eastAsia="Arial" w:hAnsi="Arial"/>
                <w:b/>
                <w:bCs/>
                <w:color w:val="BF6900"/>
                <w:sz w:val="24"/>
                <w:szCs w:val="24"/>
              </w:rPr>
              <w:t xml:space="preserve">CRITICAL POINT</w:t>
            </w:r>
          </w:p>
          <w:p>
            <w:pPr>
              <w:spacing w:after="120"/>
            </w:pPr>
            <w:r>
              <w:rPr>
                <w:rFonts w:ascii="Arial" w:cs="Arial" w:eastAsia="Arial" w:hAnsi="Arial"/>
                <w:sz w:val="24"/>
                <w:szCs w:val="24"/>
              </w:rPr>
              <w:t xml:space="preserve">Gastroschisis delivery room management: (1) Place the baby on their RIGHT SIDE (right lateral decubitus) to prevent the bowel from kinking on its mesentery. (2) Wrap the exposed bowel in warm, saline-moistened sterile gauze and immediately place the entire lower body in a sterile bowel bag (plastic bag up to the chest). This prevents heat and fluid loss. (3) Do NOT attempt to reduce the bowel. (4) OG tube to continuous suction (prevents further bowel distension). (5) IV access x 2 if possible. Start NS at 2 to 3 times standard maintenance rates; these infants have massive fluid losses. (6) Broad-spectrum IV antibiotics. (7) Monitor glucose closely (hypothermia and fluid shifts cause hypoglycemia). (8) EMERGENT transfer to pediatric surgery center. Survival exceeds 90-95% with modern management.</w:t>
            </w:r>
          </w:p>
        </w:tc>
      </w:tr>
    </w:tbl>
    <w:p>
      <w:pPr>
        <w:pStyle w:val="Heading2"/>
      </w:pPr>
      <w:r>
        <w:t xml:space="preserve">5.2 Omphalocele</w:t>
      </w:r>
    </w:p>
    <w:p>
      <w:pPr>
        <w:spacing w:after="120"/>
      </w:pPr>
      <w:r>
        <w:rPr>
          <w:rFonts w:ascii="Arial" w:cs="Arial" w:eastAsia="Arial" w:hAnsi="Arial"/>
          <w:sz w:val="24"/>
          <w:szCs w:val="24"/>
        </w:rPr>
        <w:t xml:space="preserve">Omphalocele is a midline abdominal wall defect at the umbilicus with herniation of viscera covered by a peritoneal-amniotic membrane sac. Unlike gastroschisis, omphalocele is frequently associated with major anomalies: chromosomal abnormalities (trisomy 13, 18, 21), Beckwith-Wiedemann syndrome (macroglossia, macrosomia, hypoglycemia from hyperinsulinism, omphalocele), Pentalogy of Cantrell (midline supraumbilical defect, diaphragmatic hernia, sternal cleft, ectopia cordis, cardiac defects), and OEIS complex (omphalocele, exstrophy, imperforate anus, spinal defects).</w:t>
      </w:r>
    </w:p>
    <w:p>
      <w:pPr>
        <w:spacing w:after="120"/>
      </w:pPr>
      <w:r>
        <w:rPr>
          <w:rFonts w:ascii="Arial" w:cs="Arial" w:eastAsia="Arial" w:hAnsi="Arial"/>
          <w:sz w:val="24"/>
          <w:szCs w:val="24"/>
        </w:rPr>
        <w:t xml:space="preserve">Management: Protect the intact sac with moist sterile gauze; do NOT apply pressure. If the sac has ruptured, manage as gastroschisis. OG decompression, IV fluids, and comprehensive evaluation for associated anomalies (echocardiogram, chromosomal studies, renal ultrasound) are priorities. Giant omphaloceles (containing liver) require staged closure approaches. Transfer for surgical evaluation.</w:t>
      </w:r>
    </w:p>
    <w:p>
      <w:r>
        <w:br w:type="page"/>
      </w:r>
    </w:p>
    <w:p>
      <w:pPr>
        <w:pStyle w:val="Heading1"/>
      </w:pPr>
      <w:r>
        <w:t xml:space="preserve">Chapter 6: Anorectal and Urological Emergencies</w:t>
      </w:r>
    </w:p>
    <w:p>
      <w:pPr>
        <w:pStyle w:val="Heading2"/>
      </w:pPr>
      <w:r>
        <w:t xml:space="preserve">6.1 Imperforate Anus (Anorectal Malformations)</w:t>
      </w:r>
    </w:p>
    <w:p>
      <w:pPr>
        <w:spacing w:after="120"/>
      </w:pPr>
      <w:r>
        <w:rPr>
          <w:rFonts w:ascii="Arial" w:cs="Arial" w:eastAsia="Arial" w:hAnsi="Arial"/>
          <w:sz w:val="24"/>
          <w:szCs w:val="24"/>
        </w:rPr>
        <w:t xml:space="preserve">Anorectal malformations (ARM) occur in approximately 1 in 5,000 live births with a slight male predominance. They range from a simple perineal fistula (low type, good prognosis, often repaired in the neonatal period) to high and complex types with rectobladder or rectovaginal fistulas requiring colostomy and staged repair. The diagnosis should be made on the initial newborn examination by careful inspection of the perineum. Key findings: absent anal opening, meconium pearls along the median raphe in males (suggesting a perineal fistula), a flat bottom (absent intergluteal crease) suggesting a high lesion, and passage of meconium through the vagina in females (rectovaginal fistula) or through the urethra in males (rectourethral fistula).</w:t>
      </w:r>
    </w:p>
    <w:p>
      <w:pPr>
        <w:spacing w:after="120"/>
      </w:pPr>
      <w:r>
        <w:rPr>
          <w:rFonts w:ascii="Arial" w:cs="Arial" w:eastAsia="Arial" w:hAnsi="Arial"/>
          <w:sz w:val="24"/>
          <w:szCs w:val="24"/>
        </w:rPr>
        <w:t xml:space="preserve">The initial approach is to determine whether the lesion is low (amenable to neonatal repair without colostomy) or high (requiring colostomy). A cross-table lateral radiograph with the baby prone (or inverted lateral film) taken at 24 hours of life (to allow air to reach the blind rectal pouch) can estimate the level of the atresia relative to the pubococcygeal line. Abdominal ultrasound and perineal ultrasound may provide additional information. VACTERL evaluation is essential (associated anomalies occur in up to 60 percent of cases, especially vertebral, cardiac, renal, and esophageal). Stabilization: OG if distended, IV fluids, NPO if obstructed, and transfer to pediatric surgery within 24 hours.</w:t>
      </w:r>
    </w:p>
    <w:p>
      <w:pPr>
        <w:pStyle w:val="Heading2"/>
      </w:pPr>
      <w:r>
        <w:t xml:space="preserve">6.2 Posterior Urethral Valves (PUV)</w:t>
      </w:r>
    </w:p>
    <w:p>
      <w:pPr>
        <w:spacing w:after="120"/>
      </w:pPr>
      <w:r>
        <w:rPr>
          <w:rFonts w:ascii="Arial" w:cs="Arial" w:eastAsia="Arial" w:hAnsi="Arial"/>
          <w:sz w:val="24"/>
          <w:szCs w:val="24"/>
        </w:rPr>
        <w:t xml:space="preserve">Posterior urethral valves are the most common cause of congenital lower urinary tract obstruction in males, occurring in approximately 1 in 5,000 to 8,000 live births. Prenatal diagnosis is common (bilateral hydronephrosis, dilated bladder, oligohydramnios). Postnatally, a palpable distended bladder, poor urinary stream, dribbling, or complete urinary retention should raise suspicion. Severe PUV can cause bilateral renal dysplasia and pulmonary hypoplasia (from oligohydramnios). Initial management: catheterize the bladder with a 5 or 6 French feeding tube (NOT a Foley, which may not pass the valves); if a standard catheter does not pass, a coude-tip catheter or passage under ultrasound guidance may be needed. Monitor electrolytes closely (post-obstructive diuresis can cause massive sodium and water losses). Transfer to a center with pediatric urology for cystoscopic valve ablation.</w:t>
      </w:r>
    </w:p>
    <w:p>
      <w:pPr>
        <w:pStyle w:val="Heading2"/>
      </w:pPr>
      <w:r>
        <w:t xml:space="preserve">6.3 Neonatal Testicular Torsion</w:t>
      </w:r>
    </w:p>
    <w:p>
      <w:pPr>
        <w:spacing w:after="120"/>
      </w:pPr>
      <w:r>
        <w:rPr>
          <w:rFonts w:ascii="Arial" w:cs="Arial" w:eastAsia="Arial" w:hAnsi="Arial"/>
          <w:sz w:val="24"/>
          <w:szCs w:val="24"/>
        </w:rPr>
        <w:t xml:space="preserve">Neonatal testicular torsion (usually extravaginal torsion, where the entire testis and tunica vaginalis twist on the spermatic cord) presents at birth or within the first days of life as a firm, painless, discolored (dark red, blue, or black) scrotal mass. The affected testis is typically hard, non-transilluminating, and fixed (does not move with repositioning). Doppler ultrasound shows absent blood flow. Unfortunately, in the majority of neonatal torsion cases, the testis is already non-viable at the time of diagnosis (prenatal torsion). The urgent surgical question is whether to explore to salvage the testis and, importantly, whether to perform contralateral orchidopexy to prevent asynchronous bilateral torsion (which occurs in approximately 10 to 15 percent of cases and would result in anorchia). Most pediatric urologists recommend urgent contralateral orchidopexy. Surgical consultation should be obtained immediately upon discovery.</w:t>
      </w:r>
    </w:p>
    <w:p>
      <w:r>
        <w:br w:type="page"/>
      </w:r>
    </w:p>
    <w:p>
      <w:pPr>
        <w:pStyle w:val="Heading1"/>
      </w:pPr>
      <w:r>
        <w:t xml:space="preserve">Chapter 7: Infantile Hypertrophic Pyloric Stenosis</w:t>
      </w:r>
    </w:p>
    <w:p>
      <w:pPr>
        <w:spacing w:after="120"/>
      </w:pPr>
      <w:r>
        <w:rPr>
          <w:rFonts w:ascii="Arial" w:cs="Arial" w:eastAsia="Arial" w:hAnsi="Arial"/>
          <w:sz w:val="24"/>
          <w:szCs w:val="24"/>
        </w:rPr>
        <w:t xml:space="preserve">Although pyloric stenosis typically presents at 2 to 8 weeks of life (not in the immediate neonatal period), it is included here because of its frequency (2 to 5 per 1,000 live births, with a 4:1 male predominance) and because it is a condition that rural providers must recognize and stabilize before surgical referral. The hallmark is progressively worsening, forceful, non-bilious projectile vomiting after feeds. The vomiting is non-bilious because the obstruction is at the pylorus, proximal to the ampulla of Vater. Over time, the infant develops dehydration, weight loss, and the classic metabolic derangement: hypochloremic, hypokalemic metabolic alkalosis (from loss of gastric HCl).</w:t>
      </w:r>
    </w:p>
    <w:p>
      <w:pPr>
        <w:spacing w:after="120"/>
      </w:pPr>
      <w:r>
        <w:rPr>
          <w:rFonts w:ascii="Arial" w:cs="Arial" w:eastAsia="Arial" w:hAnsi="Arial"/>
          <w:sz w:val="24"/>
          <w:szCs w:val="24"/>
        </w:rPr>
        <w:t xml:space="preserve">Diagnosis is by abdominal ultrasound showing pyloric muscle thickness greater than 3 mm and pyloric channel length greater than 14 mm (the target sign on transverse view). A palpable olive-shaped mass in the right upper quadrant during a test feed is diagnostic but is found in only 60 to 80 percent of cases. The initial management priority is NOT surgery; it is fluid and electrolyte resuscitation. Surgery (pyloromyotomy) is performed only after the metabolic derangement is fully corrected. This typically takes 24 to 48 hours of IV fluid resuscitation with NS or D5 half-NS with KCl supplementation (once urine output is established). The target before surgery is a serum bicarbonate less than 30 mEq/L and a serum chloride greater than 100 mEq/L.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60"/>
            </w:pPr>
            <w:r>
              <w:rPr>
                <w:rFonts w:ascii="Arial" w:cs="Arial" w:eastAsia="Arial" w:hAnsi="Arial"/>
                <w:b/>
                <w:bCs/>
                <w:color w:val="BF6900"/>
                <w:sz w:val="24"/>
                <w:szCs w:val="24"/>
              </w:rPr>
              <w:t xml:space="preserve">CRITICAL POINT</w:t>
            </w:r>
          </w:p>
          <w:p>
            <w:pPr>
              <w:spacing w:after="120"/>
            </w:pPr>
            <w:r>
              <w:rPr>
                <w:rFonts w:ascii="Arial" w:cs="Arial" w:eastAsia="Arial" w:hAnsi="Arial"/>
                <w:sz w:val="24"/>
                <w:szCs w:val="24"/>
              </w:rPr>
              <w:t xml:space="preserve">Pyloric stenosis is a medical emergency BEFORE it is a surgical emergency. Never send a baby to surgery with uncorrected metabolic alkalosis. The anesthetic risk from alkalosis and hypokalemia (arrhythmia, post-operative apnea) exceeds the risk of delaying surgery by 24 to 48 hours for resuscitation. Correct the fluids first.</w:t>
            </w:r>
          </w:p>
        </w:tc>
      </w:tr>
    </w:tbl>
    <w:p>
      <w:r>
        <w:br w:type="page"/>
      </w:r>
    </w:p>
    <w:p>
      <w:pPr>
        <w:pStyle w:val="Heading1"/>
      </w:pPr>
      <w:r>
        <w:t xml:space="preserve">Chapter 8: Universal Stabilization and Transport</w:t>
      </w:r>
    </w:p>
    <w:p>
      <w:pPr>
        <w:pStyle w:val="Heading2"/>
      </w:pPr>
      <w:r>
        <w:t xml:space="preserve">8.1 The STAB-Transport Framework</w:t>
      </w:r>
    </w:p>
    <w:p>
      <w:pPr>
        <w:pStyle w:val="ListParagraph"/>
        <w:numPr>
          <w:ilvl w:val="0"/>
          <w:numId w:val="2"/>
        </w:numPr>
        <w:spacing w:after="60"/>
      </w:pPr>
      <w:r>
        <w:rPr>
          <w:rFonts w:ascii="Arial" w:cs="Arial" w:eastAsia="Arial" w:hAnsi="Arial"/>
          <w:sz w:val="24"/>
          <w:szCs w:val="24"/>
        </w:rPr>
        <w:t xml:space="preserve">S — Secure the airway: Intubate for CDH, severe respiratory compromise, or if transport is prolonged and airway protection is uncertain</w:t>
      </w:r>
    </w:p>
    <w:p>
      <w:pPr>
        <w:pStyle w:val="ListParagraph"/>
        <w:numPr>
          <w:ilvl w:val="0"/>
          <w:numId w:val="2"/>
        </w:numPr>
        <w:spacing w:after="60"/>
      </w:pPr>
      <w:r>
        <w:rPr>
          <w:rFonts w:ascii="Arial" w:cs="Arial" w:eastAsia="Arial" w:hAnsi="Arial"/>
          <w:sz w:val="24"/>
          <w:szCs w:val="24"/>
        </w:rPr>
        <w:t xml:space="preserve">T — Tube the stomach: Large-bore OG/NG to suction. Decompresses bowel, reduces aspiration risk, improves respiratory mechanics. For EA/TEF, use a Replogle tube in the proximal pouch.</w:t>
      </w:r>
    </w:p>
    <w:p>
      <w:pPr>
        <w:pStyle w:val="ListParagraph"/>
        <w:numPr>
          <w:ilvl w:val="0"/>
          <w:numId w:val="2"/>
        </w:numPr>
        <w:spacing w:after="60"/>
      </w:pPr>
      <w:r>
        <w:rPr>
          <w:rFonts w:ascii="Arial" w:cs="Arial" w:eastAsia="Arial" w:hAnsi="Arial"/>
          <w:sz w:val="24"/>
          <w:szCs w:val="24"/>
        </w:rPr>
        <w:t xml:space="preserve">A — Access and fluids: Two IV lines if possible. NS boluses (10-20 mL/kg) for hypovolemia. Maintenance D10W + electrolytes. Gastroschisis: 2-3x maintenance. Monitor glucose q1-2h.</w:t>
      </w:r>
    </w:p>
    <w:p>
      <w:pPr>
        <w:pStyle w:val="ListParagraph"/>
        <w:numPr>
          <w:ilvl w:val="0"/>
          <w:numId w:val="2"/>
        </w:numPr>
        <w:spacing w:after="60"/>
      </w:pPr>
      <w:r>
        <w:rPr>
          <w:rFonts w:ascii="Arial" w:cs="Arial" w:eastAsia="Arial" w:hAnsi="Arial"/>
          <w:sz w:val="24"/>
          <w:szCs w:val="24"/>
        </w:rPr>
        <w:t xml:space="preserve">B — Broad-spectrum antibiotics: Ampicillin + gentamicin standard. Add metronidazole if perforation/peritonitis suspected. Start before transport.</w:t>
      </w:r>
    </w:p>
    <w:p>
      <w:pPr>
        <w:pStyle w:val="ListParagraph"/>
        <w:numPr>
          <w:ilvl w:val="0"/>
          <w:numId w:val="2"/>
        </w:numPr>
        <w:spacing w:after="60"/>
      </w:pPr>
      <w:r>
        <w:rPr>
          <w:rFonts w:ascii="Arial" w:cs="Arial" w:eastAsia="Arial" w:hAnsi="Arial"/>
          <w:sz w:val="24"/>
          <w:szCs w:val="24"/>
        </w:rPr>
        <w:t xml:space="preserve">Transport — Arrange immediately: SBAR communication. Include: diagnosis/suspected diagnosis, gestational age, birth weight, current vitals, OG output volume/character, fluid balance, medications given, imaging findings, and current stability.</w:t>
      </w:r>
    </w:p>
    <w:p>
      <w:pPr>
        <w:pStyle w:val="Heading2"/>
      </w:pPr>
      <w:r>
        <w:t xml:space="preserve">8.2 Condition-Specific Transport Priorities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Condition</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#1 Priority</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#2 Priority</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#3 Priority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CDH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INTUBATE + gentle ventilation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OG suction + pre/post-ductal SpO2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Transfer to surgery/ECMO center</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EA/TEF</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Replogle in pouch to suction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Head-up 30-45°; NO CPAP</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VACTERL evaluation + transfer</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Volvulus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OG suction + IV fluid bolus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Antibiotics; UGI if rapid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IMMEDIATE transfer for surgery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Gastroschisis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Bowel bag + right lateral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IV 2-3x maintenance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Transfer to surgery center</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NEC with perforation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NPO + OG + IV antibiotics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Fluid resuscitation + pressors PRN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Transfer for laparotomy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Pyloric stenosis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IV fluid resuscitation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Correct alkalosis (HCO3&lt;30)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Transfer AFTER metabolic correction</w:t>
            </w:r>
          </w:p>
        </w:tc>
      </w:tr>
    </w:tbl>
    <w:p>
      <w:pPr>
        <w:spacing w:after="120"/>
      </w:pPr>
      <w:r>
        <w:rPr>
          <w:rFonts w:ascii="Arial" w:cs="Arial" w:eastAsia="Arial" w:hAnsi="Arial"/>
          <w:sz w:val="24"/>
          <w:szCs w:val="24"/>
        </w:rPr>
        <w:t xml:space="preserve">Table 2. Condition-specific transport priorities.</w:t>
      </w:r>
    </w:p>
    <w:p>
      <w:r>
        <w:br w:type="page"/>
      </w:r>
    </w:p>
    <w:p>
      <w:pPr>
        <w:pStyle w:val="Heading1"/>
      </w:pPr>
      <w:r>
        <w:t xml:space="preserve">Chapter 9: Case Studies</w:t>
      </w:r>
    </w:p>
    <w:p>
      <w:pPr>
        <w:pStyle w:val="Heading2"/>
      </w:pPr>
      <w:r>
        <w:t xml:space="preserve">Case 1: Excessive Drooling in a Term Newborn</w:t>
      </w:r>
    </w:p>
    <w:p>
      <w:pPr>
        <w:spacing w:after="120"/>
      </w:pPr>
      <w:r>
        <w:rPr>
          <w:rFonts w:ascii="Arial" w:cs="Arial" w:eastAsia="Arial" w:hAnsi="Arial"/>
          <w:sz w:val="24"/>
          <w:szCs w:val="24"/>
        </w:rPr>
        <w:t xml:space="preserve">A 38-week male infant born via uncomplicated vaginal delivery has Apgar scores of 8 and 9. The nurse attempts to pass an orogastric tube to check for patency and it cannot be advanced beyond 10 cm. The infant has copious bubbly secretions from the mouth. No prenatal ultrasound anomalies were noted.</w:t>
      </w:r>
    </w:p>
    <w:p>
      <w:pPr>
        <w:spacing w:after="120"/>
      </w:pPr>
      <w:r>
        <w:rPr>
          <w:rFonts w:ascii="Arial" w:cs="Arial" w:eastAsia="Arial" w:hAnsi="Arial"/>
          <w:b/>
          <w:bCs/>
          <w:sz w:val="24"/>
          <w:szCs w:val="24"/>
        </w:rPr>
        <w:t xml:space="preserve">Discussion:</w:t>
      </w:r>
    </w:p>
    <w:p>
      <w:pPr>
        <w:spacing w:after="120"/>
      </w:pPr>
      <w:r>
        <w:rPr>
          <w:rFonts w:ascii="Arial" w:cs="Arial" w:eastAsia="Arial" w:hAnsi="Arial"/>
          <w:sz w:val="24"/>
          <w:szCs w:val="24"/>
        </w:rPr>
        <w:t xml:space="preserve">The inability to pass an OG tube beyond 10 to 12 cm is the hallmark of esophageal atresia. The bubbling secretions represent saliva pooling in the blind proximal pouch. The provider should: (1) obtain a chest/abdomen radiograph with the tube in place (it will coil in the pouch; gas in the stomach confirms a distal TEF), (2) replace the tube with a Replogle (or equivalent sump tube) connected to continuous suction, (3) position head-up 30 to 45 degrees, (4) make NPO and start IV fluids, (5) begin VACTERL evaluation (echocardiogram is the most urgent because cardiac anomalies affect surgical planning), (6) contact pediatric surgery for transfer. Key teaching point: the first feed should NEVER be attempted until OG tube patency is confirmed. Some institutions now recommend checking tube passage in all newborns at birth.</w:t>
      </w:r>
    </w:p>
    <w:p>
      <w:pPr>
        <w:pStyle w:val="Heading2"/>
      </w:pPr>
      <w:r>
        <w:t xml:space="preserve">Case 2: Dusky Scrotal Mass in a 1-Day-Old</w:t>
      </w:r>
    </w:p>
    <w:p>
      <w:pPr>
        <w:spacing w:after="120"/>
      </w:pPr>
      <w:r>
        <w:rPr>
          <w:rFonts w:ascii="Arial" w:cs="Arial" w:eastAsia="Arial" w:hAnsi="Arial"/>
          <w:sz w:val="24"/>
          <w:szCs w:val="24"/>
        </w:rPr>
        <w:t xml:space="preserve">A 40-week male infant born via normal delivery is noted at the 24-hour exam to have a firm, dusky-blue, non-tender left scrotal mass. The right testis is normal. The mass does not transilluminate. Prenatal ultrasound was normal.</w:t>
      </w:r>
    </w:p>
    <w:p>
      <w:pPr>
        <w:spacing w:after="120"/>
      </w:pPr>
      <w:r>
        <w:rPr>
          <w:rFonts w:ascii="Arial" w:cs="Arial" w:eastAsia="Arial" w:hAnsi="Arial"/>
          <w:b/>
          <w:bCs/>
          <w:sz w:val="24"/>
          <w:szCs w:val="24"/>
        </w:rPr>
        <w:t xml:space="preserve">Discussion:</w:t>
      </w:r>
    </w:p>
    <w:p>
      <w:pPr>
        <w:spacing w:after="120"/>
      </w:pPr>
      <w:r>
        <w:rPr>
          <w:rFonts w:ascii="Arial" w:cs="Arial" w:eastAsia="Arial" w:hAnsi="Arial"/>
          <w:sz w:val="24"/>
          <w:szCs w:val="24"/>
        </w:rPr>
        <w:t xml:space="preserve">This presentation is classic for neonatal extravaginal testicular torsion. The dusky discoloration and non-transilluminating firmness suggest compromised or absent blood flow. Immediate actions: (1) obtain a scrotal Doppler ultrasound to confirm absent flow, (2) contact pediatric urology URGENTLY. While the affected testis is likely non-salvageable (most neonatal torsions are prenatal), the critical surgical question is whether to perform contralateral orchidopexy to protect the remaining testis from asynchronous torsion, which occurs in 10 to 15 percent of cases. The teaching point is that every scrotal abnormality in a newborn deserves prompt evaluation, and dark discoloration of the scrotum is a red flag for vascular compromise.</w:t>
      </w:r>
    </w:p>
    <w:p>
      <w:pPr>
        <w:pStyle w:val="Heading2"/>
      </w:pPr>
      <w:r>
        <w:t xml:space="preserve">Case 3: Projectile Vomiting at 4 Weeks</w:t>
      </w:r>
    </w:p>
    <w:p>
      <w:pPr>
        <w:spacing w:after="120"/>
      </w:pPr>
      <w:r>
        <w:rPr>
          <w:rFonts w:ascii="Arial" w:cs="Arial" w:eastAsia="Arial" w:hAnsi="Arial"/>
          <w:sz w:val="24"/>
          <w:szCs w:val="24"/>
        </w:rPr>
        <w:t xml:space="preserve">A 4-week-old previously healthy male infant presents to the rural ED with a 3-day history of progressively forceful vomiting after every feed. The vomiting is non-bilious. Parents describe it as shooting across the room. The infant eagerly feeds immediately after vomiting. He has lost 150 grams since his 2-week visit. Exam shows a mildly dehydrated infant with a sunken fontanelle. Labs: Na 136, K 2.8, Cl 88, HCO3 34, pH 7.52.</w:t>
      </w:r>
    </w:p>
    <w:p>
      <w:pPr>
        <w:spacing w:after="120"/>
      </w:pPr>
      <w:r>
        <w:rPr>
          <w:rFonts w:ascii="Arial" w:cs="Arial" w:eastAsia="Arial" w:hAnsi="Arial"/>
          <w:b/>
          <w:bCs/>
          <w:sz w:val="24"/>
          <w:szCs w:val="24"/>
        </w:rPr>
        <w:t xml:space="preserve">Discussion:</w:t>
      </w:r>
    </w:p>
    <w:p>
      <w:pPr>
        <w:spacing w:after="120"/>
      </w:pPr>
      <w:r>
        <w:rPr>
          <w:rFonts w:ascii="Arial" w:cs="Arial" w:eastAsia="Arial" w:hAnsi="Arial"/>
          <w:sz w:val="24"/>
          <w:szCs w:val="24"/>
        </w:rPr>
        <w:t xml:space="preserve">This is a classic presentation of infantile hypertrophic pyloric stenosis: progressive non-bilious projectile vomiting in a male infant at 2 to 8 weeks with the characteristic hypochloremic, hypokalemic metabolic alkalosis. The provider should: (1) obtain an abdominal ultrasound (pyloric muscle thickness greater than 3 mm and length greater than 14 mm confirms the diagnosis), (2) establish IV access and begin fluid resuscitation with NS 20 mL/kg bolus, then D5 half-NS with 20 mEq/L KCl at 1.5x maintenance (once urine output is confirmed), (3) make the infant NPO, (4) place an NG tube if vomiting is ongoing, and (5) transfer to a facility with pediatric surgery for pyloromyotomy AFTER the metabolic alkalosis is corrected (target bicarbonate less than 30, chloride greater than 100). This typically takes 24 to 48 hours. The key teaching point is that pyloric stenosis is a medical resuscitation before it is a surgical procedure.</w:t>
      </w:r>
    </w:p>
    <w:p>
      <w:r>
        <w:br w:type="page"/>
      </w:r>
    </w:p>
    <w:p>
      <w:pPr>
        <w:pStyle w:val="Heading1"/>
      </w:pPr>
      <w:r>
        <w:t xml:space="preserve">Chapter 10: Summary and Key Takeaways</w:t>
      </w:r>
    </w:p>
    <w:p>
      <w:pPr>
        <w:pStyle w:val="ListParagraph"/>
        <w:numPr>
          <w:ilvl w:val="0"/>
          <w:numId w:val="3"/>
        </w:numPr>
        <w:spacing w:after="60"/>
      </w:pPr>
      <w:r>
        <w:rPr>
          <w:rFonts w:ascii="Arial" w:cs="Arial" w:eastAsia="Arial" w:hAnsi="Arial"/>
          <w:sz w:val="24"/>
          <w:szCs w:val="24"/>
        </w:rPr>
        <w:t xml:space="preserve">STAB-Transport: Secure airway, Tube the stomach, Access + fluids, Broad-spectrum antibiotics, Transport immediately.</w:t>
      </w:r>
    </w:p>
    <w:p>
      <w:pPr>
        <w:pStyle w:val="ListParagraph"/>
        <w:numPr>
          <w:ilvl w:val="0"/>
          <w:numId w:val="3"/>
        </w:numPr>
        <w:spacing w:after="60"/>
      </w:pPr>
      <w:r>
        <w:rPr>
          <w:rFonts w:ascii="Arial" w:cs="Arial" w:eastAsia="Arial" w:hAnsi="Arial"/>
          <w:sz w:val="24"/>
          <w:szCs w:val="24"/>
        </w:rPr>
        <w:t xml:space="preserve">Bilious (GREEN) vomiting = malrotation/volvulus until proven otherwise. Act immediately.</w:t>
      </w:r>
    </w:p>
    <w:p>
      <w:pPr>
        <w:pStyle w:val="ListParagraph"/>
        <w:numPr>
          <w:ilvl w:val="0"/>
          <w:numId w:val="3"/>
        </w:numPr>
        <w:spacing w:after="60"/>
      </w:pPr>
      <w:r>
        <w:rPr>
          <w:rFonts w:ascii="Arial" w:cs="Arial" w:eastAsia="Arial" w:hAnsi="Arial"/>
          <w:sz w:val="24"/>
          <w:szCs w:val="24"/>
        </w:rPr>
        <w:t xml:space="preserve">CDH = INTUBATE immediately. No CPAP, no bag-mask. OG suction. Gentle ventilation. Emergent transfer.</w:t>
      </w:r>
    </w:p>
    <w:p>
      <w:pPr>
        <w:pStyle w:val="ListParagraph"/>
        <w:numPr>
          <w:ilvl w:val="0"/>
          <w:numId w:val="3"/>
        </w:numPr>
        <w:spacing w:after="60"/>
      </w:pPr>
      <w:r>
        <w:rPr>
          <w:rFonts w:ascii="Arial" w:cs="Arial" w:eastAsia="Arial" w:hAnsi="Arial"/>
          <w:sz w:val="24"/>
          <w:szCs w:val="24"/>
        </w:rPr>
        <w:t xml:space="preserve">EA/TEF = Replogle tube to continuous suction in the proximal pouch. Head-up positioning. No CPAP. VACTERL evaluation.</w:t>
      </w:r>
    </w:p>
    <w:p>
      <w:pPr>
        <w:pStyle w:val="ListParagraph"/>
        <w:numPr>
          <w:ilvl w:val="0"/>
          <w:numId w:val="3"/>
        </w:numPr>
        <w:spacing w:after="60"/>
      </w:pPr>
      <w:r>
        <w:rPr>
          <w:rFonts w:ascii="Arial" w:cs="Arial" w:eastAsia="Arial" w:hAnsi="Arial"/>
          <w:sz w:val="24"/>
          <w:szCs w:val="24"/>
        </w:rPr>
        <w:t xml:space="preserve">Gastroschisis = Bowel bag, right lateral position, 2-3x maintenance IV fluids, OG suction, emergent transfer. Survival &gt;90%.</w:t>
      </w:r>
    </w:p>
    <w:p>
      <w:pPr>
        <w:pStyle w:val="ListParagraph"/>
        <w:numPr>
          <w:ilvl w:val="0"/>
          <w:numId w:val="3"/>
        </w:numPr>
        <w:spacing w:after="60"/>
      </w:pPr>
      <w:r>
        <w:rPr>
          <w:rFonts w:ascii="Arial" w:cs="Arial" w:eastAsia="Arial" w:hAnsi="Arial"/>
          <w:sz w:val="24"/>
          <w:szCs w:val="24"/>
        </w:rPr>
        <w:t xml:space="preserve">Pneumoperitoneum on radiograph = perforation = emergent surgery (NEC, SIP, or other cause).</w:t>
      </w:r>
    </w:p>
    <w:p>
      <w:pPr>
        <w:pStyle w:val="ListParagraph"/>
        <w:numPr>
          <w:ilvl w:val="0"/>
          <w:numId w:val="3"/>
        </w:numPr>
        <w:spacing w:after="60"/>
      </w:pPr>
      <w:r>
        <w:rPr>
          <w:rFonts w:ascii="Arial" w:cs="Arial" w:eastAsia="Arial" w:hAnsi="Arial"/>
          <w:sz w:val="24"/>
          <w:szCs w:val="24"/>
        </w:rPr>
        <w:t xml:space="preserve">Imperforate anus = inspect the perineum of EVERY newborn. Determine high vs low. VACTERL evaluation. Surgical consult within 24h.</w:t>
      </w:r>
    </w:p>
    <w:p>
      <w:pPr>
        <w:pStyle w:val="ListParagraph"/>
        <w:numPr>
          <w:ilvl w:val="0"/>
          <w:numId w:val="3"/>
        </w:numPr>
        <w:spacing w:after="60"/>
      </w:pPr>
      <w:r>
        <w:rPr>
          <w:rFonts w:ascii="Arial" w:cs="Arial" w:eastAsia="Arial" w:hAnsi="Arial"/>
          <w:sz w:val="24"/>
          <w:szCs w:val="24"/>
        </w:rPr>
        <w:t xml:space="preserve">Pyloric stenosis = medical resuscitation BEFORE surgery. Correct the hypochloremic hypokalemic metabolic alkalosis first. Target HCO3 &lt;30 before OR.</w:t>
      </w:r>
    </w:p>
    <w:p>
      <w:pPr>
        <w:pStyle w:val="ListParagraph"/>
        <w:numPr>
          <w:ilvl w:val="0"/>
          <w:numId w:val="3"/>
        </w:numPr>
        <w:spacing w:after="60"/>
      </w:pPr>
      <w:r>
        <w:rPr>
          <w:rFonts w:ascii="Arial" w:cs="Arial" w:eastAsia="Arial" w:hAnsi="Arial"/>
          <w:sz w:val="24"/>
          <w:szCs w:val="24"/>
        </w:rPr>
        <w:t xml:space="preserve">Neonatal testicular torsion = dark scrotal mass at birth. Usually prenatal and non-salvageable, but contralateral orchidopexy is urgent to protect the other testis.</w:t>
      </w:r>
    </w:p>
    <w:p>
      <w:pPr>
        <w:pStyle w:val="ListParagraph"/>
        <w:numPr>
          <w:ilvl w:val="0"/>
          <w:numId w:val="3"/>
        </w:numPr>
        <w:spacing w:after="60"/>
      </w:pPr>
      <w:r>
        <w:rPr>
          <w:rFonts w:ascii="Arial" w:cs="Arial" w:eastAsia="Arial" w:hAnsi="Arial"/>
          <w:sz w:val="24"/>
          <w:szCs w:val="24"/>
        </w:rPr>
        <w:t xml:space="preserve">Hirschsprung-associated enterocolitis = explosive diarrhea + fever + distension = IV antibiotics + aggressive rectal irrigations + emergent surgical consult.</w:t>
      </w:r>
    </w:p>
    <w:p>
      <w:pPr>
        <w:pStyle w:val="ListParagraph"/>
        <w:numPr>
          <w:ilvl w:val="0"/>
          <w:numId w:val="3"/>
        </w:numPr>
        <w:spacing w:after="60"/>
      </w:pPr>
      <w:r>
        <w:rPr>
          <w:rFonts w:ascii="Arial" w:cs="Arial" w:eastAsia="Arial" w:hAnsi="Arial"/>
          <w:sz w:val="24"/>
          <w:szCs w:val="24"/>
        </w:rPr>
        <w:t xml:space="preserve">In the rural nursery: your job is recognition, stabilization, and communication. Get the diagnosis right, stabilize with STAB-Transport, call the surgeon, and get the baby there safely.</w:t>
      </w:r>
    </w:p>
    <w:p>
      <w:r>
        <w:br w:type="page"/>
      </w:r>
    </w:p>
    <w:p>
      <w:pPr>
        <w:pStyle w:val="Heading1"/>
      </w:pPr>
      <w:r>
        <w:t xml:space="preserve">References</w:t>
      </w:r>
    </w:p>
    <w:p>
      <w:pPr>
        <w:spacing w:after="120"/>
      </w:pPr>
      <w:r>
        <w:rPr>
          <w:rFonts w:ascii="Arial" w:cs="Arial" w:eastAsia="Arial" w:hAnsi="Arial"/>
          <w:sz w:val="24"/>
          <w:szCs w:val="24"/>
        </w:rPr>
        <w:t xml:space="preserve">1. Holcomb GW, Murphy JP, St Peter SD, eds. Ashcraft's Pediatric Surgery. 7th ed. Elsevier; 2020.</w:t>
      </w:r>
    </w:p>
    <w:p>
      <w:pPr>
        <w:spacing w:after="120"/>
      </w:pPr>
      <w:r>
        <w:rPr>
          <w:rFonts w:ascii="Arial" w:cs="Arial" w:eastAsia="Arial" w:hAnsi="Arial"/>
          <w:sz w:val="24"/>
          <w:szCs w:val="24"/>
        </w:rPr>
        <w:t xml:space="preserve">2. Coran AG, Adzick NS, Krummel TM, et al. Pediatric Surgery. 7th ed. Elsevier; 2012.</w:t>
      </w:r>
    </w:p>
    <w:p>
      <w:pPr>
        <w:spacing w:after="120"/>
      </w:pPr>
      <w:r>
        <w:rPr>
          <w:rFonts w:ascii="Arial" w:cs="Arial" w:eastAsia="Arial" w:hAnsi="Arial"/>
          <w:sz w:val="24"/>
          <w:szCs w:val="24"/>
        </w:rPr>
        <w:t xml:space="preserve">3. Adams SD, Stanton MP. Malrotation and Intestinal Atresias. Early Hum Dev. 2014;90(12):921-925.</w:t>
      </w:r>
    </w:p>
    <w:p>
      <w:pPr>
        <w:spacing w:after="120"/>
      </w:pPr>
      <w:r>
        <w:rPr>
          <w:rFonts w:ascii="Arial" w:cs="Arial" w:eastAsia="Arial" w:hAnsi="Arial"/>
          <w:sz w:val="24"/>
          <w:szCs w:val="24"/>
        </w:rPr>
        <w:t xml:space="preserve">4. Langer JC. Gastroschisis and Omphalocele. Semin Pediatr Surg. 2019;28(4):150821. doi:10.1053/j.sempedsurg.2019.07.006</w:t>
      </w:r>
    </w:p>
    <w:p>
      <w:pPr>
        <w:spacing w:after="120"/>
      </w:pPr>
      <w:r>
        <w:rPr>
          <w:rFonts w:ascii="Arial" w:cs="Arial" w:eastAsia="Arial" w:hAnsi="Arial"/>
          <w:sz w:val="24"/>
          <w:szCs w:val="24"/>
        </w:rPr>
        <w:t xml:space="preserve">5. Snoek KG, Reiss IKM, Greenough A, et al. Standardized Postnatal Management of CDH in Europe: CDH EURO Consortium Consensus 2015 Update. Neonatology. 2016;110(1):66-74.</w:t>
      </w:r>
    </w:p>
    <w:p>
      <w:pPr>
        <w:spacing w:after="120"/>
      </w:pPr>
      <w:r>
        <w:rPr>
          <w:rFonts w:ascii="Arial" w:cs="Arial" w:eastAsia="Arial" w:hAnsi="Arial"/>
          <w:sz w:val="24"/>
          <w:szCs w:val="24"/>
        </w:rPr>
        <w:t xml:space="preserve">6. Kimura K, Loening-Baucke V. Bilious Vomiting in the Newborn: Rapid Diagnosis of Intestinal Obstruction. Am Fam Physician. 2000;61(9):2791-2798.</w:t>
      </w:r>
    </w:p>
    <w:p>
      <w:pPr>
        <w:spacing w:after="120"/>
      </w:pPr>
      <w:r>
        <w:rPr>
          <w:rFonts w:ascii="Arial" w:cs="Arial" w:eastAsia="Arial" w:hAnsi="Arial"/>
          <w:sz w:val="24"/>
          <w:szCs w:val="24"/>
        </w:rPr>
        <w:t xml:space="preserve">7. Rich BS, Dolgin SE. Necrotizing Enterocolitis. Pediatr Rev. 2017;38(12):552-559.</w:t>
      </w:r>
    </w:p>
    <w:p>
      <w:pPr>
        <w:spacing w:after="120"/>
      </w:pPr>
      <w:r>
        <w:rPr>
          <w:rFonts w:ascii="Arial" w:cs="Arial" w:eastAsia="Arial" w:hAnsi="Arial"/>
          <w:sz w:val="24"/>
          <w:szCs w:val="24"/>
        </w:rPr>
        <w:t xml:space="preserve">8. Bradnock TJ, Knight M, Kenny S, et al. Hirschsprung's Disease in the UK and Ireland: Incidence and Anomalies. Arch Dis Child. 2017;102(8):722-727.</w:t>
      </w:r>
    </w:p>
    <w:p>
      <w:pPr>
        <w:spacing w:after="120"/>
      </w:pPr>
      <w:r>
        <w:rPr>
          <w:rFonts w:ascii="Arial" w:cs="Arial" w:eastAsia="Arial" w:hAnsi="Arial"/>
          <w:sz w:val="24"/>
          <w:szCs w:val="24"/>
        </w:rPr>
        <w:t xml:space="preserve">9. Pena A, Levitt MA. Anorectal Malformations. Orphanet J Rare Dis. 2012;7:69. doi:10.1186/1750-1172-7-69</w:t>
      </w:r>
    </w:p>
    <w:p>
      <w:pPr>
        <w:spacing w:after="120"/>
      </w:pPr>
      <w:r>
        <w:rPr>
          <w:rFonts w:ascii="Arial" w:cs="Arial" w:eastAsia="Arial" w:hAnsi="Arial"/>
          <w:sz w:val="24"/>
          <w:szCs w:val="24"/>
        </w:rPr>
        <w:t xml:space="preserve">10. Rothenberg SS. Thoracoscopic Repair of Esophageal Atresia and Tracheoesophageal Fistula in Neonates. J Pediatr Surg. 2012;47(7):1258-1268.</w:t>
      </w:r>
    </w:p>
    <w:p>
      <w:pPr>
        <w:spacing w:after="120"/>
      </w:pPr>
      <w:r>
        <w:rPr>
          <w:rFonts w:ascii="Arial" w:cs="Arial" w:eastAsia="Arial" w:hAnsi="Arial"/>
          <w:sz w:val="24"/>
          <w:szCs w:val="24"/>
        </w:rPr>
        <w:t xml:space="preserve">11. Deprest JA, Nicolaides KH, Benachi A, et al. Randomized Trial of Fetal Surgery for Severe Left CDH. N Engl J Med. 2021;385(2):119-129.</w:t>
      </w:r>
    </w:p>
    <w:p>
      <w:pPr>
        <w:spacing w:after="120"/>
      </w:pPr>
      <w:r>
        <w:rPr>
          <w:rFonts w:ascii="Arial" w:cs="Arial" w:eastAsia="Arial" w:hAnsi="Arial"/>
          <w:sz w:val="24"/>
          <w:szCs w:val="24"/>
        </w:rPr>
        <w:t xml:space="preserve">12. Zani A, Eaton S, Hoellwarth ME, et al. International Survey on the Management of Esophageal Atresia. Eur J Pediatr Surg. 2014;24(1):3-8.</w:t>
      </w:r>
    </w:p>
    <w:p>
      <w:pPr>
        <w:spacing w:after="120"/>
      </w:pPr>
      <w:r>
        <w:rPr>
          <w:rFonts w:ascii="Arial" w:cs="Arial" w:eastAsia="Arial" w:hAnsi="Arial"/>
          <w:sz w:val="24"/>
          <w:szCs w:val="24"/>
        </w:rPr>
        <w:t xml:space="preserve">13. Neu J, Walker WA. Necrotizing Enterocolitis. N Engl J Med. 2011;364(3):255-264.</w:t>
      </w:r>
    </w:p>
    <w:p>
      <w:pPr>
        <w:spacing w:after="120"/>
      </w:pPr>
      <w:r>
        <w:rPr>
          <w:rFonts w:ascii="Arial" w:cs="Arial" w:eastAsia="Arial" w:hAnsi="Arial"/>
          <w:sz w:val="24"/>
          <w:szCs w:val="24"/>
        </w:rPr>
        <w:t xml:space="preserve">14. Kumar VHS. Current Concepts in Management of CDH in Infants. Indian J Surg. 2015;77(4):313-321.</w:t>
      </w:r>
    </w:p>
    <w:p>
      <w:pPr>
        <w:spacing w:after="120"/>
      </w:pPr>
      <w:r>
        <w:rPr>
          <w:rFonts w:ascii="Arial" w:cs="Arial" w:eastAsia="Arial" w:hAnsi="Arial"/>
          <w:sz w:val="24"/>
          <w:szCs w:val="24"/>
        </w:rPr>
        <w:t xml:space="preserve">15. Singh A, Kumar V, et al. Neonatal Intestinal Obstruction: Etiology, Management, Outcomes. Cureus. 2024;16(7):e63797.</w:t>
      </w:r>
    </w:p>
    <w:p>
      <w:pPr>
        <w:spacing w:after="120"/>
      </w:pPr>
      <w:r>
        <w:rPr>
          <w:rFonts w:ascii="Arial" w:cs="Arial" w:eastAsia="Arial" w:hAnsi="Arial"/>
          <w:sz w:val="24"/>
          <w:szCs w:val="24"/>
        </w:rPr>
        <w:t xml:space="preserve">16. Langer JC. Hirschsprung Disease. Curr Opin Pediatr. 2013;25(3):368-374.</w:t>
      </w:r>
    </w:p>
    <w:p>
      <w:pPr>
        <w:spacing w:after="120"/>
      </w:pPr>
      <w:r>
        <w:rPr>
          <w:rFonts w:ascii="Arial" w:cs="Arial" w:eastAsia="Arial" w:hAnsi="Arial"/>
          <w:sz w:val="24"/>
          <w:szCs w:val="24"/>
        </w:rPr>
        <w:t xml:space="preserve">17. Louie JP. Essential Diagnosis of Abdominal Emergencies in the First Year of Life. Emerg Med Clin North Am. 2007;25(4):973-992.</w:t>
      </w:r>
    </w:p>
    <w:p>
      <w:pPr>
        <w:spacing w:after="120"/>
      </w:pPr>
      <w:r>
        <w:rPr>
          <w:rFonts w:ascii="Arial" w:cs="Arial" w:eastAsia="Arial" w:hAnsi="Arial"/>
          <w:sz w:val="24"/>
          <w:szCs w:val="24"/>
        </w:rPr>
        <w:t xml:space="preserve">18. STABLE Program, 7th Ed. Postresuscitation/Pretransport Stabilization Care of Sick Infants. 2024.</w:t>
      </w:r>
    </w:p>
    <w:p>
      <w:pPr>
        <w:spacing w:after="120"/>
      </w:pPr>
      <w:r>
        <w:rPr>
          <w:rFonts w:ascii="Arial" w:cs="Arial" w:eastAsia="Arial" w:hAnsi="Arial"/>
          <w:sz w:val="24"/>
          <w:szCs w:val="24"/>
        </w:rPr>
        <w:t xml:space="preserve">19. Choudhry MS, Grant HW. Small Bowel Atresia: Classification, Management and Outcomes. Semin Pediatr Surg. 2022;31(1):151146.</w:t>
      </w:r>
    </w:p>
    <w:p>
      <w:pPr>
        <w:spacing w:after="120"/>
      </w:pPr>
      <w:r>
        <w:rPr>
          <w:rFonts w:ascii="Arial" w:cs="Arial" w:eastAsia="Arial" w:hAnsi="Arial"/>
          <w:sz w:val="24"/>
          <w:szCs w:val="24"/>
        </w:rPr>
        <w:t xml:space="preserve">20. Dingemann J, Vergouwe FWT, Engberts AC, et al. Major Surgical Conditions of Childhood and Their Lifelong Implications: Comprehensive Review. BJS Open. 2024;8(3):zrae042.</w:t>
      </w:r>
    </w:p>
    <w:p>
      <w:pPr>
        <w:spacing w:after="120"/>
      </w:pPr>
      <w:r>
        <w:rPr>
          <w:rFonts w:ascii="Arial" w:cs="Arial" w:eastAsia="Arial" w:hAnsi="Arial"/>
          <w:sz w:val="24"/>
          <w:szCs w:val="24"/>
        </w:rPr>
        <w:t xml:space="preserve">21. Rintala RJ, Pakarinen MP. Imperforate Anus: Long-Term Outcomes. Semin Pediatr Surg. 2010;19(2):100-106.</w:t>
      </w:r>
    </w:p>
    <w:p>
      <w:pPr>
        <w:spacing w:after="120"/>
      </w:pPr>
      <w:r>
        <w:rPr>
          <w:rFonts w:ascii="Arial" w:cs="Arial" w:eastAsia="Arial" w:hAnsi="Arial"/>
          <w:sz w:val="24"/>
          <w:szCs w:val="24"/>
        </w:rPr>
        <w:t xml:space="preserve">22. Pandey A, Singh S, Pokharel RK. Neonatal Testicular Torsion: A Systematic Review. J Neonatal Surg. 2020;9:14.</w:t>
      </w:r>
    </w:p>
    <w:p>
      <w:pPr>
        <w:spacing w:after="120"/>
      </w:pPr>
      <w:r>
        <w:rPr>
          <w:rFonts w:ascii="Arial" w:cs="Arial" w:eastAsia="Arial" w:hAnsi="Arial"/>
          <w:sz w:val="24"/>
          <w:szCs w:val="24"/>
        </w:rPr>
        <w:t xml:space="preserve">23. Ranells JD, Carver JD, Kirby RS. Infantile Hypertrophic Pyloric Stenosis: Epidemiology, Genetics, and Clinical Update. Adv Pediatr. 2011;58(1):195-206.</w:t>
      </w:r>
    </w:p>
    <w:p>
      <w:pPr>
        <w:spacing w:after="120"/>
      </w:pPr>
      <w:r>
        <w:rPr>
          <w:rFonts w:ascii="Arial" w:cs="Arial" w:eastAsia="Arial" w:hAnsi="Arial"/>
          <w:sz w:val="24"/>
          <w:szCs w:val="24"/>
        </w:rPr>
        <w:t xml:space="preserve">24. Ozen IO, Moralioglu S, Karaman A, et al. Abdominal Surgical Emergencies in Neonates. NeoReviews. 2023;24(2):e97-e112.</w:t>
      </w:r>
    </w:p>
    <w:p>
      <w:pPr>
        <w:spacing w:after="120"/>
      </w:pPr>
      <w:r>
        <w:rPr>
          <w:rFonts w:ascii="Arial" w:cs="Arial" w:eastAsia="Arial" w:hAnsi="Arial"/>
          <w:sz w:val="24"/>
          <w:szCs w:val="24"/>
        </w:rPr>
        <w:t xml:space="preserve">25. Williams EE, Dassios T, Greenough A. Respiratory Support of CDH Infants. Front Pediatr. 2021;9:808317.</w:t>
      </w:r>
    </w:p>
    <w:p>
      <w:r>
        <w:br w:type="page"/>
      </w:r>
    </w:p>
    <w:p>
      <w:pPr>
        <w:pStyle w:val="Heading1"/>
      </w:pPr>
      <w:r>
        <w:t xml:space="preserve">Appendices</w:t>
      </w:r>
    </w:p>
    <w:p>
      <w:pPr>
        <w:pStyle w:val="Heading2"/>
      </w:pPr>
      <w:r>
        <w:t xml:space="preserve">Appendix A: Neonatal Surgical Emergency Quick-Check Flowchart</w:t>
      </w:r>
    </w:p>
    <w:p>
      <w:pPr>
        <w:spacing w:after="120"/>
      </w:pPr>
      <w:r>
        <w:rPr>
          <w:rFonts w:ascii="Arial" w:cs="Arial" w:eastAsia="Arial" w:hAnsi="Arial"/>
          <w:sz w:val="24"/>
          <w:szCs w:val="24"/>
        </w:rPr>
        <w:t xml:space="preserve">Clinical Trigger → Action Path:</w:t>
      </w:r>
    </w:p>
    <w:p>
      <w:pPr>
        <w:spacing w:after="120"/>
      </w:pPr>
      <w:r>
        <w:rPr>
          <w:rFonts w:ascii="Arial" w:cs="Arial" w:eastAsia="Arial" w:hAnsi="Arial"/>
          <w:sz w:val="24"/>
          <w:szCs w:val="24"/>
        </w:rPr>
        <w:t xml:space="preserve">BILIOUS VOMITING → OG suction + IV + antibiotics + URGENT upper GI or transfer → Malrotation/volvulus workup</w:t>
      </w:r>
    </w:p>
    <w:p>
      <w:pPr>
        <w:spacing w:after="120"/>
      </w:pPr>
      <w:r>
        <w:rPr>
          <w:rFonts w:ascii="Arial" w:cs="Arial" w:eastAsia="Arial" w:hAnsi="Arial"/>
          <w:sz w:val="24"/>
          <w:szCs w:val="24"/>
        </w:rPr>
        <w:t xml:space="preserve">INABILITY TO PASS OG TUBE → CXR with tube → EA/TEF → Replogle + head-up + transfer</w:t>
      </w:r>
    </w:p>
    <w:p>
      <w:pPr>
        <w:spacing w:after="120"/>
      </w:pPr>
      <w:r>
        <w:rPr>
          <w:rFonts w:ascii="Arial" w:cs="Arial" w:eastAsia="Arial" w:hAnsi="Arial"/>
          <w:sz w:val="24"/>
          <w:szCs w:val="24"/>
        </w:rPr>
        <w:t xml:space="preserve">SCAPHOID ABDOMEN + RESPIRATORY DISTRESS AT BIRTH → CDH → Intubate + OG suction + transfer</w:t>
      </w:r>
    </w:p>
    <w:p>
      <w:pPr>
        <w:spacing w:after="120"/>
      </w:pPr>
      <w:r>
        <w:rPr>
          <w:rFonts w:ascii="Arial" w:cs="Arial" w:eastAsia="Arial" w:hAnsi="Arial"/>
          <w:sz w:val="24"/>
          <w:szCs w:val="24"/>
        </w:rPr>
        <w:t xml:space="preserve">ABDOMINAL WALL DEFECT AT DELIVERY → Gastroschisis (no sac, right of umbilicus) or Omphalocele (sac, at umbilicus) → Bowel bag/protect + IV fluids + transfer</w:t>
      </w:r>
    </w:p>
    <w:p>
      <w:pPr>
        <w:spacing w:after="120"/>
      </w:pPr>
      <w:r>
        <w:rPr>
          <w:rFonts w:ascii="Arial" w:cs="Arial" w:eastAsia="Arial" w:hAnsi="Arial"/>
          <w:sz w:val="24"/>
          <w:szCs w:val="24"/>
        </w:rPr>
        <w:t xml:space="preserve">NO ANAL OPENING ON EXAM → Imperforate anus → VACTERL evaluation + surgical consult within 24h</w:t>
      </w:r>
    </w:p>
    <w:p>
      <w:pPr>
        <w:spacing w:after="120"/>
      </w:pPr>
      <w:r>
        <w:rPr>
          <w:rFonts w:ascii="Arial" w:cs="Arial" w:eastAsia="Arial" w:hAnsi="Arial"/>
          <w:sz w:val="24"/>
          <w:szCs w:val="24"/>
        </w:rPr>
        <w:t xml:space="preserve">PNEUMOPERITONEUM ON CXR/AXR → Perforation → NPO + OG + antibiotics + EMERGENT surgical consult/transfer</w:t>
      </w:r>
    </w:p>
    <w:p>
      <w:pPr>
        <w:spacing w:after="120"/>
      </w:pPr>
      <w:r>
        <w:rPr>
          <w:rFonts w:ascii="Arial" w:cs="Arial" w:eastAsia="Arial" w:hAnsi="Arial"/>
          <w:sz w:val="24"/>
          <w:szCs w:val="24"/>
        </w:rPr>
        <w:t xml:space="preserve">DUSKY SCROTAL MASS → Testicular torsion → Doppler US + URGENT urology consult</w:t>
      </w:r>
    </w:p>
    <w:p>
      <w:pPr>
        <w:spacing w:after="120"/>
      </w:pPr>
      <w:r>
        <w:rPr>
          <w:rFonts w:ascii="Arial" w:cs="Arial" w:eastAsia="Arial" w:hAnsi="Arial"/>
          <w:sz w:val="24"/>
          <w:szCs w:val="24"/>
        </w:rPr>
        <w:t xml:space="preserve">PROJECTILE NON-BILIOUS VOMITING AT 2-8 WEEKS → Pyloric stenosis → US + fluid resuscitation FIRST, then surgery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8"/>
        <w:szCs w:val="18"/>
      </w:rPr>
      <w:t xml:space="preserve">Page </w:t>
    </w:r>
    <w:r>
      <w:rPr>
        <w:rFonts w:ascii="Arial" w:cs="Arial" w:eastAsia="Arial" w:hAnsi="Arial"/>
        <w:color w:val="808080"/>
        <w:sz w:val="18"/>
        <w:szCs w:val="18"/>
      </w:rPr>
      <w:fldChar w:fldCharType="begin"/>
      <w:instrText xml:space="preserve">PAGE</w:instrText>
      <w:fldChar w:fldCharType="separate"/>
      <w:fldChar w:fldCharType="end"/>
    </w:r>
    <w:r>
      <w:rPr>
        <w:rFonts w:ascii="Arial" w:cs="Arial" w:eastAsia="Arial" w:hAnsi="Arial"/>
        <w:color w:val="808080"/>
        <w:sz w:val="18"/>
        <w:szCs w:val="18"/>
      </w:rPr>
      <w:t xml:space="preserve"> | Pediatric Emergency CDS Project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rFonts w:ascii="Arial" w:cs="Arial" w:eastAsia="Arial" w:hAnsi="Arial"/>
        <w:i/>
        <w:iCs/>
        <w:color w:val="808080"/>
        <w:sz w:val="18"/>
        <w:szCs w:val="18"/>
      </w:rPr>
      <w:t xml:space="preserve">Neonatal Acute Surgical Emergencies — Rural Nursery Education Series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8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180"/>
      <w:outlineLvl w:val="2"/>
    </w:pPr>
    <w:rPr>
      <w:rFonts w:ascii="Arial" w:cs="Arial" w:eastAsia="Arial" w:hAnsi="Arial"/>
      <w:b/>
      <w:bCs/>
      <w:color w:val="40404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2026-03-19T02:04:08.204Z</dcterms:created>
  <dcterms:modified xsi:type="dcterms:W3CDTF">2026-03-19T02:04:08.205Z</dcterms:modified>
</cp:coreProperties>
</file>

<file path=docProps/custom.xml><?xml version="1.0" encoding="utf-8"?>
<Properties xmlns="http://schemas.openxmlformats.org/officeDocument/2006/custom-properties" xmlns:vt="http://schemas.openxmlformats.org/officeDocument/2006/docPropsVTypes"/>
</file>