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F3864"/>
          <w:sz w:val="56"/>
          <w:szCs w:val="56"/>
        </w:rPr>
        <w:t xml:space="preserve">Neonatal Urological Disorders</w:t>
      </w:r>
    </w:p>
    <w:p>
      <w:pPr>
        <w:spacing w:after="200"/>
        <w:jc w:val="center"/>
      </w:pPr>
      <w:r>
        <w:rPr>
          <w:rFonts w:ascii="Arial" w:cs="Arial" w:eastAsia="Arial" w:hAnsi="Arial"/>
          <w:color w:val="2E75B6"/>
          <w:sz w:val="32"/>
          <w:szCs w:val="32"/>
        </w:rPr>
        <w:t xml:space="preserve">A Comprehensive Guide for Rural Nursery Providers</w:t>
      </w:r>
    </w:p>
    <w:p>
      <w:pPr>
        <w:spacing w:after="200"/>
        <w:jc w:val="center"/>
      </w:pPr>
      <w:r>
        <w:rPr>
          <w:rFonts w:ascii="Arial" w:cs="Arial" w:eastAsia="Arial" w:hAnsi="Arial"/>
          <w:color w:val="404040"/>
          <w:sz w:val="28"/>
          <w:szCs w:val="28"/>
        </w:rPr>
        <w:t xml:space="preserve">Level I and Level II/II+ Nursery Education Series</w:t>
      </w:r>
    </w:p>
    <w:p>
      <w:pPr>
        <w:spacing w:after="200"/>
        <w:jc w:val="center"/>
      </w:pPr>
      <w:r>
        <w:rPr>
          <w:rFonts w:ascii="Arial" w:cs="Arial" w:eastAsia="Arial" w:hAnsi="Arial"/>
          <w:color w:val="404040"/>
          <w:sz w:val="24"/>
          <w:szCs w:val="24"/>
        </w:rPr>
        <w:t xml:space="preserve">For the Pediatric Emergency Medicine CDS Project</w:t>
      </w:r>
    </w:p>
    <w:p>
      <w:pPr>
        <w:spacing w:after="400"/>
        <w:jc w:val="center"/>
      </w:pPr>
      <w:r>
        <w:rPr>
          <w:rFonts w:ascii="Arial" w:cs="Arial" w:eastAsia="Arial" w:hAnsi="Arial"/>
          <w:color w:val="808080"/>
          <w:sz w:val="24"/>
          <w:szCs w:val="24"/>
        </w:rPr>
        <w:t xml:space="preserve">Date: March 19, 2026</w:t>
      </w:r>
    </w:p>
    <w:p>
      <w:r>
        <w:br w:type="page"/>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Chapter 1: Introduction</w:t>
      </w:r>
    </w:p>
    <w:p>
      <w:pPr>
        <w:pStyle w:val="Heading2"/>
      </w:pPr>
      <w:r>
        <w:t xml:space="preserve">1.1 Why Neonatal Urology Matters in the Rural Nursery</w:t>
      </w:r>
    </w:p>
    <w:p>
      <w:pPr>
        <w:spacing w:after="120"/>
      </w:pPr>
      <w:r>
        <w:rPr>
          <w:rFonts w:ascii="Arial" w:cs="Arial" w:eastAsia="Arial" w:hAnsi="Arial"/>
          <w:sz w:val="24"/>
          <w:szCs w:val="24"/>
        </w:rPr>
        <w:t xml:space="preserve">Congenital anomalies of the kidney and urinary tract (CAKUT) are the most common congenital malformations detected prenatally, with hydronephrosis identified in 1 to 5 percent of all pregnancies by routine ultrasonography. Most of these findings are benign and resolve spontaneously. However, a subset represents significant obstructive or refluxive pathology that, if not recognized and managed appropriately, leads to progressive renal damage, chronic kidney disease, and in severe cases, end-stage renal disease. Posterior urethral valves alone account for approximately 20 percent of pediatric ESRD. The rural nursery provider occupies a critical position: the first clinician to evaluate a newborn with a prenatal diagnosis of urinary tract abnormality, the first to detect an undiagnosed condition on physical examination, and the first to recognize the rare but emergent presentations such as urinary retention, urosepsis, or the palpable bladder of posterior urethral valves.</w:t>
      </w:r>
    </w:p>
    <w:p>
      <w:pPr>
        <w:spacing w:after="120"/>
      </w:pPr>
      <w:r>
        <w:rPr>
          <w:rFonts w:ascii="Arial" w:cs="Arial" w:eastAsia="Arial" w:hAnsi="Arial"/>
          <w:sz w:val="24"/>
          <w:szCs w:val="24"/>
        </w:rPr>
        <w:t xml:space="preserve">This guide covers the full spectrum of neonatal urological conditions relevant to the Level I and Level II nursery: prenatal hydronephrosis and its postnatal evaluation, ureteropelvic junction obstruction, vesicoureteral reflux, posterior urethral valves, multicystic dysplastic kidney, renal agenesis, ureterocele, ectopic ureter, prune-belly (Eagle-Barrett) syndrome, neonatal urinary tract infections, neonatal testicular torsion and other acute scrotal conditions, hypospadias, and cryptorchidism. Each section emphasizes recognition, initial evaluation, management within the community hospital scope, and criteria for referral to pediatric urology and nephrology.</w:t>
      </w:r>
    </w:p>
    <w:p>
      <w:pPr>
        <w:pStyle w:val="Heading2"/>
      </w:pPr>
      <w:r>
        <w:t xml:space="preserve">1.2 Embryology of the Urinary Tract: A Brief Review</w:t>
      </w:r>
    </w:p>
    <w:p>
      <w:pPr>
        <w:spacing w:after="120"/>
      </w:pPr>
      <w:r>
        <w:rPr>
          <w:rFonts w:ascii="Arial" w:cs="Arial" w:eastAsia="Arial" w:hAnsi="Arial"/>
          <w:sz w:val="24"/>
          <w:szCs w:val="24"/>
        </w:rPr>
        <w:t xml:space="preserve">The human urinary tract develops through three sequential stages during embryogenesis: the pronephros (week 3, vestigial), the mesonephros (week 4 to 8, temporarily functional), and the metanephros (week 5 onward, becoming the definitive kidney). The ureteric bud arises from the mesonephric (Wolffian) duct at approximately week 5 and grows cranially to interact with the metanephric blastema, inducing nephron formation. This reciprocal signaling between the ureteric bud and metanephric mesenchyme is essential for normal kidney development. Disruption at any point leads to the spectrum of CAKUT: abnormalities of the ureteric bud origin produce ectopic ureters, vesicoureteral reflux, or renal agenesis; abnormalities of ureteric bud branching produce renal dysplasia, multicystic dysplastic kidney, or obstructive uropathy; and abnormalities of urethral development produce posterior urethral valves. Nephrogenesis is complete by 34 to 36 weeks of gestation, meaning premature infants have fewer nephrons at birth, a fact with important implications for long-term renal health.</w:t>
      </w:r>
    </w:p>
    <w:p>
      <w:r>
        <w:br w:type="page"/>
      </w:r>
    </w:p>
    <w:p>
      <w:pPr>
        <w:pStyle w:val="Heading1"/>
      </w:pPr>
      <w:r>
        <w:t xml:space="preserve">Chapter 2: Prenatal Hydronephrosis and Postnatal Evaluation</w:t>
      </w:r>
    </w:p>
    <w:p>
      <w:pPr>
        <w:pStyle w:val="Heading2"/>
      </w:pPr>
      <w:r>
        <w:t xml:space="preserve">2.1 Classification and Grading</w:t>
      </w:r>
    </w:p>
    <w:p>
      <w:pPr>
        <w:spacing w:after="120"/>
      </w:pPr>
      <w:r>
        <w:rPr>
          <w:rFonts w:ascii="Arial" w:cs="Arial" w:eastAsia="Arial" w:hAnsi="Arial"/>
          <w:sz w:val="24"/>
          <w:szCs w:val="24"/>
        </w:rPr>
        <w:t xml:space="preserve">Hydronephrosis refers to dilation of the renal collecting system and is the most frequently detected prenatal urinary tract abnormality. It is classified by severity using the Society for Fetal Urology (SFU) grading system or the newer Urinary Tract Dilation (UTD) classification system, which has increasingly replaced SFU grading in clinical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860"/>
        <w:gridCol w:w="250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UTD Grade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SFU Equivalent</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Findings</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Risk Level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UTD P1 (low risk)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SFU Grade 1-2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Central renal pelvis dilation (AP diameter 4-&lt;7mm at 16-27wk; 7-&lt;10mm at ≥28wk); no calyceal or parenchymal changes</w:t>
            </w:r>
          </w:p>
        </w:tc>
        <w:tc>
          <w:tcPr>
            <w:tcW w:type="dxa" w:w="25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sz w:val="22"/>
                <w:szCs w:val="22"/>
              </w:rPr>
              <w:t xml:space="preserve">LOW — &gt;90% resolve spontaneously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UTD P2 (intermediate)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SFU Grade 3</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 diameter 7-&lt;10mm (16-27wk); ≥10mm (≥28wk); calyceal dilation; normal parenchyma</w:t>
            </w:r>
          </w:p>
        </w:tc>
        <w:tc>
          <w:tcPr>
            <w:tcW w:type="dxa" w:w="25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sz w:val="22"/>
                <w:szCs w:val="22"/>
              </w:rPr>
              <w:t xml:space="preserve">MODERATE — 60-70% resolve; 30-40% need intervention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UTD P3 (high risk)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SFU Grade 4</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 diameter ≥10mm (16-27wk); ≥15mm (≥28wk); peripheral calyceal dilation; thinning of renal parenchyma; bladder abnormality; ureteral dilation; abnormal echogenicity</w:t>
            </w:r>
          </w:p>
        </w:tc>
        <w:tc>
          <w:tcPr>
            <w:tcW w:type="dxa" w:w="25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HIGH — Significant pathology likely; urgent evaluation</w:t>
            </w:r>
          </w:p>
        </w:tc>
      </w:tr>
    </w:tbl>
    <w:p>
      <w:pPr>
        <w:spacing w:after="120"/>
      </w:pPr>
      <w:r>
        <w:rPr>
          <w:rFonts w:ascii="Arial" w:cs="Arial" w:eastAsia="Arial" w:hAnsi="Arial"/>
          <w:sz w:val="24"/>
          <w:szCs w:val="24"/>
        </w:rPr>
        <w:t xml:space="preserve">Table 1. Prenatal urinary tract dilation classification.</w:t>
      </w:r>
    </w:p>
    <w:p>
      <w:pPr>
        <w:pStyle w:val="Heading2"/>
      </w:pPr>
      <w:r>
        <w:t xml:space="preserve">2.2 Differential Diagnosis</w:t>
      </w:r>
    </w:p>
    <w:p>
      <w:pPr>
        <w:spacing w:after="120"/>
      </w:pPr>
      <w:r>
        <w:rPr>
          <w:rFonts w:ascii="Arial" w:cs="Arial" w:eastAsia="Arial" w:hAnsi="Arial"/>
          <w:sz w:val="24"/>
          <w:szCs w:val="24"/>
        </w:rPr>
        <w:t xml:space="preserve">Prenatal hydronephrosis has a broad differential diagnosis. The most common causes, in approximate order of frequency, are: transient or physiologic dilation (50 to 70 percent, resolves spontaneously), ureteropelvic junction obstruction (UPJO, 10 to 30 percent), vesicoureteral reflux (VUR, 10 to 20 percent), vesicoureteral junction obstruction/megaureter (5 to 10 percent), posterior urethral valves (PUV, 1 to 3 percent, but critical to identify early), multicystic dysplastic kidney (MCDK, 2 to 5 percent), ureterocele/ectopic ureter/duplicated system (2 to 5 percent), and prune-belly syndrome (rare). Bilateral hydronephrosis with a dilated, thick-walled bladder in a male fetus is the classic prenatal ultrasound signature of PUV and warrants urgent postnatal evaluation.</w:t>
      </w:r>
    </w:p>
    <w:p>
      <w:pPr>
        <w:pStyle w:val="Heading2"/>
      </w:pPr>
      <w:r>
        <w:t xml:space="preserve">2.3 Postnatal Evaluation Algorithm</w:t>
      </w:r>
    </w:p>
    <w:p>
      <w:pPr>
        <w:spacing w:after="120"/>
      </w:pPr>
      <w:r>
        <w:rPr>
          <w:rFonts w:ascii="Arial" w:cs="Arial" w:eastAsia="Arial" w:hAnsi="Arial"/>
          <w:sz w:val="24"/>
          <w:szCs w:val="24"/>
        </w:rPr>
        <w:t xml:space="preserve">The timing and extent of postnatal evaluation depend on the severity of prenatal findings and whether the presentation is unilateral or bilateral. Key principles:</w:t>
      </w:r>
    </w:p>
    <w:p>
      <w:pPr>
        <w:pStyle w:val="ListParagraph"/>
        <w:numPr>
          <w:ilvl w:val="0"/>
          <w:numId w:val="2"/>
        </w:numPr>
        <w:spacing w:after="60"/>
      </w:pPr>
      <w:r>
        <w:rPr>
          <w:rFonts w:ascii="Arial" w:cs="Arial" w:eastAsia="Arial" w:hAnsi="Arial"/>
          <w:sz w:val="24"/>
          <w:szCs w:val="24"/>
        </w:rPr>
        <w:t xml:space="preserve">Timing of first postnatal ultrasound: Do NOT obtain the first postnatal US in the first 48 hours of life (except in cases with suspected bilateral obstruction, oligohydramnios, or bladder pathology). Neonatal physiologic dehydration can underestimate the degree of hydronephrosis, leading to false-negative results. For UTD P1 (low risk), the first US can be obtained at 2 to 4 weeks of life. For UTD P2 and P3, obtain US within the first week but preferably after 48 hours.</w:t>
      </w:r>
    </w:p>
    <w:p>
      <w:pPr>
        <w:pStyle w:val="ListParagraph"/>
        <w:numPr>
          <w:ilvl w:val="0"/>
          <w:numId w:val="2"/>
        </w:numPr>
        <w:spacing w:after="60"/>
      </w:pPr>
      <w:r>
        <w:rPr>
          <w:rFonts w:ascii="Arial" w:cs="Arial" w:eastAsia="Arial" w:hAnsi="Arial"/>
          <w:sz w:val="24"/>
          <w:szCs w:val="24"/>
        </w:rPr>
        <w:t xml:space="preserve">Exception: If BILATERAL hydronephrosis with bladder abnormality or MALE with suspected PUV, obtain US within the first 24 to 48 hours and perform VCUG urgently.</w:t>
      </w:r>
    </w:p>
    <w:p>
      <w:pPr>
        <w:pStyle w:val="ListParagraph"/>
        <w:numPr>
          <w:ilvl w:val="0"/>
          <w:numId w:val="2"/>
        </w:numPr>
        <w:spacing w:after="60"/>
      </w:pPr>
      <w:r>
        <w:rPr>
          <w:rFonts w:ascii="Arial" w:cs="Arial" w:eastAsia="Arial" w:hAnsi="Arial"/>
          <w:sz w:val="24"/>
          <w:szCs w:val="24"/>
        </w:rPr>
        <w:t xml:space="preserve">Voiding cystourethrogram (VCUG): Required for all patients with bilateral hydronephrosis, any male with bilateral hydronephrosis (to rule out PUV), ureteral dilation, bladder abnormality, or UTD P3. VCUG is the gold standard for diagnosing both VUR and PUV.</w:t>
      </w:r>
    </w:p>
    <w:p>
      <w:pPr>
        <w:pStyle w:val="ListParagraph"/>
        <w:numPr>
          <w:ilvl w:val="0"/>
          <w:numId w:val="2"/>
        </w:numPr>
        <w:spacing w:after="60"/>
      </w:pPr>
      <w:r>
        <w:rPr>
          <w:rFonts w:ascii="Arial" w:cs="Arial" w:eastAsia="Arial" w:hAnsi="Arial"/>
          <w:sz w:val="24"/>
          <w:szCs w:val="24"/>
        </w:rPr>
        <w:t xml:space="preserve">Diuretic renography (MAG-3 renal scan): Typically performed at 4 to 6 weeks of age to assess differential renal function and drainage kinetics. Used to differentiate true obstruction from non-obstructive dilation.</w:t>
      </w:r>
    </w:p>
    <w:p>
      <w:pPr>
        <w:pStyle w:val="ListParagraph"/>
        <w:numPr>
          <w:ilvl w:val="0"/>
          <w:numId w:val="2"/>
        </w:numPr>
        <w:spacing w:after="60"/>
      </w:pPr>
      <w:r>
        <w:rPr>
          <w:rFonts w:ascii="Arial" w:cs="Arial" w:eastAsia="Arial" w:hAnsi="Arial"/>
          <w:sz w:val="24"/>
          <w:szCs w:val="24"/>
        </w:rPr>
        <w:t xml:space="preserve">Antibiotic prophylaxis: Current AAP/AUA guidelines recommend prophylactic antibiotics for high-grade hydronephrosis (UTD P2/P3) pending evaluation. Amoxicillin (10 to 20 mg/kg/day) is the preferred agent in the neonatal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BF6900"/>
                <w:sz w:val="24"/>
                <w:szCs w:val="24"/>
              </w:rPr>
              <w:t xml:space="preserve">CRITICAL POINT</w:t>
            </w:r>
          </w:p>
          <w:p>
            <w:pPr>
              <w:spacing w:after="120"/>
            </w:pPr>
            <w:r>
              <w:rPr>
                <w:rFonts w:ascii="Arial" w:cs="Arial" w:eastAsia="Arial" w:hAnsi="Arial"/>
                <w:sz w:val="24"/>
                <w:szCs w:val="24"/>
              </w:rPr>
              <w:t xml:space="preserve">The most dangerous pitfall in prenatal hydronephrosis evaluation: assuming a normal early postnatal ultrasound excludes significant pathology. A US obtained in the first 48 hours may be falsely normal due to neonatal dehydration and low GFR. If prenatal hydronephrosis was moderate or severe, ALWAYS repeat the US at 4 to 6 weeks regardless of the early postnatal result.</w:t>
            </w:r>
          </w:p>
        </w:tc>
      </w:tr>
    </w:tbl>
    <w:p>
      <w:r>
        <w:br w:type="page"/>
      </w:r>
    </w:p>
    <w:p>
      <w:pPr>
        <w:pStyle w:val="Heading1"/>
      </w:pPr>
      <w:r>
        <w:t xml:space="preserve">Chapter 3: Ureteropelvic Junction Obstruction (UPJO)</w:t>
      </w:r>
    </w:p>
    <w:p>
      <w:pPr>
        <w:spacing w:after="120"/>
      </w:pPr>
      <w:r>
        <w:rPr>
          <w:rFonts w:ascii="Arial" w:cs="Arial" w:eastAsia="Arial" w:hAnsi="Arial"/>
          <w:sz w:val="24"/>
          <w:szCs w:val="24"/>
        </w:rPr>
        <w:t xml:space="preserve">UPJO is the most common pathological cause of neonatal hydronephrosis, accounting for 10 to 30 percent of prenatal hydronephrosis cases. The obstruction occurs at the junction of the renal pelvis and the proximal ureter, caused by intrinsic factors (adynamic or aperistaltic ureteral segment, fibrosis, or kinking) or extrinsic factors (crossing lower-pole renal vessel compressing the UPJ, more common in older children). Incidence is approximately 1 in 1,000 to 1,500 live births, with a 2:1 male predominance and left-sided predominance. Bilateral UPJO occurs in 10 to 40 percent of cases.</w:t>
      </w:r>
    </w:p>
    <w:p>
      <w:pPr>
        <w:spacing w:after="120"/>
      </w:pPr>
      <w:r>
        <w:rPr>
          <w:rFonts w:ascii="Arial" w:cs="Arial" w:eastAsia="Arial" w:hAnsi="Arial"/>
          <w:sz w:val="24"/>
          <w:szCs w:val="24"/>
        </w:rPr>
        <w:t xml:space="preserve">Clinical presentation depends on severity. Most infants diagnosed prenatally are asymptomatic at birth. Postnatal ultrasound shows dilated renal pelvis and calyces WITHOUT ureteral dilation (this distinguishes UPJO from VUR or vesicoureteral junction obstruction, where the ureter is also dilated). Diuretic renography (MAG-3 scan) at 4 to 6 weeks of age demonstrates delayed drainage (T1/2 greater than 20 minutes suggests obstruction) and quantifies differential renal function (DRF). A DRF less than 40 percent on the affected side suggests functionally significant obstruction.</w:t>
      </w:r>
    </w:p>
    <w:p>
      <w:pPr>
        <w:spacing w:after="120"/>
      </w:pPr>
      <w:r>
        <w:rPr>
          <w:rFonts w:ascii="Arial" w:cs="Arial" w:eastAsia="Arial" w:hAnsi="Arial"/>
          <w:sz w:val="24"/>
          <w:szCs w:val="24"/>
        </w:rPr>
        <w:t xml:space="preserve">Management: The majority of neonatal UPJO is managed conservatively with serial ultrasound surveillance and repeat MAG-3 scans at 3 to 6 month intervals. Indications for surgical repair (pyeloplasty) include: DRF less than 40 percent or declining on serial scans, worsening hydronephrosis, symptomatic UTI, and pain or failure to thrive. The Anderson-Hynes dismembered pyeloplasty is the gold standard surgical repair with a success rate exceeding 95 percent. Open, laparoscopic, and robotic-assisted approaches are used depending on the center. In the rural nursery, the provider's role is to: (1) confirm the diagnosis with postnatal US showing hydronephrosis without hydroureter, (2) start prophylactic amoxicillin if UTD P2 or P3, (3) refer to pediatric urology within the first 2 to 4 weeks for MAG-3 scan planning, and (4) counsel parents that the majority of cases resolve without surgery.</w:t>
      </w:r>
    </w:p>
    <w:p>
      <w:r>
        <w:br w:type="page"/>
      </w:r>
    </w:p>
    <w:p>
      <w:pPr>
        <w:pStyle w:val="Heading1"/>
      </w:pPr>
      <w:r>
        <w:t xml:space="preserve">Chapter 4: Vesicoureteral Reflux (VUR)</w:t>
      </w:r>
    </w:p>
    <w:p>
      <w:pPr>
        <w:spacing w:after="120"/>
      </w:pPr>
      <w:r>
        <w:rPr>
          <w:rFonts w:ascii="Arial" w:cs="Arial" w:eastAsia="Arial" w:hAnsi="Arial"/>
          <w:sz w:val="24"/>
          <w:szCs w:val="24"/>
        </w:rPr>
        <w:t xml:space="preserve">Vesicoureteral reflux is the retrograde flow of urine from the bladder into the ureter and renal collecting system. It is the most prevalent urological abnormality in neonates, occurring in approximately 1 percent of all newborns and in up to 15 to 16 percent of those with prenatal hydronephrosis. VUR in neonates diagnosed with prenatal hydronephrosis is predominantly high-grade (Grade III to V) and bilateral, with a strong male predominance. This contrasts with VUR diagnosed after febrile UTI in childhood, which is more common in females and tends to be lower grade.</w:t>
      </w:r>
    </w:p>
    <w:p>
      <w:pPr>
        <w:spacing w:after="120"/>
      </w:pPr>
      <w:r>
        <w:rPr>
          <w:rFonts w:ascii="Arial" w:cs="Arial" w:eastAsia="Arial" w:hAnsi="Arial"/>
          <w:sz w:val="24"/>
          <w:szCs w:val="24"/>
        </w:rPr>
        <w:t xml:space="preserve">VUR is graded I to V on VCUG: Grade I (reflux into ureter only), Grade II (reflux into renal pelvis without dilation), Grade III (reflux with mild ureteral dilation and blunting of fornices), Grade IV (moderate ureteral dilation with loss of papillary impressions), and Grade V (massive dilation and tortuosity with loss of papillary impressions). Grades I to III are considered low-grade; Grades IV to V are high-grade. The clinical significance of VUR lies in its association with pyelonephritis, renal scarring, and reflux nephropathy, which can lead to hypertension, proteinuria, and chronic kidney disease.</w:t>
      </w:r>
    </w:p>
    <w:p>
      <w:pPr>
        <w:spacing w:after="120"/>
      </w:pPr>
      <w:r>
        <w:rPr>
          <w:rFonts w:ascii="Arial" w:cs="Arial" w:eastAsia="Arial" w:hAnsi="Arial"/>
          <w:sz w:val="24"/>
          <w:szCs w:val="24"/>
        </w:rPr>
        <w:t xml:space="preserve">Management depends on grade and clinical context. The AUA VUR guidelines recommend: for low-grade reflux (I-II) in infants, observation with or without antibiotic prophylaxis is acceptable, as spontaneous resolution rates are high (approximately 80 percent by age 5). For high-grade reflux (III-V), continuous antibiotic prophylaxis (CAP) is recommended. Amoxicillin or trimethoprim (without sulfamethoxazole, which is avoided in the first 2 months due to bilirubin displacement) is used in neonates. Circumcision in males with VUR reduces UTI risk and is discussed as part of management. Surgical options include endoscopic injection (STING/HIT procedure with Deflux), ureteral reimplantation (Cohen, Politano-Leadbetter, or Lich-Gregoir approaches), or robotic reimplantation. Indications for surgery include breakthrough febrile UTI despite prophylaxis, persistent high-grade reflux beyond 12 to 18 months, and new or progressive renal scarring.</w:t>
      </w:r>
    </w:p>
    <w:p>
      <w:r>
        <w:br w:type="page"/>
      </w:r>
    </w:p>
    <w:p>
      <w:pPr>
        <w:pStyle w:val="Heading1"/>
      </w:pPr>
      <w:r>
        <w:t xml:space="preserve">Chapter 5: Posterior Urethral Valves (PUV)</w:t>
      </w:r>
    </w:p>
    <w:p>
      <w:pPr>
        <w:spacing w:after="120"/>
      </w:pPr>
      <w:r>
        <w:rPr>
          <w:rFonts w:ascii="Arial" w:cs="Arial" w:eastAsia="Arial" w:hAnsi="Arial"/>
          <w:sz w:val="24"/>
          <w:szCs w:val="24"/>
        </w:rPr>
        <w:t xml:space="preserve">PUV is the most common cause of congenital lower urinary tract obstruction (LUTO) in males, occurring in approximately 1 in 5,000 to 8,000 live births. The valves are obstructing mucosal folds (not true valves) within the posterior urethra, attached to the verumontanum, that cause varying degrees of bladder outlet obstruction. PUV is exclusively a male diagnosis. The consequences of obstruction are severe and far-reaching: bladder wall hypertrophy and fibrosis from working against elevated outlet pressures, bilateral hydroureteronephrosis from back-pressure, renal dysplasia from in-utero obstruction during critical periods of nephrogenesis, VUR (secondary to elevated bladder pressures), and in severe cases, oligohydramnios leading to pulmonary hypoplasia (Potter sequence). Approximately one-third of affected children will develop end-stage renal disease before adulthood.</w:t>
      </w:r>
    </w:p>
    <w:p>
      <w:pPr>
        <w:pStyle w:val="Heading2"/>
      </w:pPr>
      <w:r>
        <w:t xml:space="preserve">5.1 Prenatal Diagnosis and Presentation</w:t>
      </w:r>
    </w:p>
    <w:p>
      <w:pPr>
        <w:spacing w:after="120"/>
      </w:pPr>
      <w:r>
        <w:rPr>
          <w:rFonts w:ascii="Arial" w:cs="Arial" w:eastAsia="Arial" w:hAnsi="Arial"/>
          <w:sz w:val="24"/>
          <w:szCs w:val="24"/>
        </w:rPr>
        <w:t xml:space="preserve">PUV should be suspected prenatally when ultrasound demonstrates the classic triad: bilateral hydroureteronephrosis, dilated thick-walled bladder (megacystis), and the keyhole sign (dilated posterior urethra creating a keyhole appearance on sagittal view). Oligohydramnios, when present, is an ominous finding suggesting severe renal impairment and is associated with pulmonary hypoplasia. Postnatally, PUV may present with a palpable distended bladder, poor or absent urinary stream, dribbling incontinence, failure to thrive, urosepsis, respiratory distress (from pulmonary hypoplasia in severe prenatal cases), and electrolyte abnormalities (hyperkalemia, metabolic acidosis from renal failure). Some cases are not diagnosed prenatally and present in infancy or early childhood with recurrent UTIs, voiding dysfunction, or renal failure.</w:t>
      </w:r>
    </w:p>
    <w:p>
      <w:pPr>
        <w:pStyle w:val="Heading2"/>
      </w:pPr>
      <w:r>
        <w:t xml:space="preserve">5.2 Initial Management at the Community Hospital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BF6900"/>
                <w:sz w:val="24"/>
                <w:szCs w:val="24"/>
              </w:rPr>
              <w:t xml:space="preserve">CRITICAL POINT</w:t>
            </w:r>
          </w:p>
          <w:p>
            <w:pPr>
              <w:spacing w:after="120"/>
            </w:pPr>
            <w:r>
              <w:rPr>
                <w:rFonts w:ascii="Arial" w:cs="Arial" w:eastAsia="Arial" w:hAnsi="Arial"/>
                <w:sz w:val="24"/>
                <w:szCs w:val="24"/>
              </w:rPr>
              <w:t xml:space="preserve">PUV is a UROLOGICAL EMERGENCY. Once suspected, the priority is bladder decompression and stabilization. Steps: (1) Pass a 5 or 6 French feeding tube (NOT a Foley catheter initially, as the Foley balloon may not pass the valves; a feeding tube is softer and more likely to navigate through or past the valves). If a feeding tube does not pass, try a 5Fr coude-tip catheter. If unable to catheterize, contact urology for possible suprapubic catheterization. (2) Once the bladder is catheterized, IT IS NO LONGER A SURGICAL EMERGENCY. The catheter provides decompression while further workup proceeds. (3) Monitor for post-obstructive diuresis: after decompression of a chronically obstructed bladder, massive diuresis (urine output exceeding 5 to 10 mL/kg/hour) can occur, leading to severe dehydration, hyponatremia, and hypokalemia. Replace fluid losses with half-normal saline + 20 mEq/L KCl at a rate matched to urine output. Monitor electrolytes every 6 to 8 hours. (4) IV fluids and correction of metabolic derangements (acidosis, hyperkalemia). (5) Broad-spectrum antibiotics if infection is suspected (ampicillin + gentamicin). (6) Renal ultrasound to confirm bilateral hydronephrosis and thick-walled bladder. (7) VCUG with catheter in place to confirm PUV (classic finding: dilated posterior urethra with abrupt caliber change at the level of the valve, trabeculated bladder, VUR in 50 percent). (8) Transfer to a center with pediatric urology for definitive management.</w:t>
            </w:r>
          </w:p>
        </w:tc>
      </w:tr>
    </w:tbl>
    <w:p>
      <w:pPr>
        <w:pStyle w:val="Heading2"/>
      </w:pPr>
      <w:r>
        <w:t xml:space="preserve">5.3 Definitive Management</w:t>
      </w:r>
    </w:p>
    <w:p>
      <w:pPr>
        <w:spacing w:after="120"/>
      </w:pPr>
      <w:r>
        <w:rPr>
          <w:rFonts w:ascii="Arial" w:cs="Arial" w:eastAsia="Arial" w:hAnsi="Arial"/>
          <w:sz w:val="24"/>
          <w:szCs w:val="24"/>
        </w:rPr>
        <w:t xml:space="preserve">Endoscopic valve ablation (fulguration) is the definitive treatment: the valves are incised or ablated cystoscopically, typically at the 5 and 7 o'clock positions, using electrocautery (bugbee electrode), cold knife, or laser. In very small or premature neonates whose urethra cannot accommodate a cystoscope, a cutaneous vesicostomy (temporary bladder drainage stoma) provides decompression until the infant grows. Post-ablation, serial monitoring of renal function, voiding patterns, and bladder dynamics (urodynamic studies) is essential. The nadir serum creatinine within the first year of life is the strongest predictor of long-term renal outcome: a nadir creatinine less than 0.8 mg/dL is associated with favorable outcomes, while values greater than 1.0 to 1.2 mg/dL predict progressive CKD. Many PUV patients develop valve bladder syndrome (persistent bladder dysfunction despite valve ablation) requiring long-term management with anticholinergics, clean intermittent catheterization, and in some cases, bladder augmentation.</w:t>
      </w:r>
    </w:p>
    <w:p>
      <w:r>
        <w:br w:type="page"/>
      </w:r>
    </w:p>
    <w:p>
      <w:pPr>
        <w:pStyle w:val="Heading1"/>
      </w:pPr>
      <w:r>
        <w:t xml:space="preserve">Chapter 6: Multicystic Dysplastic Kidney and Renal Agenesis</w:t>
      </w:r>
    </w:p>
    <w:p>
      <w:pPr>
        <w:pStyle w:val="Heading2"/>
      </w:pPr>
      <w:r>
        <w:t xml:space="preserve">6.1 Multicystic Dysplastic Kidney (MCDK)</w:t>
      </w:r>
    </w:p>
    <w:p>
      <w:pPr>
        <w:spacing w:after="120"/>
      </w:pPr>
      <w:r>
        <w:rPr>
          <w:rFonts w:ascii="Arial" w:cs="Arial" w:eastAsia="Arial" w:hAnsi="Arial"/>
          <w:sz w:val="24"/>
          <w:szCs w:val="24"/>
        </w:rPr>
        <w:t xml:space="preserve">MCDK is a non-functioning kidney composed of non-communicating cysts of varying size separated by dysplastic stroma, without identifiable normal renal parenchyma. It results from severe early obstruction or failure of metanephric induction. Incidence is approximately 1 in 4,000 live births. MCDK is almost always unilateral; bilateral MCDK is incompatible with life (no renal function, Potter sequence). On prenatal ultrasound, MCDK appears as a mass of variably sized, non-communicating cysts replacing the kidney, with no identifiable renal pelvis (distinguishing it from severe UPJO, where a central dilated pelvis communicating with the calyces is present). The natural history of unilateral MCDK is involution: the affected kidney shrinks and often becomes undetectable on ultrasound by age 3 to 5 years. The contralateral kidney hypertrophies to compensate.</w:t>
      </w:r>
    </w:p>
    <w:p>
      <w:pPr>
        <w:spacing w:after="120"/>
      </w:pPr>
      <w:r>
        <w:rPr>
          <w:rFonts w:ascii="Arial" w:cs="Arial" w:eastAsia="Arial" w:hAnsi="Arial"/>
          <w:sz w:val="24"/>
          <w:szCs w:val="24"/>
        </w:rPr>
        <w:t xml:space="preserve">Management: MCDK is non-functioning and is managed conservatively with serial ultrasound surveillance. The key concern is the health of the contralateral kidney: VUR occurs in the contralateral kidney in 15 to 25 percent of cases, so a VCUG is recommended. The contralateral kidney must be protected. Nephrectomy of the MCDK is no longer routinely recommended and is reserved for cases with persistent hypertension, pain, or increasing size (extremely rare). Long-term follow-up includes monitoring blood pressure, urinalysis for proteinuria, and serial renal function assessment.</w:t>
      </w:r>
    </w:p>
    <w:p>
      <w:pPr>
        <w:pStyle w:val="Heading2"/>
      </w:pPr>
      <w:r>
        <w:t xml:space="preserve">6.2 Renal Agenesis</w:t>
      </w:r>
    </w:p>
    <w:p>
      <w:pPr>
        <w:spacing w:after="120"/>
      </w:pPr>
      <w:r>
        <w:rPr>
          <w:rFonts w:ascii="Arial" w:cs="Arial" w:eastAsia="Arial" w:hAnsi="Arial"/>
          <w:sz w:val="24"/>
          <w:szCs w:val="24"/>
        </w:rPr>
        <w:t xml:space="preserve">Unilateral renal agenesis (URA) occurs in approximately 1 in 1,000 to 2,000 live births. It is often detected prenatally by the absence of one kidney on ultrasound, confirmed postnatally. The remaining solitary kidney undergoes compensatory hypertrophy. Management focuses on protecting the solitary kidney: serial monitoring of blood pressure, urinalysis for proteinuria, avoidance of nephrotoxic medications, and counseling regarding contact sports (debate exists, but the AAP no longer categorically restricts contact sports for children with a solitary kidney; decision is individualized). Bilateral renal agenesis (1 in 3,000 to 4,000) is lethal due to complete absence of renal function and pulmonary hypoplasia from anhydramnios (Potter sequence).</w:t>
      </w:r>
    </w:p>
    <w:p>
      <w:r>
        <w:br w:type="page"/>
      </w:r>
    </w:p>
    <w:p>
      <w:pPr>
        <w:pStyle w:val="Heading1"/>
      </w:pPr>
      <w:r>
        <w:t xml:space="preserve">Chapter 7: Ureterocele, Ectopic Ureter, and Duplex Systems</w:t>
      </w:r>
    </w:p>
    <w:p>
      <w:pPr>
        <w:spacing w:after="120"/>
      </w:pPr>
      <w:r>
        <w:rPr>
          <w:rFonts w:ascii="Arial" w:cs="Arial" w:eastAsia="Arial" w:hAnsi="Arial"/>
          <w:sz w:val="24"/>
          <w:szCs w:val="24"/>
        </w:rPr>
        <w:t xml:space="preserve">Ureteral duplication (duplex kidney) is the most common urinary tract anomaly, found in approximately 0.7 percent of the population. In a complete duplex system, two ureters drain separately into the bladder. The upper-pole ureter inserts ectopically (medially and inferiorly to the normal position) and is prone to obstruction (often via a ureterocele, which is a cystic dilation of the distal intravesical ureter). The lower-pole ureter inserts in the normal position but with a shorter intramural tunnel, predisposing it to VUR (the Weigert-Meyer rule: upper pole obstructs, lower pole refluxes).</w:t>
      </w:r>
    </w:p>
    <w:p>
      <w:pPr>
        <w:spacing w:after="120"/>
      </w:pPr>
      <w:r>
        <w:rPr>
          <w:rFonts w:ascii="Arial" w:cs="Arial" w:eastAsia="Arial" w:hAnsi="Arial"/>
          <w:sz w:val="24"/>
          <w:szCs w:val="24"/>
        </w:rPr>
        <w:t xml:space="preserve">A ureterocele appears on prenatal or postnatal ultrasound as a thin-walled cystic structure at the bladder base. It can cause obstruction of the upper-pole moiety, and if large (intravesical or ectopic ureterocele), can obstruct the ipsilateral lower pole ureter, the contralateral ureter, or even the bladder outlet. An ectopic ureter (inserting outside the bladder, into the urethra, vagina, or vestibule) may present with continuous urinary incontinence in girls or with epididymitis and UTI in boys. Management depends on the size, location, and clinical impact: small intravesical ureteroceles may be observed; larger or obstructing ureteroceles may require endoscopic incision, upper-pole heminephrectomy, or ureteral reimplantation. Pediatric urology referral is indicated for all duplex systems with hydronephrosis or clinical symptoms.</w:t>
      </w:r>
    </w:p>
    <w:p>
      <w:r>
        <w:br w:type="page"/>
      </w:r>
    </w:p>
    <w:p>
      <w:pPr>
        <w:pStyle w:val="Heading1"/>
      </w:pPr>
      <w:r>
        <w:t xml:space="preserve">Chapter 8: Prune-Belly (Eagle-Barrett) Syndrome</w:t>
      </w:r>
    </w:p>
    <w:p>
      <w:pPr>
        <w:spacing w:after="120"/>
      </w:pPr>
      <w:r>
        <w:rPr>
          <w:rFonts w:ascii="Arial" w:cs="Arial" w:eastAsia="Arial" w:hAnsi="Arial"/>
          <w:sz w:val="24"/>
          <w:szCs w:val="24"/>
        </w:rPr>
        <w:t xml:space="preserve">Prune-belly syndrome (Eagle-Barrett syndrome) is a rare congenital triad of: (1) deficient abdominal wall musculature (giving the abdomen a wrinkled, prune-like appearance), (2) bilateral cryptorchidism, and (3) urinary tract dilation (dilated ureters, large-capacity bladder, dilated posterior urethra). It occurs almost exclusively in males, with an incidence of approximately 1 in 30,000 to 40,000 births. The pathophysiology is thought to involve severe in-utero urinary tract obstruction (possibly from transient urethral obstruction) leading to massive bladder distension, which prevents normal abdominal wall and testicular development.</w:t>
      </w:r>
    </w:p>
    <w:p>
      <w:pPr>
        <w:spacing w:after="120"/>
      </w:pPr>
      <w:r>
        <w:rPr>
          <w:rFonts w:ascii="Arial" w:cs="Arial" w:eastAsia="Arial" w:hAnsi="Arial"/>
          <w:sz w:val="24"/>
          <w:szCs w:val="24"/>
        </w:rPr>
        <w:t xml:space="preserve">The severity spectrum is wide: the most severe cases present with oligohydramnios and pulmonary hypoplasia (lethal), while milder forms may have relatively preserved renal function. Urinary stasis predisposes to recurrent UTIs. The dilated, poorly contracting bladder often requires clean intermittent catheterization. Abdominal wall reconstruction (abdominoplasty) may improve respiratory mechanics and cosmesis. Orchidopexy is performed for the undescended testes. Management is multidisciplinary: neonatology, pediatric urology, pediatric nephrology, and sometimes pulmonology and orthopedics (hip dysplasia is an association). In the rural nursery, the wrinkled abdominal wall and bilateral undescended testes in a male should immediately raise suspicion for prune-belly syndrome. Initial evaluation includes renal ultrasound, VCUG, and serum creatinine. Transfer for comprehensive evaluation is appropriate.</w:t>
      </w:r>
    </w:p>
    <w:p>
      <w:r>
        <w:br w:type="page"/>
      </w:r>
    </w:p>
    <w:p>
      <w:pPr>
        <w:pStyle w:val="Heading1"/>
      </w:pPr>
      <w:r>
        <w:t xml:space="preserve">Chapter 9: Neonatal Urinary Tract Infection</w:t>
      </w:r>
    </w:p>
    <w:p>
      <w:pPr>
        <w:spacing w:after="120"/>
      </w:pPr>
      <w:r>
        <w:rPr>
          <w:rFonts w:ascii="Arial" w:cs="Arial" w:eastAsia="Arial" w:hAnsi="Arial"/>
          <w:sz w:val="24"/>
          <w:szCs w:val="24"/>
        </w:rPr>
        <w:t xml:space="preserve">UTI in the newborn period is a significant clinical entity that differs from UTI in older children in several important ways. Neonatal UTI is more common in males than females (the reverse of childhood UTI), has a strong association with bacteremia (up to 30 percent of neonates with UTI have positive blood cultures), and often presents with non-specific symptoms (temperature instability, feeding intolerance, irritability, jaundice, lethargy) rather than urinary-specific symptoms. Risk factors include uncircumcised male sex (circumcision reduces UTI risk by approximately 90 percent in the first year), underlying CAKUT (especially VUR, UPJO, PUV), prematurity, and prior instrumentation.</w:t>
      </w:r>
    </w:p>
    <w:p>
      <w:pPr>
        <w:spacing w:after="120"/>
      </w:pPr>
      <w:r>
        <w:rPr>
          <w:rFonts w:ascii="Arial" w:cs="Arial" w:eastAsia="Arial" w:hAnsi="Arial"/>
          <w:sz w:val="24"/>
          <w:szCs w:val="24"/>
        </w:rPr>
        <w:t xml:space="preserve">Diagnosis requires a properly collected urine specimen: catheterized specimen or suprapubic aspiration are the only acceptable methods for neonates (bagged specimens have unacceptably high contamination rates). A positive culture is defined as greater than 50,000 CFU/mL of a single organism from catheterized specimen, or any growth from suprapubic aspirate. Urinalysis showing pyuria (greater than 5 WBC/HPF) supports the diagnosis but has limited sensitivity in young infants. E. coli is the most common causative organism, followed by Klebsiella, Enterococcus, and Enterobacter.</w:t>
      </w:r>
    </w:p>
    <w:p>
      <w:pPr>
        <w:spacing w:after="120"/>
      </w:pPr>
      <w:r>
        <w:rPr>
          <w:rFonts w:ascii="Arial" w:cs="Arial" w:eastAsia="Arial" w:hAnsi="Arial"/>
          <w:sz w:val="24"/>
          <w:szCs w:val="24"/>
        </w:rPr>
        <w:t xml:space="preserve">Management: Neonatal UTI is treated as a serious bacterial infection. The standard approach is parenteral antibiotics (ampicillin + gentamicin) for the initial empiric treatment, with narrowing based on culture and sensitivity. Duration of IV therapy varies: 7 to 14 days for uncomplicated UTI, 14 to 21 days if bacteremia is confirmed or if there is a poor clinical response. After the acute infection is treated, all neonates with UTI should undergo renal ultrasound and VCUG to evaluate for underlying CAKUT. Antibiotic prophylaxis is recommended pending the imaging workup.</w:t>
      </w:r>
    </w:p>
    <w:p>
      <w:r>
        <w:br w:type="page"/>
      </w:r>
    </w:p>
    <w:p>
      <w:pPr>
        <w:pStyle w:val="Heading1"/>
      </w:pPr>
      <w:r>
        <w:t xml:space="preserve">Chapter 10: Acute Scrotal Conditions in the Neonate</w:t>
      </w:r>
    </w:p>
    <w:p>
      <w:pPr>
        <w:pStyle w:val="Heading2"/>
      </w:pPr>
      <w:r>
        <w:t xml:space="preserve">10.1 Neonatal Testicular Torsion</w:t>
      </w:r>
    </w:p>
    <w:p>
      <w:pPr>
        <w:spacing w:after="120"/>
      </w:pPr>
      <w:r>
        <w:rPr>
          <w:rFonts w:ascii="Arial" w:cs="Arial" w:eastAsia="Arial" w:hAnsi="Arial"/>
          <w:sz w:val="24"/>
          <w:szCs w:val="24"/>
        </w:rPr>
        <w:t xml:space="preserve">Neonatal testicular torsion is almost always extravaginal torsion, where the entire testis and tunica vaginalis twist on the spermatic cord. This differs from the intravaginal torsion seen in adolescents (where only the testis twists within the tunica vaginalis). It typically occurs prenatally or within the first days of life and presents as a firm, painless, discolored (dark red, blue, or black) scrotal mass that does not transilluminate. Doppler ultrasound shows absent blood flow to the affected testis. Unfortunately, in the majority of cases, the testis is non-viable at the time of diagnosis (prenatal torsion). The critical surgical question is contralateral orchidopexy to prevent asynchronous bilateral torsion, which occurs in approximately 10 to 15 percent of cases and would result in anorchia. Most pediatric urologists recommend urgent or semi-urgent exploration with ipsilateral orchiectomy (if the testis is non-viable) and contralateral orchidopexy.</w:t>
      </w:r>
    </w:p>
    <w:p>
      <w:pPr>
        <w:pStyle w:val="Heading2"/>
      </w:pPr>
      <w:r>
        <w:t xml:space="preserve">10.2 Hydrocele</w:t>
      </w:r>
    </w:p>
    <w:p>
      <w:pPr>
        <w:spacing w:after="120"/>
      </w:pPr>
      <w:r>
        <w:rPr>
          <w:rFonts w:ascii="Arial" w:cs="Arial" w:eastAsia="Arial" w:hAnsi="Arial"/>
          <w:sz w:val="24"/>
          <w:szCs w:val="24"/>
        </w:rPr>
        <w:t xml:space="preserve">Hydrocele is the most common scrotal swelling in newborn males, caused by a collection of peritoneal fluid around the testis due to a patent processus vaginalis. Communicating hydroceles (connected to the peritoneum) fluctuate in size during the day and with straining. Non-communicating hydroceles are stable or gradually decrease in size. Diagnosis is clinical: a non-tender, transilluminating scrotal swelling that allows palpation of a normal testis within. Most hydroceles resolve spontaneously by 12 to 24 months of age as the processus vaginalis closes. Surgical repair (hydrocelectomy with ligation of the processus vaginalis) is indicated if the hydrocele persists beyond 12 to 24 months or is associated with a communicating inguinal hernia.</w:t>
      </w:r>
    </w:p>
    <w:p>
      <w:pPr>
        <w:pStyle w:val="Heading2"/>
      </w:pPr>
      <w:r>
        <w:t xml:space="preserve">10.3 Inguinal Hernia</w:t>
      </w:r>
    </w:p>
    <w:p>
      <w:pPr>
        <w:spacing w:after="120"/>
      </w:pPr>
      <w:r>
        <w:rPr>
          <w:rFonts w:ascii="Arial" w:cs="Arial" w:eastAsia="Arial" w:hAnsi="Arial"/>
          <w:sz w:val="24"/>
          <w:szCs w:val="24"/>
        </w:rPr>
        <w:t xml:space="preserve">Indirect inguinal hernia in the neonate results from a patent processus vaginalis through which abdominal contents (bowel or omentum) herniate. Incidence is approximately 1 to 5 percent of term infants and up to 30 percent of premature infants. Presentation is an intermittent or persistent inguinal/scrotal bulge that may reduce spontaneously or with gentle pressure. An incarcerated hernia (unable to reduce) is a surgical emergency: the entrapped bowel may become ischemic if not reduced within 6 to 8 hours. Signs of incarceration include a firm, tender, non-reducible inguinal mass, irritability, vomiting, and abdominal distension. Management of a reducible hernia is elective surgical repair (inguinal herniorrhaphy), typically performed before discharge or within 2 weeks in premature infants due to the high risk of incarceration. For incarcerated hernia: attempt manual reduction (gentle, sustained pressure with the infant sedated and Trendelenburg position), and if successful, schedule urgent surgical repair within 24 to 48 hours. If reduction fails, emergent surgery is required.</w:t>
      </w:r>
    </w:p>
    <w:p>
      <w:r>
        <w:br w:type="page"/>
      </w:r>
    </w:p>
    <w:p>
      <w:pPr>
        <w:pStyle w:val="Heading1"/>
      </w:pPr>
      <w:r>
        <w:t xml:space="preserve">Chapter 11: Hypospadias and Cryptorchidism</w:t>
      </w:r>
    </w:p>
    <w:p>
      <w:pPr>
        <w:pStyle w:val="Heading2"/>
      </w:pPr>
      <w:r>
        <w:t xml:space="preserve">11.1 Hypospadias</w:t>
      </w:r>
    </w:p>
    <w:p>
      <w:pPr>
        <w:spacing w:after="120"/>
      </w:pPr>
      <w:r>
        <w:rPr>
          <w:rFonts w:ascii="Arial" w:cs="Arial" w:eastAsia="Arial" w:hAnsi="Arial"/>
          <w:sz w:val="24"/>
          <w:szCs w:val="24"/>
        </w:rPr>
        <w:t xml:space="preserve">Hypospadias is the most common congenital penile anomaly, occurring in approximately 1 in 200 to 300 live births. The urethral meatus opens on the ventral (underside) surface of the penis, ranging from the glans (distal, 50 to 70 percent, mild) to the shaft (15 to 30 percent, moderate) to the penoscrotal or perineal region (10 to 15 percent, severe). Associated findings include ventral curvature (chordee), a hooded or dorsally displaced prepuce (incomplete foreskin), and a ventral cleft glans. The primary clinical concern at the nursery level: DO NOT CIRCUMCISE. The foreskin is often needed for surgical reconstruction. All hypospadias should be evaluated by a pediatric urologist before any decision about circumcision. Surgical repair (urethroplasty) is typically performed between 6 and 18 months of 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BF6900"/>
                <w:sz w:val="24"/>
                <w:szCs w:val="24"/>
              </w:rPr>
              <w:t xml:space="preserve">CRITICAL POINT</w:t>
            </w:r>
          </w:p>
          <w:p>
            <w:pPr>
              <w:spacing w:after="120"/>
            </w:pPr>
            <w:r>
              <w:rPr>
                <w:rFonts w:ascii="Arial" w:cs="Arial" w:eastAsia="Arial" w:hAnsi="Arial"/>
                <w:sz w:val="24"/>
                <w:szCs w:val="24"/>
              </w:rPr>
              <w:t xml:space="preserve">NEVER circumcise a baby with hypospadias. Always examine the penis for meatal position and prepuce completeness before performing circumcision. If hypospadias is identified, refer to pediatric urology. Severe hypospadias (penoscrotal or perineal) with bilateral undescended testes requires evaluation for a disorder of sex development (DSD) before birth registration.</w:t>
            </w:r>
          </w:p>
        </w:tc>
      </w:tr>
    </w:tbl>
    <w:p>
      <w:pPr>
        <w:pStyle w:val="Heading2"/>
      </w:pPr>
      <w:r>
        <w:t xml:space="preserve">11.2 Cryptorchidism</w:t>
      </w:r>
    </w:p>
    <w:p>
      <w:pPr>
        <w:spacing w:after="120"/>
      </w:pPr>
      <w:r>
        <w:rPr>
          <w:rFonts w:ascii="Arial" w:cs="Arial" w:eastAsia="Arial" w:hAnsi="Arial"/>
          <w:sz w:val="24"/>
          <w:szCs w:val="24"/>
        </w:rPr>
        <w:t xml:space="preserve">Cryptorchidism (undescended testis) is the most common genital anomaly in newborn males, present in approximately 3 percent of full-term and up to 30 percent of premature male infants at birth. In most cases, the testis is palpable in the inguinal canal (palpable UDT); in about 20 percent, the testis is non-palpable (may be intra-abdominal, absent, or atrophic/vanishing testis). Approximately 50 to 70 percent of cryptorchid testes descend spontaneously by 6 months of age; further spontaneous descent after 6 months is rare.</w:t>
      </w:r>
    </w:p>
    <w:p>
      <w:pPr>
        <w:spacing w:after="120"/>
      </w:pPr>
      <w:r>
        <w:rPr>
          <w:rFonts w:ascii="Arial" w:cs="Arial" w:eastAsia="Arial" w:hAnsi="Arial"/>
          <w:sz w:val="24"/>
          <w:szCs w:val="24"/>
        </w:rPr>
        <w:t xml:space="preserve">The AUA/AAP guidelines recommend: (1) Observe from birth to 6 months for spontaneous descent. (2) If the testis has not descended by 6 months (corrected gestational age), refer to pediatric urology/surgery. (3) Orchidopexy (surgical fixation) should be performed by 12 to 18 months of age. Early orchidopexy reduces the risk of infertility and improves (but does not eliminate) the slightly increased lifetime risk of testicular malignancy. For the nursery provider: document testicular position at every examination, noting whether the testis is palpable and its location. Bilateral non-palpable testes in a newborn require urgent evaluation (karyotype, serum electrolytes, 17-OHP) to rule out congenital adrenal hyperplasia with a 46,XX DSD.</w:t>
      </w:r>
    </w:p>
    <w:p>
      <w:r>
        <w:br w:type="page"/>
      </w:r>
    </w:p>
    <w:p>
      <w:pPr>
        <w:pStyle w:val="Heading1"/>
      </w:pPr>
      <w:r>
        <w:t xml:space="preserve">Chapter 12: Case Studies</w:t>
      </w:r>
    </w:p>
    <w:p>
      <w:pPr>
        <w:pStyle w:val="Heading2"/>
      </w:pPr>
      <w:r>
        <w:t xml:space="preserve">Case 1: Male Infant with Prenatal Bilateral Hydronephrosis</w:t>
      </w:r>
    </w:p>
    <w:p>
      <w:pPr>
        <w:spacing w:after="120"/>
      </w:pPr>
      <w:r>
        <w:rPr>
          <w:rFonts w:ascii="Arial" w:cs="Arial" w:eastAsia="Arial" w:hAnsi="Arial"/>
          <w:sz w:val="24"/>
          <w:szCs w:val="24"/>
        </w:rPr>
        <w:t xml:space="preserve">A 37-week male infant is born with a prenatal history of bilateral hydronephrosis and a thick-walled bladder noted on 32-week ultrasound. Apgar scores are 7 and 9. Amniotic fluid volume was borderline low. On examination, the bladder is palpable and the urinary stream appears weak and dribbling. Serum creatinine at 12 hours is 1.1 mg/dL.</w:t>
      </w:r>
    </w:p>
    <w:p>
      <w:pPr>
        <w:spacing w:after="120"/>
      </w:pPr>
      <w:r>
        <w:rPr>
          <w:rFonts w:ascii="Arial" w:cs="Arial" w:eastAsia="Arial" w:hAnsi="Arial"/>
          <w:b/>
          <w:bCs/>
          <w:sz w:val="24"/>
          <w:szCs w:val="24"/>
        </w:rPr>
        <w:t xml:space="preserve">Discussion:</w:t>
      </w:r>
    </w:p>
    <w:p>
      <w:pPr>
        <w:spacing w:after="120"/>
      </w:pPr>
      <w:r>
        <w:rPr>
          <w:rFonts w:ascii="Arial" w:cs="Arial" w:eastAsia="Arial" w:hAnsi="Arial"/>
          <w:sz w:val="24"/>
          <w:szCs w:val="24"/>
        </w:rPr>
        <w:t xml:space="preserve">This presentation is classic for posterior urethral valves. Bilateral hydronephrosis plus thick-walled bladder plus male sex = PUV until proven otherwise. Actions: (1) Pass a 5 or 6 French feeding tube to decompress the bladder. Tape securely. (2) Monitor urine output and watch for post-obstructive diuresis. (3) Check electrolytes every 6 to 8 hours. Replace fluid losses. (4) Renal ultrasound confirms bilateral hydronephrosis and thick-walled bladder. (5) VCUG with catheter in place confirms PUV: dilated posterior urethra, trabeculated bladder, bilateral grade III VUR. (6) Start amoxicillin prophylaxis. (7) Transfer to pediatric urology for endoscopic valve ablation. (8) Nadir creatinine monitoring over the first year will predict long-term renal prognosis.</w:t>
      </w:r>
    </w:p>
    <w:p>
      <w:pPr>
        <w:pStyle w:val="Heading2"/>
      </w:pPr>
      <w:r>
        <w:t xml:space="preserve">Case 2: Prenatal Unilateral Hydronephrosis — Normal Early US</w:t>
      </w:r>
    </w:p>
    <w:p>
      <w:pPr>
        <w:spacing w:after="120"/>
      </w:pPr>
      <w:r>
        <w:rPr>
          <w:rFonts w:ascii="Arial" w:cs="Arial" w:eastAsia="Arial" w:hAnsi="Arial"/>
          <w:sz w:val="24"/>
          <w:szCs w:val="24"/>
        </w:rPr>
        <w:t xml:space="preserve">A 39-week female infant had moderate left hydronephrosis (AP diameter 12 mm) on prenatal ultrasound at 34 weeks. Postnatal renal ultrasound at 24 hours of life shows only mild left pelvic dilation (AP 7 mm). Parents ask if the problem has resolved.</w:t>
      </w:r>
    </w:p>
    <w:p>
      <w:pPr>
        <w:spacing w:after="120"/>
      </w:pPr>
      <w:r>
        <w:rPr>
          <w:rFonts w:ascii="Arial" w:cs="Arial" w:eastAsia="Arial" w:hAnsi="Arial"/>
          <w:b/>
          <w:bCs/>
          <w:sz w:val="24"/>
          <w:szCs w:val="24"/>
        </w:rPr>
        <w:t xml:space="preserve">Discussion:</w:t>
      </w:r>
    </w:p>
    <w:p>
      <w:pPr>
        <w:spacing w:after="120"/>
      </w:pPr>
      <w:r>
        <w:rPr>
          <w:rFonts w:ascii="Arial" w:cs="Arial" w:eastAsia="Arial" w:hAnsi="Arial"/>
          <w:sz w:val="24"/>
          <w:szCs w:val="24"/>
        </w:rPr>
        <w:t xml:space="preserve">Do NOT reassure prematurely. The 24-hour postnatal US was obtained too early: neonatal dehydration and low GFR can underestimate hydronephrosis. Prenatal hydronephrosis of 12 mm at 34 weeks is UTD P2 (intermediate risk). Actions: (1) Start amoxicillin prophylaxis. (2) Schedule a repeat renal ultrasound at 4 to 6 weeks of life. (3) If hydronephrosis is confirmed on repeat US, obtain a VCUG to rule out VUR. (4) If UPJO is suspected (hydronephrosis without hydroureter), obtain a diuretic MAG-3 renal scan at 6 to 8 weeks. (5) Refer to pediatric urology for ongoing surveillance. Teaching point: the first 48-hour US can be falsely reassuring; always repeat.</w:t>
      </w:r>
    </w:p>
    <w:p>
      <w:pPr>
        <w:pStyle w:val="Heading2"/>
      </w:pPr>
      <w:r>
        <w:t xml:space="preserve">Case 3: Scrotal Swelling in a 2-Day-Old</w:t>
      </w:r>
    </w:p>
    <w:p>
      <w:pPr>
        <w:spacing w:after="120"/>
      </w:pPr>
      <w:r>
        <w:rPr>
          <w:rFonts w:ascii="Arial" w:cs="Arial" w:eastAsia="Arial" w:hAnsi="Arial"/>
          <w:sz w:val="24"/>
          <w:szCs w:val="24"/>
        </w:rPr>
        <w:t xml:space="preserve">A 2-day-old circumcised male has a right-sided scrotal swelling noted on the 48-hour exam. The swelling is soft, non-tender, transilluminates brightly, and the testis is palpable and normal within. The left scrotum is normal.</w:t>
      </w:r>
    </w:p>
    <w:p>
      <w:pPr>
        <w:spacing w:after="120"/>
      </w:pPr>
      <w:r>
        <w:rPr>
          <w:rFonts w:ascii="Arial" w:cs="Arial" w:eastAsia="Arial" w:hAnsi="Arial"/>
          <w:b/>
          <w:bCs/>
          <w:sz w:val="24"/>
          <w:szCs w:val="24"/>
        </w:rPr>
        <w:t xml:space="preserve">Discussion:</w:t>
      </w:r>
    </w:p>
    <w:p>
      <w:pPr>
        <w:spacing w:after="120"/>
      </w:pPr>
      <w:r>
        <w:rPr>
          <w:rFonts w:ascii="Arial" w:cs="Arial" w:eastAsia="Arial" w:hAnsi="Arial"/>
          <w:sz w:val="24"/>
          <w:szCs w:val="24"/>
        </w:rPr>
        <w:t xml:space="preserve">This is a non-communicating hydrocele. The transillumination, non-tenderness, and palpable normal testis are the diagnostic triad. No imaging is needed if the examination is clear. Reassure parents that the vast majority resolve by 12 to 24 months as the processus vaginalis closes. Follow-up at well-child visits. Refer to pediatric surgery if the hydrocele persists beyond 12 to 24 months or if there is a communicating component (fluctuating size).</w:t>
      </w:r>
    </w:p>
    <w:p>
      <w:r>
        <w:br w:type="page"/>
      </w:r>
    </w:p>
    <w:p>
      <w:pPr>
        <w:pStyle w:val="Heading1"/>
      </w:pPr>
      <w:r>
        <w:t xml:space="preserve">Chapter 13: Summary and Key Takeaways</w:t>
      </w:r>
    </w:p>
    <w:p>
      <w:pPr>
        <w:pStyle w:val="ListParagraph"/>
        <w:numPr>
          <w:ilvl w:val="0"/>
          <w:numId w:val="3"/>
        </w:numPr>
        <w:spacing w:after="60"/>
      </w:pPr>
      <w:r>
        <w:rPr>
          <w:rFonts w:ascii="Arial" w:cs="Arial" w:eastAsia="Arial" w:hAnsi="Arial"/>
          <w:sz w:val="24"/>
          <w:szCs w:val="24"/>
        </w:rPr>
        <w:t xml:space="preserve">Prenatal hydronephrosis is detected in 1-5% of pregnancies. Most cases are transient and benign, but a systematic postnatal evaluation is essential to identify the 30-40% with significant pathology.</w:t>
      </w:r>
    </w:p>
    <w:p>
      <w:pPr>
        <w:pStyle w:val="ListParagraph"/>
        <w:numPr>
          <w:ilvl w:val="0"/>
          <w:numId w:val="3"/>
        </w:numPr>
        <w:spacing w:after="60"/>
      </w:pPr>
      <w:r>
        <w:rPr>
          <w:rFonts w:ascii="Arial" w:cs="Arial" w:eastAsia="Arial" w:hAnsi="Arial"/>
          <w:sz w:val="24"/>
          <w:szCs w:val="24"/>
        </w:rPr>
        <w:t xml:space="preserve">Do NOT obtain the first postnatal US in the first 48 hours for low-risk hydronephrosis; it can be falsely normal. Always repeat at 4-6 weeks.</w:t>
      </w:r>
    </w:p>
    <w:p>
      <w:pPr>
        <w:pStyle w:val="ListParagraph"/>
        <w:numPr>
          <w:ilvl w:val="0"/>
          <w:numId w:val="3"/>
        </w:numPr>
        <w:spacing w:after="60"/>
      </w:pPr>
      <w:r>
        <w:rPr>
          <w:rFonts w:ascii="Arial" w:cs="Arial" w:eastAsia="Arial" w:hAnsi="Arial"/>
          <w:sz w:val="24"/>
          <w:szCs w:val="24"/>
        </w:rPr>
        <w:t xml:space="preserve">BILATERAL hydronephrosis + thick-walled bladder + MALE = PUV until proven otherwise. Pass a feeding tube to decompress the bladder. Monitor for post-obstructive diuresis.</w:t>
      </w:r>
    </w:p>
    <w:p>
      <w:pPr>
        <w:pStyle w:val="ListParagraph"/>
        <w:numPr>
          <w:ilvl w:val="0"/>
          <w:numId w:val="3"/>
        </w:numPr>
        <w:spacing w:after="60"/>
      </w:pPr>
      <w:r>
        <w:rPr>
          <w:rFonts w:ascii="Arial" w:cs="Arial" w:eastAsia="Arial" w:hAnsi="Arial"/>
          <w:sz w:val="24"/>
          <w:szCs w:val="24"/>
        </w:rPr>
        <w:t xml:space="preserve">PUV affects 1 in 5,000-8,000 males and is the most common cause of pediatric ESRD from obstructive uropathy. One-third develop ESRD before adulthood.</w:t>
      </w:r>
    </w:p>
    <w:p>
      <w:pPr>
        <w:pStyle w:val="ListParagraph"/>
        <w:numPr>
          <w:ilvl w:val="0"/>
          <w:numId w:val="3"/>
        </w:numPr>
        <w:spacing w:after="60"/>
      </w:pPr>
      <w:r>
        <w:rPr>
          <w:rFonts w:ascii="Arial" w:cs="Arial" w:eastAsia="Arial" w:hAnsi="Arial"/>
          <w:sz w:val="24"/>
          <w:szCs w:val="24"/>
        </w:rPr>
        <w:t xml:space="preserve">Nadir serum creatinine in the first year after PUV treatment is the strongest predictor of long-term renal outcome (&lt;0.8 mg/dL = favorable).</w:t>
      </w:r>
    </w:p>
    <w:p>
      <w:pPr>
        <w:pStyle w:val="ListParagraph"/>
        <w:numPr>
          <w:ilvl w:val="0"/>
          <w:numId w:val="3"/>
        </w:numPr>
        <w:spacing w:after="60"/>
      </w:pPr>
      <w:r>
        <w:rPr>
          <w:rFonts w:ascii="Arial" w:cs="Arial" w:eastAsia="Arial" w:hAnsi="Arial"/>
          <w:sz w:val="24"/>
          <w:szCs w:val="24"/>
        </w:rPr>
        <w:t xml:space="preserve">VUR occurs in ~16% of prenatal hydronephrosis. VCUG is the diagnostic gold standard for both VUR and PUV.</w:t>
      </w:r>
    </w:p>
    <w:p>
      <w:pPr>
        <w:pStyle w:val="ListParagraph"/>
        <w:numPr>
          <w:ilvl w:val="0"/>
          <w:numId w:val="3"/>
        </w:numPr>
        <w:spacing w:after="60"/>
      </w:pPr>
      <w:r>
        <w:rPr>
          <w:rFonts w:ascii="Arial" w:cs="Arial" w:eastAsia="Arial" w:hAnsi="Arial"/>
          <w:sz w:val="24"/>
          <w:szCs w:val="24"/>
        </w:rPr>
        <w:t xml:space="preserve">UPJO is the most common pathological cause of prenatal hydronephrosis. Serial US and MAG-3 scans guide management. Most resolve without surgery.</w:t>
      </w:r>
    </w:p>
    <w:p>
      <w:pPr>
        <w:pStyle w:val="ListParagraph"/>
        <w:numPr>
          <w:ilvl w:val="0"/>
          <w:numId w:val="3"/>
        </w:numPr>
        <w:spacing w:after="60"/>
      </w:pPr>
      <w:r>
        <w:rPr>
          <w:rFonts w:ascii="Arial" w:cs="Arial" w:eastAsia="Arial" w:hAnsi="Arial"/>
          <w:sz w:val="24"/>
          <w:szCs w:val="24"/>
        </w:rPr>
        <w:t xml:space="preserve">NEVER circumcise a baby with hypospadias. Always examine the meatus and prepuce before circumcision.</w:t>
      </w:r>
    </w:p>
    <w:p>
      <w:pPr>
        <w:pStyle w:val="ListParagraph"/>
        <w:numPr>
          <w:ilvl w:val="0"/>
          <w:numId w:val="3"/>
        </w:numPr>
        <w:spacing w:after="60"/>
      </w:pPr>
      <w:r>
        <w:rPr>
          <w:rFonts w:ascii="Arial" w:cs="Arial" w:eastAsia="Arial" w:hAnsi="Arial"/>
          <w:sz w:val="24"/>
          <w:szCs w:val="24"/>
        </w:rPr>
        <w:t xml:space="preserve">Cryptorchidism: observe to 6 months; refer if not descended; orchidopexy by 12-18 months.</w:t>
      </w:r>
    </w:p>
    <w:p>
      <w:pPr>
        <w:pStyle w:val="ListParagraph"/>
        <w:numPr>
          <w:ilvl w:val="0"/>
          <w:numId w:val="3"/>
        </w:numPr>
        <w:spacing w:after="60"/>
      </w:pPr>
      <w:r>
        <w:rPr>
          <w:rFonts w:ascii="Arial" w:cs="Arial" w:eastAsia="Arial" w:hAnsi="Arial"/>
          <w:sz w:val="24"/>
          <w:szCs w:val="24"/>
        </w:rPr>
        <w:t xml:space="preserve">Neonatal UTI: catheterized or SPA specimen only. Parenteral antibiotics. Imaging (US + VCUG) after treatment.</w:t>
      </w:r>
    </w:p>
    <w:p>
      <w:pPr>
        <w:pStyle w:val="ListParagraph"/>
        <w:numPr>
          <w:ilvl w:val="0"/>
          <w:numId w:val="3"/>
        </w:numPr>
        <w:spacing w:after="60"/>
      </w:pPr>
      <w:r>
        <w:rPr>
          <w:rFonts w:ascii="Arial" w:cs="Arial" w:eastAsia="Arial" w:hAnsi="Arial"/>
          <w:sz w:val="24"/>
          <w:szCs w:val="24"/>
        </w:rPr>
        <w:t xml:space="preserve">Neonatal testicular torsion: dark, firm, non-transilluminating scrotal mass. Contralateral orchidopexy is the urgent priority.</w:t>
      </w:r>
    </w:p>
    <w:p>
      <w:pPr>
        <w:pStyle w:val="ListParagraph"/>
        <w:numPr>
          <w:ilvl w:val="0"/>
          <w:numId w:val="3"/>
        </w:numPr>
        <w:spacing w:after="60"/>
      </w:pPr>
      <w:r>
        <w:rPr>
          <w:rFonts w:ascii="Arial" w:cs="Arial" w:eastAsia="Arial" w:hAnsi="Arial"/>
          <w:sz w:val="24"/>
          <w:szCs w:val="24"/>
        </w:rPr>
        <w:t xml:space="preserve">Incarcerated inguinal hernia is a surgical emergency: attempt reduction, operate within 24-48h if successful; emergent surgery if reduction fails.</w:t>
      </w:r>
    </w:p>
    <w:p>
      <w:r>
        <w:br w:type="page"/>
      </w:r>
    </w:p>
    <w:p>
      <w:pPr>
        <w:pStyle w:val="Heading1"/>
      </w:pPr>
      <w:r>
        <w:t xml:space="preserve">References</w:t>
      </w:r>
    </w:p>
    <w:p>
      <w:pPr>
        <w:spacing w:after="120"/>
      </w:pPr>
      <w:r>
        <w:rPr>
          <w:rFonts w:ascii="Arial" w:cs="Arial" w:eastAsia="Arial" w:hAnsi="Arial"/>
          <w:sz w:val="24"/>
          <w:szCs w:val="24"/>
        </w:rPr>
        <w:t xml:space="preserve">1. Nguyen HT, Benson CB, Bromley B, et al. Multidisciplinary Consensus on the Classification of Prenatal and Postnatal Urinary Tract Dilation (UTD). J Pediatr Urol. 2014;10(6):982-998.</w:t>
      </w:r>
    </w:p>
    <w:p>
      <w:pPr>
        <w:spacing w:after="120"/>
      </w:pPr>
      <w:r>
        <w:rPr>
          <w:rFonts w:ascii="Arial" w:cs="Arial" w:eastAsia="Arial" w:hAnsi="Arial"/>
          <w:sz w:val="24"/>
          <w:szCs w:val="24"/>
        </w:rPr>
        <w:t xml:space="preserve">2. Fernbach SK, Maizels M, Conway JJ. Ultrasound Grading of Hydronephrosis: Introduction of the System Used by the Society for Fetal Urology. Pediatr Radiol. 1993;23(6):478-480.</w:t>
      </w:r>
    </w:p>
    <w:p>
      <w:pPr>
        <w:spacing w:after="120"/>
      </w:pPr>
      <w:r>
        <w:rPr>
          <w:rFonts w:ascii="Arial" w:cs="Arial" w:eastAsia="Arial" w:hAnsi="Arial"/>
          <w:sz w:val="24"/>
          <w:szCs w:val="24"/>
        </w:rPr>
        <w:t xml:space="preserve">3. Peters CA, Skoog SJ, Arant BS, et al. AUA/AAP Guidelines on Management of VUR. J Urol. 2010;184(3):1134-1144.</w:t>
      </w:r>
    </w:p>
    <w:p>
      <w:pPr>
        <w:spacing w:after="120"/>
      </w:pPr>
      <w:r>
        <w:rPr>
          <w:rFonts w:ascii="Arial" w:cs="Arial" w:eastAsia="Arial" w:hAnsi="Arial"/>
          <w:sz w:val="24"/>
          <w:szCs w:val="24"/>
        </w:rPr>
        <w:t xml:space="preserve">4. Fishberg SE, Misurac JM, Gholoum S. Posterior Urethral Valves: Prenatal, Neonatal, and Long-Term Management. NeoReviews. 2018;19(12):e753-e761.</w:t>
      </w:r>
    </w:p>
    <w:p>
      <w:pPr>
        <w:spacing w:after="120"/>
      </w:pPr>
      <w:r>
        <w:rPr>
          <w:rFonts w:ascii="Arial" w:cs="Arial" w:eastAsia="Arial" w:hAnsi="Arial"/>
          <w:sz w:val="24"/>
          <w:szCs w:val="24"/>
        </w:rPr>
        <w:t xml:space="preserve">5. Dinneen MD, Dhillon HK, Ward HC, et al. Antenatal Hydronephrosis. Br J Urol. 1993;72(3):364-369.</w:t>
      </w:r>
    </w:p>
    <w:p>
      <w:pPr>
        <w:spacing w:after="120"/>
      </w:pPr>
      <w:r>
        <w:rPr>
          <w:rFonts w:ascii="Arial" w:cs="Arial" w:eastAsia="Arial" w:hAnsi="Arial"/>
          <w:sz w:val="24"/>
          <w:szCs w:val="24"/>
        </w:rPr>
        <w:t xml:space="preserve">6. Lee RS, Cendron M, Kinnamon DD, Nguyen HT. Antenatal Hydronephrosis as a Predictor of Postnatal Outcome: A Meta-Analysis. Pediatrics. 2006;118(2):586-593.</w:t>
      </w:r>
    </w:p>
    <w:p>
      <w:pPr>
        <w:spacing w:after="120"/>
      </w:pPr>
      <w:r>
        <w:rPr>
          <w:rFonts w:ascii="Arial" w:cs="Arial" w:eastAsia="Arial" w:hAnsi="Arial"/>
          <w:sz w:val="24"/>
          <w:szCs w:val="24"/>
        </w:rPr>
        <w:t xml:space="preserve">7. Caldamone AA, Mouriquand PDE. Posterior Urethral Valves. In: Coran AG, ed. Pediatric Surgery. 7th ed. Elsevier; 2012.</w:t>
      </w:r>
    </w:p>
    <w:p>
      <w:pPr>
        <w:spacing w:after="120"/>
      </w:pPr>
      <w:r>
        <w:rPr>
          <w:rFonts w:ascii="Arial" w:cs="Arial" w:eastAsia="Arial" w:hAnsi="Arial"/>
          <w:sz w:val="24"/>
          <w:szCs w:val="24"/>
        </w:rPr>
        <w:t xml:space="preserve">8. Alaa El-Ghoneimi et al. Management of Patients with Posterior Urethral Valves from the Fetus to Adolescence: French NDCP. Orphanet J Rare Dis. 2025;20(1):225.</w:t>
      </w:r>
    </w:p>
    <w:p>
      <w:pPr>
        <w:spacing w:after="120"/>
      </w:pPr>
      <w:r>
        <w:rPr>
          <w:rFonts w:ascii="Arial" w:cs="Arial" w:eastAsia="Arial" w:hAnsi="Arial"/>
          <w:sz w:val="24"/>
          <w:szCs w:val="24"/>
        </w:rPr>
        <w:t xml:space="preserve">9. Warshaw BL, Hymes LC, Trulock TS, Woodard JR. Prognostic Features in Infants with Obstructive Uropathy Due to PUV. J Urol. 1985;133(2):240-243.</w:t>
      </w:r>
    </w:p>
    <w:p>
      <w:pPr>
        <w:spacing w:after="120"/>
      </w:pPr>
      <w:r>
        <w:rPr>
          <w:rFonts w:ascii="Arial" w:cs="Arial" w:eastAsia="Arial" w:hAnsi="Arial"/>
          <w:sz w:val="24"/>
          <w:szCs w:val="24"/>
        </w:rPr>
        <w:t xml:space="preserve">10. Kim SW. Management of Hydronephrosis: A Comprehensive Review in Pediatric Urology Perspective. CHIKD. 2024.</w:t>
      </w:r>
    </w:p>
    <w:p>
      <w:pPr>
        <w:spacing w:after="120"/>
      </w:pPr>
      <w:r>
        <w:rPr>
          <w:rFonts w:ascii="Arial" w:cs="Arial" w:eastAsia="Arial" w:hAnsi="Arial"/>
          <w:sz w:val="24"/>
          <w:szCs w:val="24"/>
        </w:rPr>
        <w:t xml:space="preserve">11. Copp HL, Flake AW, Stadtler SM. Prenatal Assessment of LUTO. Clin Perinatol. 2019;46(4):771-788.</w:t>
      </w:r>
    </w:p>
    <w:p>
      <w:pPr>
        <w:spacing w:after="120"/>
      </w:pPr>
      <w:r>
        <w:rPr>
          <w:rFonts w:ascii="Arial" w:cs="Arial" w:eastAsia="Arial" w:hAnsi="Arial"/>
          <w:sz w:val="24"/>
          <w:szCs w:val="24"/>
        </w:rPr>
        <w:t xml:space="preserve">12. Hoberman A, Greenfield SP, Mattoo TK, et al. Antimicrobial Prophylaxis for Children with VUR. N Engl J Med. 2014;370(25):2367-2376.</w:t>
      </w:r>
    </w:p>
    <w:p>
      <w:pPr>
        <w:spacing w:after="120"/>
      </w:pPr>
      <w:r>
        <w:rPr>
          <w:rFonts w:ascii="Arial" w:cs="Arial" w:eastAsia="Arial" w:hAnsi="Arial"/>
          <w:sz w:val="24"/>
          <w:szCs w:val="24"/>
        </w:rPr>
        <w:t xml:space="preserve">13. Tekgul S, Riedmiller H, Dogan HS, et al. EAU Guidelines on Paediatric Urology. Eur Urol. 2022;82(5):e191-e199.</w:t>
      </w:r>
    </w:p>
    <w:p>
      <w:pPr>
        <w:spacing w:after="120"/>
      </w:pPr>
      <w:r>
        <w:rPr>
          <w:rFonts w:ascii="Arial" w:cs="Arial" w:eastAsia="Arial" w:hAnsi="Arial"/>
          <w:sz w:val="24"/>
          <w:szCs w:val="24"/>
        </w:rPr>
        <w:t xml:space="preserve">14. RIVUR Trial Investigators. Antimicrobial Prophylaxis for Children with VUR. NEJM. 2014;370(25):2367-2376.</w:t>
      </w:r>
    </w:p>
    <w:p>
      <w:pPr>
        <w:spacing w:after="120"/>
      </w:pPr>
      <w:r>
        <w:rPr>
          <w:rFonts w:ascii="Arial" w:cs="Arial" w:eastAsia="Arial" w:hAnsi="Arial"/>
          <w:sz w:val="24"/>
          <w:szCs w:val="24"/>
        </w:rPr>
        <w:t xml:space="preserve">15. Wein AJ, Kavoussi LR, Partin AW, Peters CA, eds. Campbell-Walsh-Wein Urology. 12th ed. Elsevier; 2021.</w:t>
      </w:r>
    </w:p>
    <w:p>
      <w:pPr>
        <w:spacing w:after="120"/>
      </w:pPr>
      <w:r>
        <w:rPr>
          <w:rFonts w:ascii="Arial" w:cs="Arial" w:eastAsia="Arial" w:hAnsi="Arial"/>
          <w:sz w:val="24"/>
          <w:szCs w:val="24"/>
        </w:rPr>
        <w:t xml:space="preserve">16. Clayton DB, Brock JW. Current State of Fetal Intervention for LUTO. Curr Urol Rep. 2018;19(3):23.</w:t>
      </w:r>
    </w:p>
    <w:p>
      <w:pPr>
        <w:spacing w:after="120"/>
      </w:pPr>
      <w:r>
        <w:rPr>
          <w:rFonts w:ascii="Arial" w:cs="Arial" w:eastAsia="Arial" w:hAnsi="Arial"/>
          <w:sz w:val="24"/>
          <w:szCs w:val="24"/>
        </w:rPr>
        <w:t xml:space="preserve">17. Diamond DA, Chan IHY, Holland AJA. Testicular Torsion in the Neonate. J Pediatr Surg. 2021;56(7):1171-1176.</w:t>
      </w:r>
    </w:p>
    <w:p>
      <w:pPr>
        <w:spacing w:after="120"/>
      </w:pPr>
      <w:r>
        <w:rPr>
          <w:rFonts w:ascii="Arial" w:cs="Arial" w:eastAsia="Arial" w:hAnsi="Arial"/>
          <w:sz w:val="24"/>
          <w:szCs w:val="24"/>
        </w:rPr>
        <w:t xml:space="preserve">18. Snodgrass WT, Bush NC. Recent Advances in Hypospadias. Nat Rev Urol. 2019;16(3):175-185.</w:t>
      </w:r>
    </w:p>
    <w:p>
      <w:pPr>
        <w:spacing w:after="120"/>
      </w:pPr>
      <w:r>
        <w:rPr>
          <w:rFonts w:ascii="Arial" w:cs="Arial" w:eastAsia="Arial" w:hAnsi="Arial"/>
          <w:sz w:val="24"/>
          <w:szCs w:val="24"/>
        </w:rPr>
        <w:t xml:space="preserve">19. Kolon TF, Herndon CDA, Baker LA, et al. Evaluation and Treatment of Cryptorchidism: AUA Guideline. J Urol. 2014;192(2):337-345.</w:t>
      </w:r>
    </w:p>
    <w:p>
      <w:pPr>
        <w:spacing w:after="120"/>
      </w:pPr>
      <w:r>
        <w:rPr>
          <w:rFonts w:ascii="Arial" w:cs="Arial" w:eastAsia="Arial" w:hAnsi="Arial"/>
          <w:sz w:val="24"/>
          <w:szCs w:val="24"/>
        </w:rPr>
        <w:t xml:space="preserve">20. Montini G, Tullus K, Hewitt I. Febrile UTI in Children. N Engl J Med. 2011;365(3):239-250.</w:t>
      </w:r>
    </w:p>
    <w:p>
      <w:pPr>
        <w:spacing w:after="120"/>
      </w:pPr>
      <w:r>
        <w:rPr>
          <w:rFonts w:ascii="Arial" w:cs="Arial" w:eastAsia="Arial" w:hAnsi="Arial"/>
          <w:sz w:val="24"/>
          <w:szCs w:val="24"/>
        </w:rPr>
        <w:t xml:space="preserve">21. Estrada CR. Prenatal Hydronephrosis: Early Evaluation. Curr Opin Urol. 2008;18(4):401-403.</w:t>
      </w:r>
    </w:p>
    <w:p>
      <w:pPr>
        <w:spacing w:after="120"/>
      </w:pPr>
      <w:r>
        <w:rPr>
          <w:rFonts w:ascii="Arial" w:cs="Arial" w:eastAsia="Arial" w:hAnsi="Arial"/>
          <w:sz w:val="24"/>
          <w:szCs w:val="24"/>
        </w:rPr>
        <w:t xml:space="preserve">22. Smith ED. Urinary Anomalies and Complications in Imperforate Anus and Rectum. J Pediatr Surg. 1988;23(8):713-718.</w:t>
      </w:r>
    </w:p>
    <w:p>
      <w:pPr>
        <w:spacing w:after="120"/>
      </w:pPr>
      <w:r>
        <w:rPr>
          <w:rFonts w:ascii="Arial" w:cs="Arial" w:eastAsia="Arial" w:hAnsi="Arial"/>
          <w:sz w:val="24"/>
          <w:szCs w:val="24"/>
        </w:rPr>
        <w:t xml:space="preserve">23. Ismaili K, Hall M, Donner C, et al. Results of Systematic Screening for Minor Degrees of Fetal Renal Pelvis Dilation. Am J Perinatol. 2003;20(3):161-172.</w:t>
      </w:r>
    </w:p>
    <w:p>
      <w:pPr>
        <w:spacing w:after="120"/>
      </w:pPr>
      <w:r>
        <w:rPr>
          <w:rFonts w:ascii="Arial" w:cs="Arial" w:eastAsia="Arial" w:hAnsi="Arial"/>
          <w:sz w:val="24"/>
          <w:szCs w:val="24"/>
        </w:rPr>
        <w:t xml:space="preserve">24. Snoek KG, Reiss IK, Greenough A. Standardized Postnatal Management. Neonatology. 2016;110(1):66-74.</w:t>
      </w:r>
    </w:p>
    <w:p>
      <w:pPr>
        <w:spacing w:after="120"/>
      </w:pPr>
      <w:r>
        <w:rPr>
          <w:rFonts w:ascii="Arial" w:cs="Arial" w:eastAsia="Arial" w:hAnsi="Arial"/>
          <w:sz w:val="24"/>
          <w:szCs w:val="24"/>
        </w:rPr>
        <w:t xml:space="preserve">25. Pandey A, Singh S, Pokharel RK. Neonatal Testicular Torsion. J Neonatal Surg. 2020;9:14.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Pediatric Emergency CDS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808080"/>
        <w:sz w:val="18"/>
        <w:szCs w:val="18"/>
      </w:rPr>
      <w:t xml:space="preserve">Neonatal Urological Disorders — Rural Nursery Education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2026-03-19T08:20:25.294Z</dcterms:created>
  <dcterms:modified xsi:type="dcterms:W3CDTF">2026-03-19T08:20:25.294Z</dcterms:modified>
</cp:coreProperties>
</file>

<file path=docProps/custom.xml><?xml version="1.0" encoding="utf-8"?>
<Properties xmlns="http://schemas.openxmlformats.org/officeDocument/2006/custom-properties" xmlns:vt="http://schemas.openxmlformats.org/officeDocument/2006/docPropsVTypes"/>
</file>