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2E4057"/>
          <w:sz w:val="56"/>
          <w:szCs w:val="56"/>
        </w:rPr>
        <w:t xml:space="preserve">Pediatric Cardiac Arrhythmias</w:t>
      </w:r>
    </w:p>
    <w:p>
      <w:pPr>
        <w:spacing w:after="200"/>
        <w:jc w:val="center"/>
      </w:pPr>
      <w:r>
        <w:rPr>
          <w:rFonts w:ascii="Arial" w:cs="Arial" w:eastAsia="Arial" w:hAnsi="Arial"/>
          <w:color w:val="555555"/>
          <w:sz w:val="32"/>
          <w:szCs w:val="32"/>
        </w:rPr>
        <w:t xml:space="preserve">A Comprehensive Guide for Rural Emergency Department
and Nursery Providers</w:t>
      </w:r>
    </w:p>
    <w:p>
      <w:pPr>
        <w:spacing w:after="100"/>
        <w:jc w:val="center"/>
      </w:pPr>
      <w:r>
        <w:rPr>
          <w:rFonts w:ascii="Arial" w:cs="Arial" w:eastAsia="Arial" w:hAnsi="Arial"/>
          <w:b/>
          <w:bCs/>
          <w:color w:val="2E4057"/>
          <w:sz w:val="28"/>
          <w:szCs w:val="28"/>
        </w:rPr>
        <w:t xml:space="preserve">Birth Through 18 Years of Age</w:t>
      </w:r>
    </w:p>
    <w:p>
      <w:pPr>
        <w:spacing w:after="200"/>
        <w:jc w:val="center"/>
      </w:pPr>
      <w:r>
        <w:rPr>
          <w:rFonts w:ascii="Arial" w:cs="Arial" w:eastAsia="Arial" w:hAnsi="Arial"/>
          <w:i/>
          <w:iCs/>
          <w:color w:val="777777"/>
          <w:sz w:val="24"/>
          <w:szCs w:val="24"/>
        </w:rPr>
        <w:t xml:space="preserve">Level I / Level II / Level II+ Nursery and Rural Emergency Department Education Series</w:t>
      </w:r>
    </w:p>
    <w:p>
      <w:pPr>
        <w:spacing w:after="100"/>
        <w:jc w:val="center"/>
      </w:pPr>
      <w:r>
        <w:rPr>
          <w:rFonts w:ascii="Arial" w:cs="Arial" w:eastAsia="Arial" w:hAnsi="Arial"/>
          <w:color w:val="777777"/>
          <w:sz w:val="24"/>
          <w:szCs w:val="24"/>
        </w:rPr>
        <w:t xml:space="preserve">For the Pediatric Emergency Medicine CDS Project</w:t>
      </w:r>
    </w:p>
    <w:p>
      <w:pPr>
        <w:spacing w:before="400"/>
        <w:jc w:val="center"/>
      </w:pPr>
      <w:r>
        <w:rPr>
          <w:rFonts w:ascii="Arial" w:cs="Arial" w:eastAsia="Arial" w:hAnsi="Arial"/>
          <w:color w:val="999999"/>
          <w:sz w:val="24"/>
          <w:szCs w:val="24"/>
        </w:rPr>
        <w:t xml:space="preserve">March 31, 2026</w:t>
      </w:r>
    </w:p>
    <w:p>
      <w:r>
        <w:br w:type="page"/>
      </w:r>
    </w:p>
    <w:p>
      <w:pPr>
        <w:pStyle w:val="Heading1"/>
        <w:spacing w:before="360" w:after="200"/>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spacing w:before="360" w:after="200"/>
      </w:pPr>
      <w:r>
        <w:rPr>
          <w:rFonts w:ascii="Arial" w:cs="Arial" w:eastAsia="Arial" w:hAnsi="Arial"/>
          <w:b/>
          <w:bCs/>
          <w:sz w:val="32"/>
          <w:szCs w:val="32"/>
        </w:rPr>
        <w:t xml:space="preserve">Chapter 1: Introduction and Scope</w:t>
      </w:r>
    </w:p>
    <w:p>
      <w:pPr>
        <w:pStyle w:val="Heading2"/>
        <w:spacing w:before="280" w:after="160"/>
      </w:pPr>
      <w:r>
        <w:rPr>
          <w:rFonts w:ascii="Arial" w:cs="Arial" w:eastAsia="Arial" w:hAnsi="Arial"/>
          <w:b/>
          <w:bCs/>
          <w:sz w:val="28"/>
          <w:szCs w:val="28"/>
        </w:rPr>
        <w:t xml:space="preserve">1.1 Why Pediatric Arrhythmias Matter in the Rural Setting</w:t>
      </w:r>
    </w:p>
    <w:p>
      <w:pPr>
        <w:spacing w:after="120"/>
      </w:pPr>
      <w:r>
        <w:rPr>
          <w:rFonts w:ascii="Arial" w:cs="Arial" w:eastAsia="Arial" w:hAnsi="Arial"/>
          <w:sz w:val="24"/>
          <w:szCs w:val="24"/>
        </w:rPr>
        <w:t xml:space="preserve">Cardiac arrhythmias represent one of the most time-sensitive and potentially life-threatening emergencies that a rural provider will encounter in the pediatric population. Unlike adult arrhythmias, which are most commonly associated with structural heart disease and ischemia, pediatric arrhythmias arise from a spectrum of congenital, acquired, and developmental electrical abnormalities that span the entire age continuum from the fetus through adolescence. The rural emergency department and nursery face unique challenges: limited access to pediatric cardiology consultation, prolonged transport times to tertiary centers, unfamiliarity with age-specific normal values, and the psychological weight of managing a critically ill child in a low-volume setting.</w:t>
      </w:r>
    </w:p>
    <w:p>
      <w:pPr>
        <w:spacing w:after="120"/>
      </w:pPr>
      <w:r>
        <w:rPr>
          <w:rFonts w:ascii="Arial" w:cs="Arial" w:eastAsia="Arial" w:hAnsi="Arial"/>
          <w:sz w:val="24"/>
          <w:szCs w:val="24"/>
        </w:rPr>
        <w:t xml:space="preserve">Supraventricular tachycardia (SVT) is the most common sustained arrhythmia in pediatric patients, affecting approximately 1 in 250 to 1 in 500 children. Atrial flutter, while less common in the general pediatric population, is a significant arrhythmia in the neonatal period and in children with repaired congenital heart disease. Wolff-Parkinson-White (WPW) syndrome, long QT syndrome (LQTS), ventricular tachycardia (VT), complete heart block, and other conduction disturbances round out the spectrum of electrical abnormalities that rural providers must be prepared to recognize, stabilize, and appropriately escalate.</w:t>
      </w:r>
    </w:p>
    <w:p>
      <w:pPr>
        <w:spacing w:after="120"/>
      </w:pPr>
      <w:r>
        <w:rPr>
          <w:rFonts w:ascii="Arial" w:cs="Arial" w:eastAsia="Arial" w:hAnsi="Arial"/>
          <w:sz w:val="24"/>
          <w:szCs w:val="24"/>
        </w:rPr>
        <w:t xml:space="preserve">This textbook provides an exhaustive, evidence-based guide to the recognition, emergency management, and stabilization of pediatric cardiac arrhythmias for the full provider spectrum working in rural hospitals, critical access hospitals, and rural emergency departments. The content is grounded in the </w:t>
      </w:r>
      <w:r>
        <w:rPr>
          <w:rFonts w:ascii="Arial" w:cs="Arial" w:eastAsia="Arial" w:hAnsi="Arial"/>
          <w:b/>
          <w:bCs/>
          <w:sz w:val="24"/>
          <w:szCs w:val="24"/>
        </w:rPr>
        <w:t xml:space="preserve">2025 American Heart Association (AHA) and American Academy of Pediatrics (AAP) Guidelines for CPR and Emergency Cardiovascular Care</w:t>
      </w:r>
      <w:r>
        <w:rPr>
          <w:rFonts w:ascii="Arial" w:cs="Arial" w:eastAsia="Arial" w:hAnsi="Arial"/>
          <w:sz w:val="24"/>
          <w:szCs w:val="24"/>
        </w:rPr>
        <w:t xml:space="preserve">, the </w:t>
      </w:r>
      <w:r>
        <w:rPr>
          <w:rFonts w:ascii="Arial" w:cs="Arial" w:eastAsia="Arial" w:hAnsi="Arial"/>
          <w:b/>
          <w:bCs/>
          <w:sz w:val="24"/>
          <w:szCs w:val="24"/>
        </w:rPr>
        <w:t xml:space="preserve">PALS (Pediatric Advanced Life Support) algorithms</w:t>
      </w:r>
      <w:r>
        <w:rPr>
          <w:rFonts w:ascii="Arial" w:cs="Arial" w:eastAsia="Arial" w:hAnsi="Arial"/>
          <w:sz w:val="24"/>
          <w:szCs w:val="24"/>
        </w:rPr>
        <w:t xml:space="preserve">, current AAP clinical reports, the </w:t>
      </w:r>
      <w:r>
        <w:rPr>
          <w:rFonts w:ascii="Arial" w:cs="Arial" w:eastAsia="Arial" w:hAnsi="Arial"/>
          <w:b/>
          <w:bCs/>
          <w:sz w:val="24"/>
          <w:szCs w:val="24"/>
        </w:rPr>
        <w:t xml:space="preserve">PACES/HRS consensus statements</w:t>
      </w:r>
      <w:r>
        <w:rPr>
          <w:rFonts w:ascii="Arial" w:cs="Arial" w:eastAsia="Arial" w:hAnsi="Arial"/>
          <w:sz w:val="24"/>
          <w:szCs w:val="24"/>
        </w:rPr>
        <w:t xml:space="preserve">, and peer-reviewed literature from major US children's hospitals and PubMed-indexed journals.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D5E8F0" w:val="clear"/>
            <w:tcMar>
              <w:top w:type="dxa" w:w="100"/>
              <w:left w:type="dxa" w:w="160"/>
              <w:bottom w:type="dxa" w:w="100"/>
              <w:right w:type="dxa" w:w="160"/>
            </w:tcMar>
          </w:tcPr>
          <w:p>
            <w:pPr>
              <w:spacing w:after="60"/>
            </w:pPr>
            <w:r>
              <w:rPr>
                <w:rFonts w:ascii="Arial" w:cs="Arial" w:eastAsia="Arial" w:hAnsi="Arial"/>
                <w:b/>
                <w:bCs/>
                <w:color w:val="333333"/>
                <w:sz w:val="24"/>
                <w:szCs w:val="24"/>
              </w:rPr>
              <w:t xml:space="preserve">RURAL CONSIDERATION</w:t>
            </w:r>
          </w:p>
          <w:p>
            <w:r>
              <w:rPr>
                <w:rFonts w:ascii="Arial" w:cs="Arial" w:eastAsia="Arial" w:hAnsi="Arial"/>
                <w:color w:val="333333"/>
                <w:sz w:val="22"/>
                <w:szCs w:val="22"/>
              </w:rPr>
              <w:t xml:space="preserve">In rural settings, the provider managing a pediatric arrhythmia may be a family medicine physician, a hospitalist, an emergency physician without pediatric fellowship training, an advanced practice provider, or a registered nurse operating under standing orders. This guide is written to serve all of these roles. It assumes clinical competence but not subspecialty training in pediatric electrophysiology.</w:t>
            </w:r>
          </w:p>
        </w:tc>
      </w:tr>
    </w:tbl>
    <w:p>
      <w:pPr>
        <w:pStyle w:val="Heading2"/>
        <w:spacing w:before="280" w:after="160"/>
      </w:pPr>
      <w:r>
        <w:rPr>
          <w:rFonts w:ascii="Arial" w:cs="Arial" w:eastAsia="Arial" w:hAnsi="Arial"/>
          <w:b/>
          <w:bCs/>
          <w:sz w:val="28"/>
          <w:szCs w:val="28"/>
        </w:rPr>
        <w:t xml:space="preserve">1.2 Scope of This Guide</w:t>
      </w:r>
    </w:p>
    <w:p>
      <w:pPr>
        <w:spacing w:after="120"/>
      </w:pPr>
      <w:r>
        <w:rPr>
          <w:rFonts w:ascii="Arial" w:cs="Arial" w:eastAsia="Arial" w:hAnsi="Arial"/>
          <w:sz w:val="24"/>
          <w:szCs w:val="24"/>
        </w:rPr>
        <w:t xml:space="preserve">This textbook covers the following arrhythmias and conduction disturbances across the age spectrum from birth through 18 years:</w:t>
      </w:r>
    </w:p>
    <w:p>
      <w:pPr>
        <w:pStyle w:val="ListParagraph"/>
        <w:numPr>
          <w:ilvl w:val="0"/>
          <w:numId w:val="2"/>
        </w:numPr>
        <w:spacing w:after="60"/>
      </w:pPr>
      <w:r>
        <w:rPr>
          <w:rFonts w:ascii="Arial" w:cs="Arial" w:eastAsia="Arial" w:hAnsi="Arial"/>
          <w:sz w:val="24"/>
          <w:szCs w:val="24"/>
        </w:rPr>
        <w:t xml:space="preserve"/>
      </w:r>
      <w:r>
        <w:rPr>
          <w:rFonts w:ascii="Arial" w:cs="Arial" w:eastAsia="Arial" w:hAnsi="Arial"/>
          <w:b/>
          <w:bCs/>
          <w:sz w:val="24"/>
          <w:szCs w:val="24"/>
        </w:rPr>
        <w:t xml:space="preserve">Supraventricular tachycardia (SVT)</w:t>
      </w:r>
      <w:r>
        <w:rPr>
          <w:rFonts w:ascii="Arial" w:cs="Arial" w:eastAsia="Arial" w:hAnsi="Arial"/>
          <w:sz w:val="24"/>
          <w:szCs w:val="24"/>
        </w:rPr>
        <w:t xml:space="preserve">: including atrioventricular reentrant tachycardia (AVRT), atrioventricular nodal reentrant tachycardia (AVNRT), and atrial tachycardia (AT)</w:t>
      </w:r>
    </w:p>
    <w:p>
      <w:pPr>
        <w:pStyle w:val="ListParagraph"/>
        <w:numPr>
          <w:ilvl w:val="0"/>
          <w:numId w:val="2"/>
        </w:numPr>
        <w:spacing w:after="60"/>
      </w:pPr>
      <w:r>
        <w:rPr>
          <w:rFonts w:ascii="Arial" w:cs="Arial" w:eastAsia="Arial" w:hAnsi="Arial"/>
          <w:sz w:val="24"/>
          <w:szCs w:val="24"/>
        </w:rPr>
        <w:t xml:space="preserve"/>
      </w:r>
      <w:r>
        <w:rPr>
          <w:rFonts w:ascii="Arial" w:cs="Arial" w:eastAsia="Arial" w:hAnsi="Arial"/>
          <w:b/>
          <w:bCs/>
          <w:sz w:val="24"/>
          <w:szCs w:val="24"/>
        </w:rPr>
        <w:t xml:space="preserve">Atrial flutter</w:t>
      </w:r>
      <w:r>
        <w:rPr>
          <w:rFonts w:ascii="Arial" w:cs="Arial" w:eastAsia="Arial" w:hAnsi="Arial"/>
          <w:sz w:val="24"/>
          <w:szCs w:val="24"/>
        </w:rPr>
        <w:t xml:space="preserve">: neonatal, post-surgical, and idiopathic forms</w:t>
      </w:r>
    </w:p>
    <w:p>
      <w:pPr>
        <w:pStyle w:val="ListParagraph"/>
        <w:numPr>
          <w:ilvl w:val="0"/>
          <w:numId w:val="2"/>
        </w:numPr>
        <w:spacing w:after="60"/>
      </w:pPr>
      <w:r>
        <w:rPr>
          <w:rFonts w:ascii="Arial" w:cs="Arial" w:eastAsia="Arial" w:hAnsi="Arial"/>
          <w:sz w:val="24"/>
          <w:szCs w:val="24"/>
        </w:rPr>
        <w:t xml:space="preserve"/>
      </w:r>
      <w:r>
        <w:rPr>
          <w:rFonts w:ascii="Arial" w:cs="Arial" w:eastAsia="Arial" w:hAnsi="Arial"/>
          <w:b/>
          <w:bCs/>
          <w:sz w:val="24"/>
          <w:szCs w:val="24"/>
        </w:rPr>
        <w:t xml:space="preserve">Wolff-Parkinson-White (WPW) syndrome</w:t>
      </w:r>
      <w:r>
        <w:rPr>
          <w:rFonts w:ascii="Arial" w:cs="Arial" w:eastAsia="Arial" w:hAnsi="Arial"/>
          <w:sz w:val="24"/>
          <w:szCs w:val="24"/>
        </w:rPr>
        <w:t xml:space="preserve">: ventricular pre-excitation, risk stratification, and acute management</w:t>
      </w:r>
    </w:p>
    <w:p>
      <w:pPr>
        <w:pStyle w:val="ListParagraph"/>
        <w:numPr>
          <w:ilvl w:val="0"/>
          <w:numId w:val="2"/>
        </w:numPr>
        <w:spacing w:after="60"/>
      </w:pPr>
      <w:r>
        <w:rPr>
          <w:rFonts w:ascii="Arial" w:cs="Arial" w:eastAsia="Arial" w:hAnsi="Arial"/>
          <w:sz w:val="24"/>
          <w:szCs w:val="24"/>
        </w:rPr>
        <w:t xml:space="preserve"/>
      </w:r>
      <w:r>
        <w:rPr>
          <w:rFonts w:ascii="Arial" w:cs="Arial" w:eastAsia="Arial" w:hAnsi="Arial"/>
          <w:b/>
          <w:bCs/>
          <w:sz w:val="24"/>
          <w:szCs w:val="24"/>
        </w:rPr>
        <w:t xml:space="preserve">Long QT syndrome (LQTS)</w:t>
      </w:r>
      <w:r>
        <w:rPr>
          <w:rFonts w:ascii="Arial" w:cs="Arial" w:eastAsia="Arial" w:hAnsi="Arial"/>
          <w:sz w:val="24"/>
          <w:szCs w:val="24"/>
        </w:rPr>
        <w:t xml:space="preserve">: congenital forms (LQT1, LQT2, LQT3), acquired QT prolongation, and Torsades de Pointes</w:t>
      </w:r>
    </w:p>
    <w:p>
      <w:pPr>
        <w:pStyle w:val="ListParagraph"/>
        <w:numPr>
          <w:ilvl w:val="0"/>
          <w:numId w:val="2"/>
        </w:numPr>
        <w:spacing w:after="60"/>
      </w:pPr>
      <w:r>
        <w:rPr>
          <w:rFonts w:ascii="Arial" w:cs="Arial" w:eastAsia="Arial" w:hAnsi="Arial"/>
          <w:sz w:val="24"/>
          <w:szCs w:val="24"/>
        </w:rPr>
        <w:t xml:space="preserve"/>
      </w:r>
      <w:r>
        <w:rPr>
          <w:rFonts w:ascii="Arial" w:cs="Arial" w:eastAsia="Arial" w:hAnsi="Arial"/>
          <w:b/>
          <w:bCs/>
          <w:sz w:val="24"/>
          <w:szCs w:val="24"/>
        </w:rPr>
        <w:t xml:space="preserve">Ventricular tachycardia (VT)</w:t>
      </w:r>
      <w:r>
        <w:rPr>
          <w:rFonts w:ascii="Arial" w:cs="Arial" w:eastAsia="Arial" w:hAnsi="Arial"/>
          <w:sz w:val="24"/>
          <w:szCs w:val="24"/>
        </w:rPr>
        <w:t xml:space="preserve">: monomorphic and polymorphic, including pulseless VT</w:t>
      </w:r>
    </w:p>
    <w:p>
      <w:pPr>
        <w:pStyle w:val="ListParagraph"/>
        <w:numPr>
          <w:ilvl w:val="0"/>
          <w:numId w:val="2"/>
        </w:numPr>
        <w:spacing w:after="60"/>
      </w:pPr>
      <w:r>
        <w:rPr>
          <w:rFonts w:ascii="Arial" w:cs="Arial" w:eastAsia="Arial" w:hAnsi="Arial"/>
          <w:sz w:val="24"/>
          <w:szCs w:val="24"/>
        </w:rPr>
        <w:t xml:space="preserve"/>
      </w:r>
      <w:r>
        <w:rPr>
          <w:rFonts w:ascii="Arial" w:cs="Arial" w:eastAsia="Arial" w:hAnsi="Arial"/>
          <w:b/>
          <w:bCs/>
          <w:sz w:val="24"/>
          <w:szCs w:val="24"/>
        </w:rPr>
        <w:t xml:space="preserve">Bradyarrhythmias and conduction disturbances</w:t>
      </w:r>
      <w:r>
        <w:rPr>
          <w:rFonts w:ascii="Arial" w:cs="Arial" w:eastAsia="Arial" w:hAnsi="Arial"/>
          <w:sz w:val="24"/>
          <w:szCs w:val="24"/>
        </w:rPr>
        <w:t xml:space="preserve">: sinus bradycardia, heart block (first, second, and third degree), and neonatal complete heart block</w:t>
      </w:r>
    </w:p>
    <w:p>
      <w:pPr>
        <w:pStyle w:val="ListParagraph"/>
        <w:numPr>
          <w:ilvl w:val="0"/>
          <w:numId w:val="2"/>
        </w:numPr>
        <w:spacing w:after="60"/>
      </w:pPr>
      <w:r>
        <w:rPr>
          <w:rFonts w:ascii="Arial" w:cs="Arial" w:eastAsia="Arial" w:hAnsi="Arial"/>
          <w:sz w:val="24"/>
          <w:szCs w:val="24"/>
        </w:rPr>
        <w:t xml:space="preserve"/>
      </w:r>
      <w:r>
        <w:rPr>
          <w:rFonts w:ascii="Arial" w:cs="Arial" w:eastAsia="Arial" w:hAnsi="Arial"/>
          <w:b/>
          <w:bCs/>
          <w:sz w:val="24"/>
          <w:szCs w:val="24"/>
        </w:rPr>
        <w:t xml:space="preserve">Junctional ectopic tachycardia (JET)</w:t>
      </w:r>
      <w:r>
        <w:rPr>
          <w:rFonts w:ascii="Arial" w:cs="Arial" w:eastAsia="Arial" w:hAnsi="Arial"/>
          <w:sz w:val="24"/>
          <w:szCs w:val="24"/>
        </w:rPr>
        <w:t xml:space="preserve">: postoperative and congenital forms</w:t>
      </w:r>
    </w:p>
    <w:p>
      <w:pPr>
        <w:pStyle w:val="ListParagraph"/>
        <w:numPr>
          <w:ilvl w:val="0"/>
          <w:numId w:val="2"/>
        </w:numPr>
        <w:spacing w:after="60"/>
      </w:pPr>
      <w:r>
        <w:rPr>
          <w:rFonts w:ascii="Arial" w:cs="Arial" w:eastAsia="Arial" w:hAnsi="Arial"/>
          <w:sz w:val="24"/>
          <w:szCs w:val="24"/>
        </w:rPr>
        <w:t xml:space="preserve"/>
      </w:r>
      <w:r>
        <w:rPr>
          <w:rFonts w:ascii="Arial" w:cs="Arial" w:eastAsia="Arial" w:hAnsi="Arial"/>
          <w:b/>
          <w:bCs/>
          <w:sz w:val="24"/>
          <w:szCs w:val="24"/>
        </w:rPr>
        <w:t xml:space="preserve">Premature atrial and ventricular contractions (PACs/PVCs)</w:t>
      </w:r>
      <w:r>
        <w:rPr>
          <w:rFonts w:ascii="Arial" w:cs="Arial" w:eastAsia="Arial" w:hAnsi="Arial"/>
          <w:sz w:val="24"/>
          <w:szCs w:val="24"/>
        </w:rPr>
        <w:t xml:space="preserve">: benign versus pathologic patterns</w:t>
      </w:r>
    </w:p>
    <w:p>
      <w:pPr>
        <w:pStyle w:val="ListParagraph"/>
        <w:numPr>
          <w:ilvl w:val="0"/>
          <w:numId w:val="2"/>
        </w:numPr>
        <w:spacing w:after="60"/>
      </w:pPr>
      <w:r>
        <w:rPr>
          <w:rFonts w:ascii="Arial" w:cs="Arial" w:eastAsia="Arial" w:hAnsi="Arial"/>
          <w:sz w:val="24"/>
          <w:szCs w:val="24"/>
        </w:rPr>
        <w:t xml:space="preserve"/>
      </w:r>
      <w:r>
        <w:rPr>
          <w:rFonts w:ascii="Arial" w:cs="Arial" w:eastAsia="Arial" w:hAnsi="Arial"/>
          <w:b/>
          <w:bCs/>
          <w:sz w:val="24"/>
          <w:szCs w:val="24"/>
        </w:rPr>
        <w:t xml:space="preserve">Sinus node dysfunction</w:t>
      </w:r>
      <w:r>
        <w:rPr>
          <w:rFonts w:ascii="Arial" w:cs="Arial" w:eastAsia="Arial" w:hAnsi="Arial"/>
          <w:sz w:val="24"/>
          <w:szCs w:val="24"/>
        </w:rPr>
        <w:t xml:space="preserve">: including sick sinus syndrome in the pediatric population</w:t>
      </w:r>
    </w:p>
    <w:p>
      <w:pPr>
        <w:pStyle w:val="Heading2"/>
        <w:spacing w:before="280" w:after="160"/>
      </w:pPr>
      <w:r>
        <w:rPr>
          <w:rFonts w:ascii="Arial" w:cs="Arial" w:eastAsia="Arial" w:hAnsi="Arial"/>
          <w:b/>
          <w:bCs/>
          <w:sz w:val="28"/>
          <w:szCs w:val="28"/>
        </w:rPr>
        <w:t xml:space="preserve">1.3 How to Use This Guide</w:t>
      </w:r>
    </w:p>
    <w:p>
      <w:pPr>
        <w:spacing w:after="120"/>
      </w:pPr>
      <w:r>
        <w:rPr>
          <w:rFonts w:ascii="Arial" w:cs="Arial" w:eastAsia="Arial" w:hAnsi="Arial"/>
          <w:sz w:val="24"/>
          <w:szCs w:val="24"/>
        </w:rPr>
        <w:t xml:space="preserve">Each arrhythmia is treated in a standardized format: foundational pathophysiology, age-specific clinical presentation, diagnostic approach (including ECG interpretation), acute emergency management with drug dosing, criteria for transport versus local management, and long-term considerations. Case studies at the end of the guide integrate multiple arrhythmia types into realistic clinical scenarios. The quick-reference cheat sheet (a companion document) distills the most critical decision points and drug doses into a laminated-card format for point-of-care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FC7CE" w:val="clear"/>
            <w:tcMar>
              <w:top w:type="dxa" w:w="100"/>
              <w:left w:type="dxa" w:w="160"/>
              <w:bottom w:type="dxa" w:w="100"/>
              <w:right w:type="dxa" w:w="160"/>
            </w:tcMar>
          </w:tcPr>
          <w:p>
            <w:pPr>
              <w:spacing w:after="60"/>
            </w:pPr>
            <w:r>
              <w:rPr>
                <w:rFonts w:ascii="Arial" w:cs="Arial" w:eastAsia="Arial" w:hAnsi="Arial"/>
                <w:b/>
                <w:bCs/>
                <w:color w:val="333333"/>
                <w:sz w:val="24"/>
                <w:szCs w:val="24"/>
              </w:rPr>
              <w:t xml:space="preserve">CRITICAL POINT</w:t>
            </w:r>
          </w:p>
          <w:p>
            <w:r>
              <w:rPr>
                <w:rFonts w:ascii="Arial" w:cs="Arial" w:eastAsia="Arial" w:hAnsi="Arial"/>
                <w:color w:val="333333"/>
                <w:sz w:val="22"/>
                <w:szCs w:val="22"/>
              </w:rPr>
              <w:t xml:space="preserve">Drug doses in this textbook are derived from the 2025 AHA/AAP PALS guidelines and cross-referenced with published pediatric antiarrhythmic dosing literature. All doses should be verified against your institutional formulary and pharmacy resources before administration. Weight-based dosing errors are a leading cause of medication harm in pediatric patients.</w:t>
            </w:r>
          </w:p>
        </w:tc>
      </w:tr>
    </w:tbl>
    <w:p>
      <w:r>
        <w:br w:type="page"/>
      </w:r>
    </w:p>
    <w:p>
      <w:pPr>
        <w:pStyle w:val="Heading1"/>
        <w:spacing w:before="360" w:after="200"/>
      </w:pPr>
      <w:r>
        <w:rPr>
          <w:rFonts w:ascii="Arial" w:cs="Arial" w:eastAsia="Arial" w:hAnsi="Arial"/>
          <w:b/>
          <w:bCs/>
          <w:sz w:val="32"/>
          <w:szCs w:val="32"/>
        </w:rPr>
        <w:t xml:space="preserve">Chapter 2: Foundational Knowledge — Cardiac Electrophysiology in Pediatrics</w:t>
      </w:r>
    </w:p>
    <w:p>
      <w:pPr>
        <w:pStyle w:val="Heading2"/>
        <w:spacing w:before="280" w:after="160"/>
      </w:pPr>
      <w:r>
        <w:rPr>
          <w:rFonts w:ascii="Arial" w:cs="Arial" w:eastAsia="Arial" w:hAnsi="Arial"/>
          <w:b/>
          <w:bCs/>
          <w:sz w:val="28"/>
          <w:szCs w:val="28"/>
        </w:rPr>
        <w:t xml:space="preserve">2.1 The Normal Cardiac Conduction System</w:t>
      </w:r>
    </w:p>
    <w:p>
      <w:pPr>
        <w:spacing w:after="120"/>
      </w:pPr>
      <w:r>
        <w:rPr>
          <w:rFonts w:ascii="Arial" w:cs="Arial" w:eastAsia="Arial" w:hAnsi="Arial"/>
          <w:sz w:val="24"/>
          <w:szCs w:val="24"/>
        </w:rPr>
        <w:t xml:space="preserve">Understanding arrhythmia recognition and management requires a working knowledge of the normal cardiac conduction system and its developmental changes across pediatric age groups. The heart's electrical system is responsible for generating and coordinating the impulses that produce organized myocardial contraction.</w:t>
      </w:r>
    </w:p>
    <w:p>
      <w:pPr>
        <w:spacing w:after="120"/>
      </w:pPr>
      <w:r>
        <w:rPr>
          <w:rFonts w:ascii="Arial" w:cs="Arial" w:eastAsia="Arial" w:hAnsi="Arial"/>
          <w:sz w:val="24"/>
          <w:szCs w:val="24"/>
        </w:rPr>
        <w:t xml:space="preserve">The </w:t>
      </w:r>
      <w:r>
        <w:rPr>
          <w:rFonts w:ascii="Arial" w:cs="Arial" w:eastAsia="Arial" w:hAnsi="Arial"/>
          <w:b/>
          <w:bCs/>
          <w:sz w:val="24"/>
          <w:szCs w:val="24"/>
        </w:rPr>
        <w:t xml:space="preserve">sinoatrial (SA) node</w:t>
      </w:r>
      <w:r>
        <w:rPr>
          <w:rFonts w:ascii="Arial" w:cs="Arial" w:eastAsia="Arial" w:hAnsi="Arial"/>
          <w:sz w:val="24"/>
          <w:szCs w:val="24"/>
        </w:rPr>
        <w:t xml:space="preserve">, located at the junction of the superior vena cava and the right atrium, serves as the heart's primary pacemaker. It generates spontaneous electrical impulses through automaticity — the ability of specialized cardiac cells to depolarize without external stimulation. The intrinsic rate of the SA node is modulated by the autonomic nervous system: sympathetic stimulation increases the rate, while parasympathetic (vagal) input decreases it.</w:t>
      </w:r>
    </w:p>
    <w:p>
      <w:pPr>
        <w:spacing w:after="120"/>
      </w:pPr>
      <w:r>
        <w:rPr>
          <w:rFonts w:ascii="Arial" w:cs="Arial" w:eastAsia="Arial" w:hAnsi="Arial"/>
          <w:sz w:val="24"/>
          <w:szCs w:val="24"/>
        </w:rPr>
        <w:t xml:space="preserve">From the SA node, the electrical impulse spreads through the atrial myocardium via preferential conduction pathways (the internodal tracts and Bachmann's bundle) to reach the </w:t>
      </w:r>
      <w:r>
        <w:rPr>
          <w:rFonts w:ascii="Arial" w:cs="Arial" w:eastAsia="Arial" w:hAnsi="Arial"/>
          <w:b/>
          <w:bCs/>
          <w:sz w:val="24"/>
          <w:szCs w:val="24"/>
        </w:rPr>
        <w:t xml:space="preserve">atrioventricular (AV) node</w:t>
      </w:r>
      <w:r>
        <w:rPr>
          <w:rFonts w:ascii="Arial" w:cs="Arial" w:eastAsia="Arial" w:hAnsi="Arial"/>
          <w:sz w:val="24"/>
          <w:szCs w:val="24"/>
        </w:rPr>
        <w:t xml:space="preserve">, located in the triangle of Koch at the base of the interatrial septum near the coronary sinus ostium. The AV node is the sole normal electrical connection between the atria and the ventricles, separated by the fibrous annulus. The AV node introduces a physiologic delay (reflected by the PR interval on the ECG) that allows atrial contraction to complete before ventricular contraction begins.</w:t>
      </w:r>
    </w:p>
    <w:p>
      <w:pPr>
        <w:spacing w:after="120"/>
      </w:pPr>
      <w:r>
        <w:rPr>
          <w:rFonts w:ascii="Arial" w:cs="Arial" w:eastAsia="Arial" w:hAnsi="Arial"/>
          <w:sz w:val="24"/>
          <w:szCs w:val="24"/>
        </w:rPr>
        <w:t xml:space="preserve">Below the AV node, the impulse travels through the </w:t>
      </w:r>
      <w:r>
        <w:rPr>
          <w:rFonts w:ascii="Arial" w:cs="Arial" w:eastAsia="Arial" w:hAnsi="Arial"/>
          <w:b/>
          <w:bCs/>
          <w:sz w:val="24"/>
          <w:szCs w:val="24"/>
        </w:rPr>
        <w:t xml:space="preserve">bundle of His</w:t>
      </w:r>
      <w:r>
        <w:rPr>
          <w:rFonts w:ascii="Arial" w:cs="Arial" w:eastAsia="Arial" w:hAnsi="Arial"/>
          <w:sz w:val="24"/>
          <w:szCs w:val="24"/>
        </w:rPr>
        <w:t xml:space="preserve">, which penetrates the central fibrous body and divides into the </w:t>
      </w:r>
      <w:r>
        <w:rPr>
          <w:rFonts w:ascii="Arial" w:cs="Arial" w:eastAsia="Arial" w:hAnsi="Arial"/>
          <w:b/>
          <w:bCs/>
          <w:sz w:val="24"/>
          <w:szCs w:val="24"/>
        </w:rPr>
        <w:t xml:space="preserve">right and left bundle branches</w:t>
      </w:r>
      <w:r>
        <w:rPr>
          <w:rFonts w:ascii="Arial" w:cs="Arial" w:eastAsia="Arial" w:hAnsi="Arial"/>
          <w:sz w:val="24"/>
          <w:szCs w:val="24"/>
        </w:rPr>
        <w:t xml:space="preserve">. The left bundle branch further divides into the left anterior and left posterior fascicles. These structures distribute the impulse through the extensive </w:t>
      </w:r>
      <w:r>
        <w:rPr>
          <w:rFonts w:ascii="Arial" w:cs="Arial" w:eastAsia="Arial" w:hAnsi="Arial"/>
          <w:b/>
          <w:bCs/>
          <w:sz w:val="24"/>
          <w:szCs w:val="24"/>
        </w:rPr>
        <w:t xml:space="preserve">Purkinje fiber network</w:t>
      </w:r>
      <w:r>
        <w:rPr>
          <w:rFonts w:ascii="Arial" w:cs="Arial" w:eastAsia="Arial" w:hAnsi="Arial"/>
          <w:sz w:val="24"/>
          <w:szCs w:val="24"/>
        </w:rPr>
        <w:t xml:space="preserve"> to the ventricular myocardium, resulting in rapid, coordinated ventricular depolarization — reflected by the QRS complex on the ECG.</w:t>
      </w:r>
    </w:p>
    <w:p>
      <w:pPr>
        <w:pStyle w:val="Heading2"/>
        <w:spacing w:before="280" w:after="160"/>
      </w:pPr>
      <w:r>
        <w:rPr>
          <w:rFonts w:ascii="Arial" w:cs="Arial" w:eastAsia="Arial" w:hAnsi="Arial"/>
          <w:b/>
          <w:bCs/>
          <w:sz w:val="28"/>
          <w:szCs w:val="28"/>
        </w:rPr>
        <w:t xml:space="preserve">2.2 Developmental Changes in Cardiac Electrophysiology</w:t>
      </w:r>
    </w:p>
    <w:p>
      <w:pPr>
        <w:spacing w:after="120"/>
      </w:pPr>
      <w:r>
        <w:rPr>
          <w:rFonts w:ascii="Arial" w:cs="Arial" w:eastAsia="Arial" w:hAnsi="Arial"/>
          <w:sz w:val="24"/>
          <w:szCs w:val="24"/>
        </w:rPr>
        <w:t xml:space="preserve">The pediatric cardiac conduction system undergoes significant developmental changes that directly impact arrhythmia susceptibility, heart rate norms, and ECG interpretation across age groups.</w:t>
      </w:r>
    </w:p>
    <w:p>
      <w:pPr>
        <w:pStyle w:val="Heading3"/>
        <w:spacing w:before="200" w:after="120"/>
      </w:pPr>
      <w:r>
        <w:rPr>
          <w:rFonts w:ascii="Arial" w:cs="Arial" w:eastAsia="Arial" w:hAnsi="Arial"/>
          <w:b/>
          <w:bCs/>
          <w:sz w:val="26"/>
          <w:szCs w:val="26"/>
        </w:rPr>
        <w:t xml:space="preserve">2.2.1 Neonatal and Infant Period (Birth to 12 Months)</w:t>
      </w:r>
    </w:p>
    <w:p>
      <w:pPr>
        <w:spacing w:after="120"/>
      </w:pPr>
      <w:r>
        <w:rPr>
          <w:rFonts w:ascii="Arial" w:cs="Arial" w:eastAsia="Arial" w:hAnsi="Arial"/>
          <w:sz w:val="24"/>
          <w:szCs w:val="24"/>
        </w:rPr>
        <w:t xml:space="preserve">The neonatal heart has several unique electrophysiologic properties. The SA node fires at a higher intrinsic rate (normal resting heart rate 100-160 bpm in the newborn, compared to 60-100 bpm in the adult). AV nodal conduction is relatively immature, and the refractory periods of atrial and ventricular myocardium are shorter. These properties make neonates and young infants particularly susceptible to </w:t>
      </w:r>
      <w:r>
        <w:rPr>
          <w:rFonts w:ascii="Arial" w:cs="Arial" w:eastAsia="Arial" w:hAnsi="Arial"/>
          <w:b/>
          <w:bCs/>
          <w:sz w:val="24"/>
          <w:szCs w:val="24"/>
        </w:rPr>
        <w:t xml:space="preserve">reentrant tachycardias</w:t>
      </w:r>
      <w:r>
        <w:rPr>
          <w:rFonts w:ascii="Arial" w:cs="Arial" w:eastAsia="Arial" w:hAnsi="Arial"/>
          <w:sz w:val="24"/>
          <w:szCs w:val="24"/>
        </w:rPr>
        <w:t xml:space="preserve">, especially AVRT mediated by accessory pathways. Approximately 50% of accessory pathways identified in the neonatal period will spontaneously lose their conductive properties within the first year of life as the fibrous annulus matures.</w:t>
      </w:r>
    </w:p>
    <w:p>
      <w:pPr>
        <w:spacing w:after="120"/>
      </w:pPr>
      <w:r>
        <w:rPr>
          <w:rFonts w:ascii="Arial" w:cs="Arial" w:eastAsia="Arial" w:hAnsi="Arial"/>
          <w:sz w:val="24"/>
          <w:szCs w:val="24"/>
        </w:rPr>
        <w:t xml:space="preserve">The neonatal ECG reflects right ventricular dominance (normal in utero physiology), with a rightward axis, prominent R waves in V1, and T-wave inversion in the right precordial leads. QRS duration is shorter (normal less than 80 ms in neonates). The QT interval is relatively longer in neonates, making QTc measurement critical for identifying congenital long QT syndrome.</w:t>
      </w:r>
    </w:p>
    <w:p>
      <w:pPr>
        <w:pStyle w:val="Heading3"/>
        <w:spacing w:before="200" w:after="120"/>
      </w:pPr>
      <w:r>
        <w:rPr>
          <w:rFonts w:ascii="Arial" w:cs="Arial" w:eastAsia="Arial" w:hAnsi="Arial"/>
          <w:b/>
          <w:bCs/>
          <w:sz w:val="26"/>
          <w:szCs w:val="26"/>
        </w:rPr>
        <w:t xml:space="preserve">2.2.2 Toddler and Early Childhood (1-5 Years)</w:t>
      </w:r>
    </w:p>
    <w:p>
      <w:pPr>
        <w:spacing w:after="120"/>
      </w:pPr>
      <w:r>
        <w:rPr>
          <w:rFonts w:ascii="Arial" w:cs="Arial" w:eastAsia="Arial" w:hAnsi="Arial"/>
          <w:sz w:val="24"/>
          <w:szCs w:val="24"/>
        </w:rPr>
        <w:t xml:space="preserve">As the left ventricle becomes dominant, the ECG axis normalizes. Heart rates gradually decrease (normal resting HR 80-130 bpm at age 2). The AV node matures, and conduction system refractoriness increases. Many accessory pathways that were active in infancy become electrically silent. However, some children experience a resurgence of SVT as they enter school age, particularly those with AVNRT, which becomes the predominant SVT mechanism in older children.</w:t>
      </w:r>
    </w:p>
    <w:p>
      <w:pPr>
        <w:pStyle w:val="Heading3"/>
        <w:spacing w:before="200" w:after="120"/>
      </w:pPr>
      <w:r>
        <w:rPr>
          <w:rFonts w:ascii="Arial" w:cs="Arial" w:eastAsia="Arial" w:hAnsi="Arial"/>
          <w:b/>
          <w:bCs/>
          <w:sz w:val="26"/>
          <w:szCs w:val="26"/>
        </w:rPr>
        <w:t xml:space="preserve">2.2.3 School-Age Children (6-12 Years)</w:t>
      </w:r>
    </w:p>
    <w:p>
      <w:pPr>
        <w:spacing w:after="120"/>
      </w:pPr>
      <w:r>
        <w:rPr>
          <w:rFonts w:ascii="Arial" w:cs="Arial" w:eastAsia="Arial" w:hAnsi="Arial"/>
          <w:sz w:val="24"/>
          <w:szCs w:val="24"/>
        </w:rPr>
        <w:t xml:space="preserve">AVNRT surpasses AVRT as the most common SVT mechanism. Heart rates continue to decrease (normal resting HR 70-110 bpm). QRS duration widens toward adult values. The autonomic nervous system is more mature, making vagal maneuvers more reliably effective. Sinus arrhythmia (a normal physiologic variant) is very common in this age group.</w:t>
      </w:r>
    </w:p>
    <w:p>
      <w:pPr>
        <w:pStyle w:val="Heading3"/>
        <w:spacing w:before="200" w:after="120"/>
      </w:pPr>
      <w:r>
        <w:rPr>
          <w:rFonts w:ascii="Arial" w:cs="Arial" w:eastAsia="Arial" w:hAnsi="Arial"/>
          <w:b/>
          <w:bCs/>
          <w:sz w:val="26"/>
          <w:szCs w:val="26"/>
        </w:rPr>
        <w:t xml:space="preserve">2.2.4 Adolescents (13-18 Years)</w:t>
      </w:r>
    </w:p>
    <w:p>
      <w:pPr>
        <w:spacing w:after="120"/>
      </w:pPr>
      <w:r>
        <w:rPr>
          <w:rFonts w:ascii="Arial" w:cs="Arial" w:eastAsia="Arial" w:hAnsi="Arial"/>
          <w:sz w:val="24"/>
          <w:szCs w:val="24"/>
        </w:rPr>
        <w:t xml:space="preserve">Adolescent cardiac electrophysiology approximates adult values. Normal resting heart rate is 60-100 bpm. QRS duration approaches adult norms (less than 120 ms). Long QT syndrome, particularly LQT1 triggered by exercise and LQT2 triggered by auditory stimuli, becomes a significant concern in the adolescent period due to increased athletic participation and the risk of sudden cardiac death (SCD) during sports. WPW-associated sudden death is more common in the adolescent age group than in younger children.</w:t>
      </w:r>
    </w:p>
    <w:p>
      <w:pPr>
        <w:pStyle w:val="Heading2"/>
        <w:spacing w:before="280" w:after="160"/>
      </w:pPr>
      <w:r>
        <w:rPr>
          <w:rFonts w:ascii="Arial" w:cs="Arial" w:eastAsia="Arial" w:hAnsi="Arial"/>
          <w:b/>
          <w:bCs/>
          <w:sz w:val="28"/>
          <w:szCs w:val="28"/>
        </w:rPr>
        <w:t xml:space="preserve">2.3 Normal Heart Rate Ranges by 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Age Group</w:t>
            </w:r>
          </w:p>
        </w:tc>
        <w:tc>
          <w:tcPr>
            <w:tcW w:type="dxa" w:w="2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Awake HR (bpm)</w:t>
            </w:r>
          </w:p>
        </w:tc>
        <w:tc>
          <w:tcPr>
            <w:tcW w:type="dxa" w:w="2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Sleeping HR (bpm)</w:t>
            </w:r>
          </w:p>
        </w:tc>
        <w:tc>
          <w:tcPr>
            <w:tcW w:type="dxa" w:w="31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Tachycardia Threshold</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Neonate (0-28 days)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100-165</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90-160</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&gt;220 (suspect SVT)</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Infant (1-12 months)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100-150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90-160</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&gt;220 (suspect SVT)</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Toddler (1-3 years)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80-130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80-120</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&gt;180 (suspect SVT)</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Preschool (4-5 years)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80-120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65-100</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&gt;180 (suspect SVT)</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School-age (6-12 years)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70-110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58-90</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&gt;180 (suspect SVT)</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Adolescent (13-18 years)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60-100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50-90</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&gt;150 (suspect SVT)</w:t>
            </w:r>
          </w:p>
        </w:tc>
      </w:tr>
    </w:tbl>
    <w:p>
      <w:pPr>
        <w:spacing w:after="120"/>
      </w:pPr>
      <w:r>
        <w:rPr>
          <w:rFonts w:ascii="Arial" w:cs="Arial" w:eastAsia="Arial" w:hAnsi="Arial"/>
          <w:sz w:val="24"/>
          <w:szCs w:val="24"/>
        </w:rPr>
        <w:t xml:space="preserve"/>
      </w:r>
    </w:p>
    <w:p>
      <w:pPr>
        <w:pStyle w:val="Heading2"/>
        <w:spacing w:before="280" w:after="160"/>
      </w:pPr>
      <w:r>
        <w:rPr>
          <w:rFonts w:ascii="Arial" w:cs="Arial" w:eastAsia="Arial" w:hAnsi="Arial"/>
          <w:b/>
          <w:bCs/>
          <w:sz w:val="28"/>
          <w:szCs w:val="28"/>
        </w:rPr>
        <w:t xml:space="preserve">2.4 Mechanisms of Arrhythmia</w:t>
      </w:r>
    </w:p>
    <w:p>
      <w:pPr>
        <w:spacing w:after="120"/>
      </w:pPr>
      <w:r>
        <w:rPr>
          <w:rFonts w:ascii="Arial" w:cs="Arial" w:eastAsia="Arial" w:hAnsi="Arial"/>
          <w:sz w:val="24"/>
          <w:szCs w:val="24"/>
        </w:rPr>
        <w:t xml:space="preserve">All cardiac arrhythmias arise from one or more of three fundamental mechanisms:</w:t>
      </w:r>
    </w:p>
    <w:p>
      <w:pPr>
        <w:pStyle w:val="Heading3"/>
        <w:spacing w:before="200" w:after="120"/>
      </w:pPr>
      <w:r>
        <w:rPr>
          <w:rFonts w:ascii="Arial" w:cs="Arial" w:eastAsia="Arial" w:hAnsi="Arial"/>
          <w:b/>
          <w:bCs/>
          <w:sz w:val="26"/>
          <w:szCs w:val="26"/>
        </w:rPr>
        <w:t xml:space="preserve">2.4.1 Reentry</w:t>
      </w:r>
    </w:p>
    <w:p>
      <w:pPr>
        <w:spacing w:after="120"/>
      </w:pPr>
      <w:r>
        <w:rPr>
          <w:rFonts w:ascii="Arial" w:cs="Arial" w:eastAsia="Arial" w:hAnsi="Arial"/>
          <w:sz w:val="24"/>
          <w:szCs w:val="24"/>
        </w:rPr>
        <w:t xml:space="preserve">Reentry is the most common mechanism of sustained tachycardia in pediatric patients. It requires: (1) two functionally distinct pathways with different conduction velocities and refractory periods, (2) unidirectional block in one pathway, and (3) a circuit that allows the impulse to return and re-excite previously recovered tissue. Classic examples include AVRT (using an accessory pathway), AVNRT (using dual AV nodal pathways), and atrial flutter (using a macro-reentrant circuit in the atrium). Reentrant arrhythmias are characteristically paroxysmal — they start and stop abruptly — and can often be terminated by interventions that interrupt the circuit (vagal maneuvers, adenosine, cardioversion).</w:t>
      </w:r>
    </w:p>
    <w:p>
      <w:pPr>
        <w:pStyle w:val="Heading3"/>
        <w:spacing w:before="200" w:after="120"/>
      </w:pPr>
      <w:r>
        <w:rPr>
          <w:rFonts w:ascii="Arial" w:cs="Arial" w:eastAsia="Arial" w:hAnsi="Arial"/>
          <w:b/>
          <w:bCs/>
          <w:sz w:val="26"/>
          <w:szCs w:val="26"/>
        </w:rPr>
        <w:t xml:space="preserve">2.4.2 Abnormal Automaticity</w:t>
      </w:r>
    </w:p>
    <w:p>
      <w:pPr>
        <w:spacing w:after="120"/>
      </w:pPr>
      <w:r>
        <w:rPr>
          <w:rFonts w:ascii="Arial" w:cs="Arial" w:eastAsia="Arial" w:hAnsi="Arial"/>
          <w:sz w:val="24"/>
          <w:szCs w:val="24"/>
        </w:rPr>
        <w:t xml:space="preserve">Enhanced automaticity occurs when cells other than the SA node develop an increased rate of spontaneous depolarization (phase 4 depolarization). Examples include ectopic atrial tachycardia, junctional ectopic tachycardia (JET), and some forms of ventricular tachycardia. Automatic tachycardias tend to be incessant or nearly incessant, exhibit a gradual acceleration and deceleration (warm-up and cool-down), and are not terminated by cardioversion or adenosine (though adenosine may produce transient AV block that reveals the underlying atrial mechanism).</w:t>
      </w:r>
    </w:p>
    <w:p>
      <w:pPr>
        <w:pStyle w:val="Heading3"/>
        <w:spacing w:before="200" w:after="120"/>
      </w:pPr>
      <w:r>
        <w:rPr>
          <w:rFonts w:ascii="Arial" w:cs="Arial" w:eastAsia="Arial" w:hAnsi="Arial"/>
          <w:b/>
          <w:bCs/>
          <w:sz w:val="26"/>
          <w:szCs w:val="26"/>
        </w:rPr>
        <w:t xml:space="preserve">2.4.3 Triggered Activity</w:t>
      </w:r>
    </w:p>
    <w:p>
      <w:pPr>
        <w:spacing w:after="120"/>
      </w:pPr>
      <w:r>
        <w:rPr>
          <w:rFonts w:ascii="Arial" w:cs="Arial" w:eastAsia="Arial" w:hAnsi="Arial"/>
          <w:sz w:val="24"/>
          <w:szCs w:val="24"/>
        </w:rPr>
        <w:t xml:space="preserve">Triggered activity results from afterdepolarizations — abnormal oscillations in membrane potential that occur during or after repolarization. </w:t>
      </w:r>
      <w:r>
        <w:rPr>
          <w:rFonts w:ascii="Arial" w:cs="Arial" w:eastAsia="Arial" w:hAnsi="Arial"/>
          <w:b/>
          <w:bCs/>
          <w:sz w:val="24"/>
          <w:szCs w:val="24"/>
        </w:rPr>
        <w:t xml:space="preserve">Early afterdepolarizations (EADs)</w:t>
      </w:r>
      <w:r>
        <w:rPr>
          <w:rFonts w:ascii="Arial" w:cs="Arial" w:eastAsia="Arial" w:hAnsi="Arial"/>
          <w:sz w:val="24"/>
          <w:szCs w:val="24"/>
        </w:rPr>
        <w:t xml:space="preserve"> occur during phase 2 or 3 of the action potential and are the mechanism underlying Torsades de Pointes in long QT syndrome. </w:t>
      </w:r>
      <w:r>
        <w:rPr>
          <w:rFonts w:ascii="Arial" w:cs="Arial" w:eastAsia="Arial" w:hAnsi="Arial"/>
          <w:b/>
          <w:bCs/>
          <w:sz w:val="24"/>
          <w:szCs w:val="24"/>
        </w:rPr>
        <w:t xml:space="preserve">Delayed afterdepolarizations (DADs)</w:t>
      </w:r>
      <w:r>
        <w:rPr>
          <w:rFonts w:ascii="Arial" w:cs="Arial" w:eastAsia="Arial" w:hAnsi="Arial"/>
          <w:sz w:val="24"/>
          <w:szCs w:val="24"/>
        </w:rPr>
        <w:t xml:space="preserve"> occur after complete repolarization and are associated with digitalis toxicity and catecholaminergic polymorphic ventricular tachycardia (CPVT). Triggered arrhythmias share some features of both reentry (they can be induced by pacing) and automaticity (they are catecholamine-sensitive).</w:t>
      </w:r>
    </w:p>
    <w:p>
      <w:pPr>
        <w:pStyle w:val="Heading2"/>
        <w:spacing w:before="280" w:after="160"/>
      </w:pPr>
      <w:r>
        <w:rPr>
          <w:rFonts w:ascii="Arial" w:cs="Arial" w:eastAsia="Arial" w:hAnsi="Arial"/>
          <w:b/>
          <w:bCs/>
          <w:sz w:val="28"/>
          <w:szCs w:val="28"/>
        </w:rPr>
        <w:t xml:space="preserve">2.5 The Pediatric ECG — Key Differences from the Adult ECG</w:t>
      </w:r>
    </w:p>
    <w:p>
      <w:pPr>
        <w:spacing w:after="120"/>
      </w:pPr>
      <w:r>
        <w:rPr>
          <w:rFonts w:ascii="Arial" w:cs="Arial" w:eastAsia="Arial" w:hAnsi="Arial"/>
          <w:sz w:val="24"/>
          <w:szCs w:val="24"/>
        </w:rPr>
        <w:t xml:space="preserve">Accurate arrhythmia recognition in children requires familiarity with age-related ECG norms. Applying adult ECG criteria to pediatric tracings will lead to frequent misdiagnosis.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530"/>
        <w:gridCol w:w="2330"/>
      </w:tblGrid>
      <w:tr>
        <w:tc>
          <w:tcPr>
            <w:tcW w:type="dxa" w:w="22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ECG Parameter</w:t>
            </w:r>
          </w:p>
        </w:tc>
        <w:tc>
          <w:tcPr>
            <w:tcW w:type="dxa" w:w="23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Neonatal Normal</w:t>
            </w:r>
          </w:p>
        </w:tc>
        <w:tc>
          <w:tcPr>
            <w:tcW w:type="dxa" w:w="253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Child (6-12 yr)</w:t>
            </w:r>
          </w:p>
        </w:tc>
        <w:tc>
          <w:tcPr>
            <w:tcW w:type="dxa" w:w="233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Adolescent/Adult</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Heart Rate</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100-165 bpm</w:t>
            </w:r>
          </w:p>
        </w:tc>
        <w:tc>
          <w:tcPr>
            <w:tcW w:type="dxa" w:w="25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70-110 bpm</w:t>
            </w:r>
          </w:p>
        </w:tc>
        <w:tc>
          <w:tcPr>
            <w:tcW w:type="dxa" w:w="23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60-100 bpm</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QRS Axis</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+60 to +180 (rightward)</w:t>
            </w:r>
          </w:p>
        </w:tc>
        <w:tc>
          <w:tcPr>
            <w:tcW w:type="dxa" w:w="25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+20 to +120</w:t>
            </w:r>
          </w:p>
        </w:tc>
        <w:tc>
          <w:tcPr>
            <w:tcW w:type="dxa" w:w="23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0 to +90</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QRS Duration</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&lt;80 ms</w:t>
            </w:r>
          </w:p>
        </w:tc>
        <w:tc>
          <w:tcPr>
            <w:tcW w:type="dxa" w:w="25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&lt;90 ms</w:t>
            </w:r>
          </w:p>
        </w:tc>
        <w:tc>
          <w:tcPr>
            <w:tcW w:type="dxa" w:w="23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&lt;120 ms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PR Interval</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80-120 ms</w:t>
            </w:r>
          </w:p>
        </w:tc>
        <w:tc>
          <w:tcPr>
            <w:tcW w:type="dxa" w:w="25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120-180 ms</w:t>
            </w:r>
          </w:p>
        </w:tc>
        <w:tc>
          <w:tcPr>
            <w:tcW w:type="dxa" w:w="23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120-200 ms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QTc (Bazett)</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&lt;460 ms</w:t>
            </w:r>
          </w:p>
        </w:tc>
        <w:tc>
          <w:tcPr>
            <w:tcW w:type="dxa" w:w="25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&lt;440 ms</w:t>
            </w:r>
          </w:p>
        </w:tc>
        <w:tc>
          <w:tcPr>
            <w:tcW w:type="dxa" w:w="23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&lt;440 ms (M) / &lt;460 ms (F)</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T-wave V1</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Upright day 0-7, then inverted</w:t>
            </w:r>
          </w:p>
        </w:tc>
        <w:tc>
          <w:tcPr>
            <w:tcW w:type="dxa" w:w="25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Inverted (normal)</w:t>
            </w:r>
          </w:p>
        </w:tc>
        <w:tc>
          <w:tcPr>
            <w:tcW w:type="dxa" w:w="23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Upright</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R-wave V1</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Dominant (normal)</w:t>
            </w:r>
          </w:p>
        </w:tc>
        <w:tc>
          <w:tcPr>
            <w:tcW w:type="dxa" w:w="25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Regressing</w:t>
            </w:r>
          </w:p>
        </w:tc>
        <w:tc>
          <w:tcPr>
            <w:tcW w:type="dxa" w:w="23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Small</w:t>
            </w:r>
          </w:p>
        </w:tc>
      </w:tr>
    </w:tbl>
    <w:p>
      <w:pPr>
        <w:spacing w:after="12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FC7CE" w:val="clear"/>
            <w:tcMar>
              <w:top w:type="dxa" w:w="100"/>
              <w:left w:type="dxa" w:w="160"/>
              <w:bottom w:type="dxa" w:w="100"/>
              <w:right w:type="dxa" w:w="160"/>
            </w:tcMar>
          </w:tcPr>
          <w:p>
            <w:pPr>
              <w:spacing w:after="60"/>
            </w:pPr>
            <w:r>
              <w:rPr>
                <w:rFonts w:ascii="Arial" w:cs="Arial" w:eastAsia="Arial" w:hAnsi="Arial"/>
                <w:b/>
                <w:bCs/>
                <w:color w:val="333333"/>
                <w:sz w:val="24"/>
                <w:szCs w:val="24"/>
              </w:rPr>
              <w:t xml:space="preserve">CRITICAL POINT</w:t>
            </w:r>
          </w:p>
          <w:p>
            <w:r>
              <w:rPr>
                <w:rFonts w:ascii="Arial" w:cs="Arial" w:eastAsia="Arial" w:hAnsi="Arial"/>
                <w:color w:val="333333"/>
                <w:sz w:val="22"/>
                <w:szCs w:val="22"/>
              </w:rPr>
              <w:t xml:space="preserve">A QRS duration that would be normal in an adult (e.g., 100-110 ms) may represent a bundle branch block or pre-excitation in a neonate or young infant. Always interpret QRS width in the context of patient age. Similarly, a QTc of 450 ms is normal in an adult male but concerning in a child or adolescent and warrants further evaluation.</w:t>
            </w:r>
          </w:p>
        </w:tc>
      </w:tr>
    </w:tbl>
    <w:p>
      <w:r>
        <w:br w:type="page"/>
      </w:r>
    </w:p>
    <w:p>
      <w:pPr>
        <w:pStyle w:val="Heading1"/>
        <w:spacing w:before="360" w:after="200"/>
      </w:pPr>
      <w:r>
        <w:rPr>
          <w:rFonts w:ascii="Arial" w:cs="Arial" w:eastAsia="Arial" w:hAnsi="Arial"/>
          <w:b/>
          <w:bCs/>
          <w:sz w:val="32"/>
          <w:szCs w:val="32"/>
        </w:rPr>
        <w:t xml:space="preserve">Chapter 3: Supraventricular Tachycardia (SVT)</w:t>
      </w:r>
    </w:p>
    <w:p>
      <w:pPr>
        <w:pStyle w:val="Heading2"/>
        <w:spacing w:before="280" w:after="160"/>
      </w:pPr>
      <w:r>
        <w:rPr>
          <w:rFonts w:ascii="Arial" w:cs="Arial" w:eastAsia="Arial" w:hAnsi="Arial"/>
          <w:b/>
          <w:bCs/>
          <w:sz w:val="28"/>
          <w:szCs w:val="28"/>
        </w:rPr>
        <w:t xml:space="preserve">3.1 Overview and Epidemiology</w:t>
      </w:r>
    </w:p>
    <w:p>
      <w:pPr>
        <w:spacing w:after="120"/>
      </w:pPr>
      <w:r>
        <w:rPr>
          <w:rFonts w:ascii="Arial" w:cs="Arial" w:eastAsia="Arial" w:hAnsi="Arial"/>
          <w:sz w:val="24"/>
          <w:szCs w:val="24"/>
        </w:rPr>
        <w:t xml:space="preserve">Supraventricular tachycardia is the most common sustained arrhythmia in pediatric patients, with an estimated incidence of 1 in 250 to 1 in 500 children. SVT is defined as a tachycardia arising from above the bundle of His, typically producing a narrow QRS complex (though wide-complex SVT can occur with aberrant conduction or pre-excitation). The term SVT encompasses several distinct arrhythmia mechanisms, each with unique electrophysiologic substrates, clinical features, and management implications.</w:t>
      </w:r>
    </w:p>
    <w:p>
      <w:pPr>
        <w:pStyle w:val="Heading3"/>
        <w:spacing w:before="200" w:after="120"/>
      </w:pPr>
      <w:r>
        <w:rPr>
          <w:rFonts w:ascii="Arial" w:cs="Arial" w:eastAsia="Arial" w:hAnsi="Arial"/>
          <w:b/>
          <w:bCs/>
          <w:sz w:val="26"/>
          <w:szCs w:val="26"/>
        </w:rPr>
        <w:t xml:space="preserve">3.1.1 Classification of Pediatric SVT</w:t>
      </w:r>
    </w:p>
    <w:p>
      <w:pPr>
        <w:spacing w:after="120"/>
      </w:pPr>
      <w:r>
        <w:rPr>
          <w:rFonts w:ascii="Arial" w:cs="Arial" w:eastAsia="Arial" w:hAnsi="Arial"/>
          <w:sz w:val="24"/>
          <w:szCs w:val="24"/>
        </w:rPr>
        <w:t xml:space="preserve"/>
      </w:r>
      <w:r>
        <w:rPr>
          <w:rFonts w:ascii="Arial" w:cs="Arial" w:eastAsia="Arial" w:hAnsi="Arial"/>
          <w:b/>
          <w:bCs/>
          <w:sz w:val="24"/>
          <w:szCs w:val="24"/>
        </w:rPr>
        <w:t xml:space="preserve">Atrioventricular Reentrant Tachycardia (AVRT)</w:t>
      </w:r>
      <w:r>
        <w:rPr>
          <w:rFonts w:ascii="Arial" w:cs="Arial" w:eastAsia="Arial" w:hAnsi="Arial"/>
          <w:sz w:val="24"/>
          <w:szCs w:val="24"/>
        </w:rPr>
        <w:t xml:space="preserve">: The most common SVT mechanism in infants and young children. AVRT utilizes an accessory pathway (bypass tract) that connects the atrial and ventricular myocardium outside the normal AV node-His-Purkinje system. In orthodromic AVRT, the impulse travels antegrade through the AV node and retrograde through the accessory pathway. In antidromic AVRT, the impulse travels antegrade through the accessory pathway (producing a wide QRS). AVRT accounts for approximately 60-70% of SVT in infants and 30-40% in older children.</w:t>
      </w:r>
    </w:p>
    <w:p>
      <w:pPr>
        <w:spacing w:after="120"/>
      </w:pPr>
      <w:r>
        <w:rPr>
          <w:rFonts w:ascii="Arial" w:cs="Arial" w:eastAsia="Arial" w:hAnsi="Arial"/>
          <w:sz w:val="24"/>
          <w:szCs w:val="24"/>
        </w:rPr>
        <w:t xml:space="preserve"/>
      </w:r>
      <w:r>
        <w:rPr>
          <w:rFonts w:ascii="Arial" w:cs="Arial" w:eastAsia="Arial" w:hAnsi="Arial"/>
          <w:b/>
          <w:bCs/>
          <w:sz w:val="24"/>
          <w:szCs w:val="24"/>
        </w:rPr>
        <w:t xml:space="preserve">Atrioventricular Nodal Reentrant Tachycardia (AVNRT)</w:t>
      </w:r>
      <w:r>
        <w:rPr>
          <w:rFonts w:ascii="Arial" w:cs="Arial" w:eastAsia="Arial" w:hAnsi="Arial"/>
          <w:sz w:val="24"/>
          <w:szCs w:val="24"/>
        </w:rPr>
        <w:t xml:space="preserve">: Utilizes dual pathways within or near the AV node — a fast pathway and a slow pathway — that form a reentrant circuit. AVNRT is the most common SVT mechanism in older children (age greater than 5 years) and adolescents. It accounts for approximately 15-20% of SVT in infants but 50-60% in school-age children and adolescents.</w:t>
      </w:r>
    </w:p>
    <w:p>
      <w:pPr>
        <w:spacing w:after="120"/>
      </w:pPr>
      <w:r>
        <w:rPr>
          <w:rFonts w:ascii="Arial" w:cs="Arial" w:eastAsia="Arial" w:hAnsi="Arial"/>
          <w:sz w:val="24"/>
          <w:szCs w:val="24"/>
        </w:rPr>
        <w:t xml:space="preserve"/>
      </w:r>
      <w:r>
        <w:rPr>
          <w:rFonts w:ascii="Arial" w:cs="Arial" w:eastAsia="Arial" w:hAnsi="Arial"/>
          <w:b/>
          <w:bCs/>
          <w:sz w:val="24"/>
          <w:szCs w:val="24"/>
        </w:rPr>
        <w:t xml:space="preserve">Atrial Tachycardia (AT)</w:t>
      </w:r>
      <w:r>
        <w:rPr>
          <w:rFonts w:ascii="Arial" w:cs="Arial" w:eastAsia="Arial" w:hAnsi="Arial"/>
          <w:sz w:val="24"/>
          <w:szCs w:val="24"/>
        </w:rPr>
        <w:t xml:space="preserve">: Arises from an ectopic focus in the atrial myocardium that fires at an accelerated rate. AT is less common than AVRT or AVNRT but is clinically important because it tends to be incessant and does not respond to adenosine (other than producing transient AV block that reveals the underlying atrial mechanism). Chronic AT can lead to tachycardia-induced cardiomyopathy if left untreated.</w:t>
      </w:r>
    </w:p>
    <w:p>
      <w:pPr>
        <w:spacing w:after="120"/>
      </w:pPr>
      <w:r>
        <w:rPr>
          <w:rFonts w:ascii="Arial" w:cs="Arial" w:eastAsia="Arial" w:hAnsi="Arial"/>
          <w:sz w:val="24"/>
          <w:szCs w:val="24"/>
        </w:rPr>
        <w:t xml:space="preserve"/>
      </w:r>
      <w:r>
        <w:rPr>
          <w:rFonts w:ascii="Arial" w:cs="Arial" w:eastAsia="Arial" w:hAnsi="Arial"/>
          <w:b/>
          <w:bCs/>
          <w:sz w:val="24"/>
          <w:szCs w:val="24"/>
        </w:rPr>
        <w:t xml:space="preserve">Junctional Ectopic Tachycardia (JET)</w:t>
      </w:r>
      <w:r>
        <w:rPr>
          <w:rFonts w:ascii="Arial" w:cs="Arial" w:eastAsia="Arial" w:hAnsi="Arial"/>
          <w:sz w:val="24"/>
          <w:szCs w:val="24"/>
        </w:rPr>
        <w:t xml:space="preserve">: An automatic tachycardia arising from the AV junction. Congenital JET is rare but can be difficult to manage. Postoperative JET is more common, occurring after cardiac surgery, particularly procedures near the AV junction (VSD repair, Tetralogy of Fallot repair). JET is characterized by AV dissociation with a junctional rate faster than the sinus rate.</w:t>
      </w:r>
    </w:p>
    <w:p>
      <w:pPr>
        <w:pStyle w:val="Heading2"/>
        <w:spacing w:before="280" w:after="160"/>
      </w:pPr>
      <w:r>
        <w:rPr>
          <w:rFonts w:ascii="Arial" w:cs="Arial" w:eastAsia="Arial" w:hAnsi="Arial"/>
          <w:b/>
          <w:bCs/>
          <w:sz w:val="28"/>
          <w:szCs w:val="28"/>
        </w:rPr>
        <w:t xml:space="preserve">3.2 Clinical Presentation by Age</w:t>
      </w:r>
    </w:p>
    <w:p>
      <w:pPr>
        <w:pStyle w:val="Heading3"/>
        <w:spacing w:before="200" w:after="120"/>
      </w:pPr>
      <w:r>
        <w:rPr>
          <w:rFonts w:ascii="Arial" w:cs="Arial" w:eastAsia="Arial" w:hAnsi="Arial"/>
          <w:b/>
          <w:bCs/>
          <w:sz w:val="26"/>
          <w:szCs w:val="26"/>
        </w:rPr>
        <w:t xml:space="preserve">3.2.1 Neonates and Young Infants (Birth to 6 Months)</w:t>
      </w:r>
    </w:p>
    <w:p>
      <w:pPr>
        <w:spacing w:after="120"/>
      </w:pPr>
      <w:r>
        <w:rPr>
          <w:rFonts w:ascii="Arial" w:cs="Arial" w:eastAsia="Arial" w:hAnsi="Arial"/>
          <w:sz w:val="24"/>
          <w:szCs w:val="24"/>
        </w:rPr>
        <w:t xml:space="preserve">SVT in neonates and young infants is frequently occult. The infant cannot verbalize symptoms, and the tachycardia may be tolerated for hours to days before producing overt signs of hemodynamic compromise. When SVT does produce symptoms, the presentation is nonspecific:</w:t>
      </w:r>
    </w:p>
    <w:p>
      <w:pPr>
        <w:pStyle w:val="ListParagraph"/>
        <w:numPr>
          <w:ilvl w:val="0"/>
          <w:numId w:val="2"/>
        </w:numPr>
        <w:spacing w:after="60"/>
      </w:pPr>
      <w:r>
        <w:rPr>
          <w:rFonts w:ascii="Arial" w:cs="Arial" w:eastAsia="Arial" w:hAnsi="Arial"/>
          <w:sz w:val="24"/>
          <w:szCs w:val="24"/>
        </w:rPr>
        <w:t xml:space="preserve"/>
      </w:r>
      <w:r>
        <w:rPr>
          <w:rFonts w:ascii="Arial" w:cs="Arial" w:eastAsia="Arial" w:hAnsi="Arial"/>
          <w:b/>
          <w:bCs/>
          <w:sz w:val="24"/>
          <w:szCs w:val="24"/>
        </w:rPr>
        <w:t xml:space="preserve">Poor feeding or refusal to feed</w:t>
      </w:r>
      <w:r>
        <w:rPr>
          <w:rFonts w:ascii="Arial" w:cs="Arial" w:eastAsia="Arial" w:hAnsi="Arial"/>
          <w:sz w:val="24"/>
          <w:szCs w:val="24"/>
        </w:rPr>
        <w:t xml:space="preserve"> — often the earliest sign noticed by parents</w:t>
      </w:r>
    </w:p>
    <w:p>
      <w:pPr>
        <w:pStyle w:val="ListParagraph"/>
        <w:numPr>
          <w:ilvl w:val="0"/>
          <w:numId w:val="2"/>
        </w:numPr>
        <w:spacing w:after="60"/>
      </w:pPr>
      <w:r>
        <w:rPr>
          <w:rFonts w:ascii="Arial" w:cs="Arial" w:eastAsia="Arial" w:hAnsi="Arial"/>
          <w:sz w:val="24"/>
          <w:szCs w:val="24"/>
        </w:rPr>
        <w:t xml:space="preserve"/>
      </w:r>
      <w:r>
        <w:rPr>
          <w:rFonts w:ascii="Arial" w:cs="Arial" w:eastAsia="Arial" w:hAnsi="Arial"/>
          <w:b/>
          <w:bCs/>
          <w:sz w:val="24"/>
          <w:szCs w:val="24"/>
        </w:rPr>
        <w:t xml:space="preserve">Irritability or unusual fussiness</w:t>
      </w:r>
      <w:r>
        <w:rPr>
          <w:rFonts w:ascii="Arial" w:cs="Arial" w:eastAsia="Arial" w:hAnsi="Arial"/>
          <w:sz w:val="24"/>
          <w:szCs w:val="24"/>
        </w:rPr>
        <w:t xml:space="preserve"> that does not respond to typical soothing measures</w:t>
      </w:r>
    </w:p>
    <w:p>
      <w:pPr>
        <w:pStyle w:val="ListParagraph"/>
        <w:numPr>
          <w:ilvl w:val="0"/>
          <w:numId w:val="2"/>
        </w:numPr>
        <w:spacing w:after="60"/>
      </w:pPr>
      <w:r>
        <w:rPr>
          <w:rFonts w:ascii="Arial" w:cs="Arial" w:eastAsia="Arial" w:hAnsi="Arial"/>
          <w:sz w:val="24"/>
          <w:szCs w:val="24"/>
        </w:rPr>
        <w:t xml:space="preserve"/>
      </w:r>
      <w:r>
        <w:rPr>
          <w:rFonts w:ascii="Arial" w:cs="Arial" w:eastAsia="Arial" w:hAnsi="Arial"/>
          <w:b/>
          <w:bCs/>
          <w:sz w:val="24"/>
          <w:szCs w:val="24"/>
        </w:rPr>
        <w:t xml:space="preserve">Pallor or mottled skin</w:t>
      </w:r>
      <w:r>
        <w:rPr>
          <w:rFonts w:ascii="Arial" w:cs="Arial" w:eastAsia="Arial" w:hAnsi="Arial"/>
          <w:sz w:val="24"/>
          <w:szCs w:val="24"/>
        </w:rPr>
        <w:t xml:space="preserve"> — reflecting decreased cardiac output</w:t>
      </w:r>
    </w:p>
    <w:p>
      <w:pPr>
        <w:pStyle w:val="ListParagraph"/>
        <w:numPr>
          <w:ilvl w:val="0"/>
          <w:numId w:val="2"/>
        </w:numPr>
        <w:spacing w:after="60"/>
      </w:pPr>
      <w:r>
        <w:rPr>
          <w:rFonts w:ascii="Arial" w:cs="Arial" w:eastAsia="Arial" w:hAnsi="Arial"/>
          <w:sz w:val="24"/>
          <w:szCs w:val="24"/>
        </w:rPr>
        <w:t xml:space="preserve"/>
      </w:r>
      <w:r>
        <w:rPr>
          <w:rFonts w:ascii="Arial" w:cs="Arial" w:eastAsia="Arial" w:hAnsi="Arial"/>
          <w:b/>
          <w:bCs/>
          <w:sz w:val="24"/>
          <w:szCs w:val="24"/>
        </w:rPr>
        <w:t xml:space="preserve">Diaphoresis</w:t>
      </w:r>
      <w:r>
        <w:rPr>
          <w:rFonts w:ascii="Arial" w:cs="Arial" w:eastAsia="Arial" w:hAnsi="Arial"/>
          <w:sz w:val="24"/>
          <w:szCs w:val="24"/>
        </w:rPr>
        <w:t xml:space="preserve"> — particularly during feeds, reflecting sympathetic activation</w:t>
      </w:r>
    </w:p>
    <w:p>
      <w:pPr>
        <w:pStyle w:val="ListParagraph"/>
        <w:numPr>
          <w:ilvl w:val="0"/>
          <w:numId w:val="2"/>
        </w:numPr>
        <w:spacing w:after="60"/>
      </w:pPr>
      <w:r>
        <w:rPr>
          <w:rFonts w:ascii="Arial" w:cs="Arial" w:eastAsia="Arial" w:hAnsi="Arial"/>
          <w:sz w:val="24"/>
          <w:szCs w:val="24"/>
        </w:rPr>
        <w:t xml:space="preserve"/>
      </w:r>
      <w:r>
        <w:rPr>
          <w:rFonts w:ascii="Arial" w:cs="Arial" w:eastAsia="Arial" w:hAnsi="Arial"/>
          <w:b/>
          <w:bCs/>
          <w:sz w:val="24"/>
          <w:szCs w:val="24"/>
        </w:rPr>
        <w:t xml:space="preserve">Tachypnea</w:t>
      </w:r>
      <w:r>
        <w:rPr>
          <w:rFonts w:ascii="Arial" w:cs="Arial" w:eastAsia="Arial" w:hAnsi="Arial"/>
          <w:sz w:val="24"/>
          <w:szCs w:val="24"/>
        </w:rPr>
        <w:t xml:space="preserve"> — due to pulmonary congestion from reduced diastolic filling time</w:t>
      </w:r>
    </w:p>
    <w:p>
      <w:pPr>
        <w:pStyle w:val="ListParagraph"/>
        <w:numPr>
          <w:ilvl w:val="0"/>
          <w:numId w:val="2"/>
        </w:numPr>
        <w:spacing w:after="60"/>
      </w:pPr>
      <w:r>
        <w:rPr>
          <w:rFonts w:ascii="Arial" w:cs="Arial" w:eastAsia="Arial" w:hAnsi="Arial"/>
          <w:sz w:val="24"/>
          <w:szCs w:val="24"/>
        </w:rPr>
        <w:t xml:space="preserve"/>
      </w:r>
      <w:r>
        <w:rPr>
          <w:rFonts w:ascii="Arial" w:cs="Arial" w:eastAsia="Arial" w:hAnsi="Arial"/>
          <w:b/>
          <w:bCs/>
          <w:sz w:val="24"/>
          <w:szCs w:val="24"/>
        </w:rPr>
        <w:t xml:space="preserve">Lethargy or decreased responsiveness</w:t>
      </w:r>
      <w:r>
        <w:rPr>
          <w:rFonts w:ascii="Arial" w:cs="Arial" w:eastAsia="Arial" w:hAnsi="Arial"/>
          <w:sz w:val="24"/>
          <w:szCs w:val="24"/>
        </w:rPr>
        <w:t xml:space="preserve"> — a late and ominous sign indicating severe hemodynamic compromise</w:t>
      </w:r>
    </w:p>
    <w:p>
      <w:pPr>
        <w:pStyle w:val="ListParagraph"/>
        <w:numPr>
          <w:ilvl w:val="0"/>
          <w:numId w:val="2"/>
        </w:numPr>
        <w:spacing w:after="60"/>
      </w:pPr>
      <w:r>
        <w:rPr>
          <w:rFonts w:ascii="Arial" w:cs="Arial" w:eastAsia="Arial" w:hAnsi="Arial"/>
          <w:sz w:val="24"/>
          <w:szCs w:val="24"/>
        </w:rPr>
        <w:t xml:space="preserve"/>
      </w:r>
      <w:r>
        <w:rPr>
          <w:rFonts w:ascii="Arial" w:cs="Arial" w:eastAsia="Arial" w:hAnsi="Arial"/>
          <w:b/>
          <w:bCs/>
          <w:sz w:val="24"/>
          <w:szCs w:val="24"/>
        </w:rPr>
        <w:t xml:space="preserve">Congestive heart failure</w:t>
      </w:r>
      <w:r>
        <w:rPr>
          <w:rFonts w:ascii="Arial" w:cs="Arial" w:eastAsia="Arial" w:hAnsi="Arial"/>
          <w:sz w:val="24"/>
          <w:szCs w:val="24"/>
        </w:rPr>
        <w:t xml:space="preserve"> — may develop after 24-48 hours of sustained SVT in the infant, with hepatomegaly, peripheral edema, and cardiomegaly on chest radiograph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FC7CE" w:val="clear"/>
            <w:tcMar>
              <w:top w:type="dxa" w:w="100"/>
              <w:left w:type="dxa" w:w="160"/>
              <w:bottom w:type="dxa" w:w="100"/>
              <w:right w:type="dxa" w:w="160"/>
            </w:tcMar>
          </w:tcPr>
          <w:p>
            <w:pPr>
              <w:spacing w:after="60"/>
            </w:pPr>
            <w:r>
              <w:rPr>
                <w:rFonts w:ascii="Arial" w:cs="Arial" w:eastAsia="Arial" w:hAnsi="Arial"/>
                <w:b/>
                <w:bCs/>
                <w:color w:val="333333"/>
                <w:sz w:val="24"/>
                <w:szCs w:val="24"/>
              </w:rPr>
              <w:t xml:space="preserve">CRITICAL POINT</w:t>
            </w:r>
          </w:p>
          <w:p>
            <w:r>
              <w:rPr>
                <w:rFonts w:ascii="Arial" w:cs="Arial" w:eastAsia="Arial" w:hAnsi="Arial"/>
                <w:color w:val="333333"/>
                <w:sz w:val="22"/>
                <w:szCs w:val="22"/>
              </w:rPr>
              <w:t xml:space="preserve">An infant with SVT and signs of congestive heart failure is hemodynamically UNSTABLE and requires immediate intervention. Do not delay treatment while awaiting cardiology consultation. Proceed with vagal maneuvers and adenosine if IV access is available, or synchronized cardioversion if the infant is critically ill.</w:t>
            </w:r>
          </w:p>
        </w:tc>
      </w:tr>
    </w:tbl>
    <w:p>
      <w:pPr>
        <w:pStyle w:val="Heading3"/>
        <w:spacing w:before="200" w:after="120"/>
      </w:pPr>
      <w:r>
        <w:rPr>
          <w:rFonts w:ascii="Arial" w:cs="Arial" w:eastAsia="Arial" w:hAnsi="Arial"/>
          <w:b/>
          <w:bCs/>
          <w:sz w:val="26"/>
          <w:szCs w:val="26"/>
        </w:rPr>
        <w:t xml:space="preserve">3.2.2 Toddlers and Preschool Children (1-5 Years)</w:t>
      </w:r>
    </w:p>
    <w:p>
      <w:pPr>
        <w:spacing w:after="120"/>
      </w:pPr>
      <w:r>
        <w:rPr>
          <w:rFonts w:ascii="Arial" w:cs="Arial" w:eastAsia="Arial" w:hAnsi="Arial"/>
          <w:sz w:val="24"/>
          <w:szCs w:val="24"/>
        </w:rPr>
        <w:t xml:space="preserve">Older infants and toddlers may present with episodic behavioral changes, refusal to play, or complaints of a 'funny feeling' in the chest. Some children will place their hand over the precordium. Vomiting and abdominal pain are common complaints that can lead to misdiagnosis as gastroenteritis or abdominal pathology. The paroxysmal onset and offset of SVT may be described by parents as episodes of sudden pallor, restlessness, or panic.</w:t>
      </w:r>
    </w:p>
    <w:p>
      <w:pPr>
        <w:pStyle w:val="Heading3"/>
        <w:spacing w:before="200" w:after="120"/>
      </w:pPr>
      <w:r>
        <w:rPr>
          <w:rFonts w:ascii="Arial" w:cs="Arial" w:eastAsia="Arial" w:hAnsi="Arial"/>
          <w:b/>
          <w:bCs/>
          <w:sz w:val="26"/>
          <w:szCs w:val="26"/>
        </w:rPr>
        <w:t xml:space="preserve">3.2.3 School-Age Children and Adolescents (6-18 Years)</w:t>
      </w:r>
    </w:p>
    <w:p>
      <w:pPr>
        <w:spacing w:after="120"/>
      </w:pPr>
      <w:r>
        <w:rPr>
          <w:rFonts w:ascii="Arial" w:cs="Arial" w:eastAsia="Arial" w:hAnsi="Arial"/>
          <w:sz w:val="24"/>
          <w:szCs w:val="24"/>
        </w:rPr>
        <w:t xml:space="preserve">Older children and adolescents present with classic symptoms of palpitations — an awareness of a rapid or pounding heartbeat. They may describe the onset as sudden ('like a switch flipping') and may be able to identify specific triggers (exercise, caffeine, stress, or sudden postural changes). Associated symptoms include chest pain, lightheadedness, dizziness, shortness of breath, and presyncope. True syncope during SVT is uncommon in structurally normal hearts but can occur, particularly with very rapid rates, dehydration, or WPW with pre-excited atrial fibrillation.</w:t>
      </w:r>
    </w:p>
    <w:p>
      <w:pPr>
        <w:pStyle w:val="Heading2"/>
        <w:spacing w:before="280" w:after="160"/>
      </w:pPr>
      <w:r>
        <w:rPr>
          <w:rFonts w:ascii="Arial" w:cs="Arial" w:eastAsia="Arial" w:hAnsi="Arial"/>
          <w:b/>
          <w:bCs/>
          <w:sz w:val="28"/>
          <w:szCs w:val="28"/>
        </w:rPr>
        <w:t xml:space="preserve">3.3 ECG Diagnosis of SVT</w:t>
      </w:r>
    </w:p>
    <w:p>
      <w:pPr>
        <w:spacing w:after="120"/>
      </w:pPr>
      <w:r>
        <w:rPr>
          <w:rFonts w:ascii="Arial" w:cs="Arial" w:eastAsia="Arial" w:hAnsi="Arial"/>
          <w:sz w:val="24"/>
          <w:szCs w:val="24"/>
        </w:rPr>
        <w:t xml:space="preserve">The 12-lead electrocardiogram is the definitive diagnostic tool for arrhythmia identification. Key ECG features of SVT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Feature</w:t>
            </w:r>
          </w:p>
        </w:tc>
        <w:tc>
          <w:tcPr>
            <w:tcW w:type="dxa" w:w="343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SVT (AVRT/AVNRT)</w:t>
            </w:r>
          </w:p>
        </w:tc>
        <w:tc>
          <w:tcPr>
            <w:tcW w:type="dxa" w:w="343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Sinus Tachycardia</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Onset/Offset</w:t>
            </w:r>
          </w:p>
        </w:tc>
        <w:tc>
          <w:tcPr>
            <w:tcW w:type="dxa" w:w="3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Abrupt</w:t>
            </w:r>
          </w:p>
        </w:tc>
        <w:tc>
          <w:tcPr>
            <w:tcW w:type="dxa" w:w="3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Gradual</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Heart Rate</w:t>
            </w:r>
          </w:p>
        </w:tc>
        <w:tc>
          <w:tcPr>
            <w:tcW w:type="dxa" w:w="3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Usually &gt;220 (infant), &gt;180 (child)</w:t>
            </w:r>
          </w:p>
        </w:tc>
        <w:tc>
          <w:tcPr>
            <w:tcW w:type="dxa" w:w="3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Usually &lt;220 (infant), &lt;180 (child)</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P Waves</w:t>
            </w:r>
          </w:p>
        </w:tc>
        <w:tc>
          <w:tcPr>
            <w:tcW w:type="dxa" w:w="3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Absent, retrograde, or buried in QRS/T</w:t>
            </w:r>
          </w:p>
        </w:tc>
        <w:tc>
          <w:tcPr>
            <w:tcW w:type="dxa" w:w="3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Present, upright in I, II, aVF</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R-R Interval</w:t>
            </w:r>
          </w:p>
        </w:tc>
        <w:tc>
          <w:tcPr>
            <w:tcW w:type="dxa" w:w="3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Regular (metronomically)</w:t>
            </w:r>
          </w:p>
        </w:tc>
        <w:tc>
          <w:tcPr>
            <w:tcW w:type="dxa" w:w="3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Varies with respiration/activity</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Rate Variability</w:t>
            </w:r>
          </w:p>
        </w:tc>
        <w:tc>
          <w:tcPr>
            <w:tcW w:type="dxa" w:w="3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Fixed rate, no beat-to-beat variation</w:t>
            </w:r>
          </w:p>
        </w:tc>
        <w:tc>
          <w:tcPr>
            <w:tcW w:type="dxa" w:w="3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Varies with stimulation, fever, etc.</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QRS Width</w:t>
            </w:r>
          </w:p>
        </w:tc>
        <w:tc>
          <w:tcPr>
            <w:tcW w:type="dxa" w:w="3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Narrow (&lt;90 ms infant, &lt;120 ms child)</w:t>
            </w:r>
          </w:p>
        </w:tc>
        <w:tc>
          <w:tcPr>
            <w:tcW w:type="dxa" w:w="3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Narrow</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Response to Vagal</w:t>
            </w:r>
          </w:p>
        </w:tc>
        <w:tc>
          <w:tcPr>
            <w:tcW w:type="dxa" w:w="3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Terminates abruptly (or no effect)</w:t>
            </w:r>
          </w:p>
        </w:tc>
        <w:tc>
          <w:tcPr>
            <w:tcW w:type="dxa" w:w="3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Gradual slowing then reacceleration</w:t>
            </w:r>
          </w:p>
        </w:tc>
      </w:tr>
    </w:tbl>
    <w:p>
      <w:pPr>
        <w:spacing w:after="12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D5E8F0" w:val="clear"/>
            <w:tcMar>
              <w:top w:type="dxa" w:w="100"/>
              <w:left w:type="dxa" w:w="160"/>
              <w:bottom w:type="dxa" w:w="100"/>
              <w:right w:type="dxa" w:w="160"/>
            </w:tcMar>
          </w:tcPr>
          <w:p>
            <w:pPr>
              <w:spacing w:after="60"/>
            </w:pPr>
            <w:r>
              <w:rPr>
                <w:rFonts w:ascii="Arial" w:cs="Arial" w:eastAsia="Arial" w:hAnsi="Arial"/>
                <w:b/>
                <w:bCs/>
                <w:color w:val="333333"/>
                <w:sz w:val="24"/>
                <w:szCs w:val="24"/>
              </w:rPr>
              <w:t xml:space="preserve">RURAL CONSIDERATION</w:t>
            </w:r>
          </w:p>
          <w:p>
            <w:r>
              <w:rPr>
                <w:rFonts w:ascii="Arial" w:cs="Arial" w:eastAsia="Arial" w:hAnsi="Arial"/>
                <w:color w:val="333333"/>
                <w:sz w:val="22"/>
                <w:szCs w:val="22"/>
              </w:rPr>
              <w:t xml:space="preserve">In the rural ED, if a 12-lead ECG machine is immediately available, obtain the ECG before initiating treatment. However, if the child is hemodynamically unstable, do not delay treatment to obtain a 12-lead tracing. A rhythm strip from the defibrillator or cardiac monitor is sufficient to guide initial management. Save the rhythm strip for later review by the pediatric cardiologist.</w:t>
            </w:r>
          </w:p>
        </w:tc>
      </w:tr>
    </w:tbl>
    <w:p>
      <w:pPr>
        <w:pStyle w:val="Heading2"/>
        <w:spacing w:before="280" w:after="160"/>
      </w:pPr>
      <w:r>
        <w:rPr>
          <w:rFonts w:ascii="Arial" w:cs="Arial" w:eastAsia="Arial" w:hAnsi="Arial"/>
          <w:b/>
          <w:bCs/>
          <w:sz w:val="28"/>
          <w:szCs w:val="28"/>
        </w:rPr>
        <w:t xml:space="preserve">3.4 Acute Management of SVT</w:t>
      </w:r>
    </w:p>
    <w:p>
      <w:pPr>
        <w:pStyle w:val="Heading3"/>
        <w:spacing w:before="200" w:after="120"/>
      </w:pPr>
      <w:r>
        <w:rPr>
          <w:rFonts w:ascii="Arial" w:cs="Arial" w:eastAsia="Arial" w:hAnsi="Arial"/>
          <w:b/>
          <w:bCs/>
          <w:sz w:val="26"/>
          <w:szCs w:val="26"/>
        </w:rPr>
        <w:t xml:space="preserve">3.4.1 Hemodynamic Assessment</w:t>
      </w:r>
    </w:p>
    <w:p>
      <w:pPr>
        <w:spacing w:after="120"/>
      </w:pPr>
      <w:r>
        <w:rPr>
          <w:rFonts w:ascii="Arial" w:cs="Arial" w:eastAsia="Arial" w:hAnsi="Arial"/>
          <w:sz w:val="24"/>
          <w:szCs w:val="24"/>
        </w:rPr>
        <w:t xml:space="preserve">The first and most critical step in managing any pediatric arrhythmia is to assess hemodynamic stability. Signs of hemodynamic instability include: hypotension (age-appropriate), altered mental status, poor perfusion (prolonged capillary refill, mottled skin, weak pulses), signs of congestive heart failure (hepatomegaly, pulmonary edema, jugular venous distension), and chest pain with evidence of myocardial ischemia.</w:t>
      </w:r>
    </w:p>
    <w:p>
      <w:pPr>
        <w:pStyle w:val="Heading3"/>
        <w:spacing w:before="200" w:after="120"/>
      </w:pPr>
      <w:r>
        <w:rPr>
          <w:rFonts w:ascii="Arial" w:cs="Arial" w:eastAsia="Arial" w:hAnsi="Arial"/>
          <w:b/>
          <w:bCs/>
          <w:sz w:val="26"/>
          <w:szCs w:val="26"/>
        </w:rPr>
        <w:t xml:space="preserve">3.4.2 Vagal Maneuvers</w:t>
      </w:r>
    </w:p>
    <w:p>
      <w:pPr>
        <w:spacing w:after="120"/>
      </w:pPr>
      <w:r>
        <w:rPr>
          <w:rFonts w:ascii="Arial" w:cs="Arial" w:eastAsia="Arial" w:hAnsi="Arial"/>
          <w:sz w:val="24"/>
          <w:szCs w:val="24"/>
        </w:rPr>
        <w:t xml:space="preserve">For hemodynamically stable patients, vagal maneuvers are the first-line intervention. These techniques increase parasympathetic tone to the AV node, slowing or blocking conduction and terminating reentrant circuits that depend on the AV node.</w:t>
      </w:r>
    </w:p>
    <w:p>
      <w:pPr>
        <w:pStyle w:val="Heading4"/>
        <w:spacing w:before="160" w:after="100"/>
      </w:pPr>
      <w:r>
        <w:rPr>
          <w:rFonts w:ascii="Arial" w:cs="Arial" w:eastAsia="Arial" w:hAnsi="Arial"/>
          <w:b/>
          <w:bCs/>
          <w:sz w:val="24"/>
          <w:szCs w:val="24"/>
        </w:rPr>
        <w:t xml:space="preserve">Infants (Birth to 12 Months)</w:t>
      </w:r>
    </w:p>
    <w:p>
      <w:pPr>
        <w:spacing w:after="120"/>
      </w:pPr>
      <w:r>
        <w:rPr>
          <w:rFonts w:ascii="Arial" w:cs="Arial" w:eastAsia="Arial" w:hAnsi="Arial"/>
          <w:sz w:val="24"/>
          <w:szCs w:val="24"/>
        </w:rPr>
        <w:t xml:space="preserve"/>
      </w:r>
      <w:r>
        <w:rPr>
          <w:rFonts w:ascii="Arial" w:cs="Arial" w:eastAsia="Arial" w:hAnsi="Arial"/>
          <w:b/>
          <w:bCs/>
          <w:sz w:val="24"/>
          <w:szCs w:val="24"/>
        </w:rPr>
        <w:t xml:space="preserve">Ice to the face (diving reflex)</w:t>
      </w:r>
      <w:r>
        <w:rPr>
          <w:rFonts w:ascii="Arial" w:cs="Arial" w:eastAsia="Arial" w:hAnsi="Arial"/>
          <w:sz w:val="24"/>
          <w:szCs w:val="24"/>
        </w:rPr>
        <w:t xml:space="preserve">: Apply a bag of ice water or a cold wet washcloth over the forehead, eyes, and bridge of the nose for 15-20 seconds. This triggers the mammalian diving reflex, producing intense vagal stimulation. Do NOT submerge the infant's face in water. Do NOT apply ice directly to the skin without a barrier. This technique has a success rate of approximately 30-60% for terminating infant SVT.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FC7CE" w:val="clear"/>
            <w:tcMar>
              <w:top w:type="dxa" w:w="100"/>
              <w:left w:type="dxa" w:w="160"/>
              <w:bottom w:type="dxa" w:w="100"/>
              <w:right w:type="dxa" w:w="160"/>
            </w:tcMar>
          </w:tcPr>
          <w:p>
            <w:pPr>
              <w:spacing w:after="60"/>
            </w:pPr>
            <w:r>
              <w:rPr>
                <w:rFonts w:ascii="Arial" w:cs="Arial" w:eastAsia="Arial" w:hAnsi="Arial"/>
                <w:b/>
                <w:bCs/>
                <w:color w:val="333333"/>
                <w:sz w:val="24"/>
                <w:szCs w:val="24"/>
              </w:rPr>
              <w:t xml:space="preserve">CRITICAL POINT</w:t>
            </w:r>
          </w:p>
          <w:p>
            <w:r>
              <w:rPr>
                <w:rFonts w:ascii="Arial" w:cs="Arial" w:eastAsia="Arial" w:hAnsi="Arial"/>
                <w:color w:val="333333"/>
                <w:sz w:val="22"/>
                <w:szCs w:val="22"/>
              </w:rPr>
              <w:t xml:space="preserve">Do NOT attempt ocular pressure in any pediatric patient. This can cause retinal detachment and is no longer recommended by the AHA. Do NOT attempt carotid sinus massage in infants — it is unreliable and risks carotid injury.</w:t>
            </w:r>
          </w:p>
        </w:tc>
      </w:tr>
    </w:tbl>
    <w:p>
      <w:pPr>
        <w:pStyle w:val="Heading4"/>
        <w:spacing w:before="160" w:after="100"/>
      </w:pPr>
      <w:r>
        <w:rPr>
          <w:rFonts w:ascii="Arial" w:cs="Arial" w:eastAsia="Arial" w:hAnsi="Arial"/>
          <w:b/>
          <w:bCs/>
          <w:sz w:val="24"/>
          <w:szCs w:val="24"/>
        </w:rPr>
        <w:t xml:space="preserve">Children and Adolescents (1-18 Years)</w:t>
      </w:r>
    </w:p>
    <w:p>
      <w:pPr>
        <w:spacing w:after="120"/>
      </w:pPr>
      <w:r>
        <w:rPr>
          <w:rFonts w:ascii="Arial" w:cs="Arial" w:eastAsia="Arial" w:hAnsi="Arial"/>
          <w:sz w:val="24"/>
          <w:szCs w:val="24"/>
        </w:rPr>
        <w:t xml:space="preserve"/>
      </w:r>
      <w:r>
        <w:rPr>
          <w:rFonts w:ascii="Arial" w:cs="Arial" w:eastAsia="Arial" w:hAnsi="Arial"/>
          <w:b/>
          <w:bCs/>
          <w:sz w:val="24"/>
          <w:szCs w:val="24"/>
        </w:rPr>
        <w:t xml:space="preserve">Valsalva maneuver</w:t>
      </w:r>
      <w:r>
        <w:rPr>
          <w:rFonts w:ascii="Arial" w:cs="Arial" w:eastAsia="Arial" w:hAnsi="Arial"/>
          <w:sz w:val="24"/>
          <w:szCs w:val="24"/>
        </w:rPr>
        <w:t xml:space="preserve">: Have the child bear down as if having a bowel movement for 15-20 seconds, or have them blow through a narrow straw or attempt to blow up a balloon. A modified Valsalva maneuver (performing Valsalva in the semi-recumbent position, then passively raising the legs to 45 degrees while the patient lies supine) has demonstrated improved conversion rates compared to standard Valsalva in adult studies and can be adapted for cooperative older children and adolescents.</w:t>
      </w:r>
    </w:p>
    <w:p>
      <w:pPr>
        <w:spacing w:after="120"/>
      </w:pPr>
      <w:r>
        <w:rPr>
          <w:rFonts w:ascii="Arial" w:cs="Arial" w:eastAsia="Arial" w:hAnsi="Arial"/>
          <w:sz w:val="24"/>
          <w:szCs w:val="24"/>
        </w:rPr>
        <w:t xml:space="preserve"/>
      </w:r>
      <w:r>
        <w:rPr>
          <w:rFonts w:ascii="Arial" w:cs="Arial" w:eastAsia="Arial" w:hAnsi="Arial"/>
          <w:b/>
          <w:bCs/>
          <w:sz w:val="24"/>
          <w:szCs w:val="24"/>
        </w:rPr>
        <w:t xml:space="preserve">Ice to the face</w:t>
      </w:r>
      <w:r>
        <w:rPr>
          <w:rFonts w:ascii="Arial" w:cs="Arial" w:eastAsia="Arial" w:hAnsi="Arial"/>
          <w:sz w:val="24"/>
          <w:szCs w:val="24"/>
        </w:rPr>
        <w:t xml:space="preserve">: The diving reflex technique remains effective in older children and is particularly useful in children too young or too distressed to cooperate with a Valsalva maneuver.</w:t>
      </w:r>
    </w:p>
    <w:p>
      <w:pPr>
        <w:spacing w:after="120"/>
      </w:pPr>
      <w:r>
        <w:rPr>
          <w:rFonts w:ascii="Arial" w:cs="Arial" w:eastAsia="Arial" w:hAnsi="Arial"/>
          <w:sz w:val="24"/>
          <w:szCs w:val="24"/>
        </w:rPr>
        <w:t xml:space="preserve"/>
      </w:r>
      <w:r>
        <w:rPr>
          <w:rFonts w:ascii="Arial" w:cs="Arial" w:eastAsia="Arial" w:hAnsi="Arial"/>
          <w:b/>
          <w:bCs/>
          <w:sz w:val="24"/>
          <w:szCs w:val="24"/>
        </w:rPr>
        <w:t xml:space="preserve">Carotid sinus massage</w:t>
      </w:r>
      <w:r>
        <w:rPr>
          <w:rFonts w:ascii="Arial" w:cs="Arial" w:eastAsia="Arial" w:hAnsi="Arial"/>
          <w:sz w:val="24"/>
          <w:szCs w:val="24"/>
        </w:rPr>
        <w:t xml:space="preserve">: Can be attempted in cooperative adolescents by applying steady pressure over the carotid sinus (at the level of the thyroid cartilage) for 5-10 seconds. Apply to one side at a time only. Contraindicated if carotid bruits are present.</w:t>
      </w:r>
    </w:p>
    <w:p>
      <w:pPr>
        <w:pStyle w:val="Heading3"/>
        <w:spacing w:before="200" w:after="120"/>
      </w:pPr>
      <w:r>
        <w:rPr>
          <w:rFonts w:ascii="Arial" w:cs="Arial" w:eastAsia="Arial" w:hAnsi="Arial"/>
          <w:b/>
          <w:bCs/>
          <w:sz w:val="26"/>
          <w:szCs w:val="26"/>
        </w:rPr>
        <w:t xml:space="preserve">3.4.3 Adenosine</w:t>
      </w:r>
    </w:p>
    <w:p>
      <w:pPr>
        <w:spacing w:after="120"/>
      </w:pPr>
      <w:r>
        <w:rPr>
          <w:rFonts w:ascii="Arial" w:cs="Arial" w:eastAsia="Arial" w:hAnsi="Arial"/>
          <w:sz w:val="24"/>
          <w:szCs w:val="24"/>
        </w:rPr>
        <w:t xml:space="preserve">If vagal maneuvers are unsuccessful, </w:t>
      </w:r>
      <w:r>
        <w:rPr>
          <w:rFonts w:ascii="Arial" w:cs="Arial" w:eastAsia="Arial" w:hAnsi="Arial"/>
          <w:b/>
          <w:bCs/>
          <w:sz w:val="24"/>
          <w:szCs w:val="24"/>
        </w:rPr>
        <w:t xml:space="preserve">adenosine</w:t>
      </w:r>
      <w:r>
        <w:rPr>
          <w:rFonts w:ascii="Arial" w:cs="Arial" w:eastAsia="Arial" w:hAnsi="Arial"/>
          <w:sz w:val="24"/>
          <w:szCs w:val="24"/>
        </w:rPr>
        <w:t xml:space="preserve"> is the first-line pharmacologic agent for SVT in hemodynamically stable pediatric patients. Adenosine is an endogenous purine nucleoside that transiently blocks conduction through the AV node by activating potassium channels and inhibiting calcium currents in nodal cells.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Parameter</w:t>
            </w:r>
          </w:p>
        </w:tc>
        <w:tc>
          <w:tcPr>
            <w:tcW w:type="dxa" w:w="63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Recommendation</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First Dose</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0.1 mg/kg IV/IO rapid push (maximum 6 mg)</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Second Dose</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0.2 mg/kg IV/IO rapid push (maximum 12 mg)</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Third Dose (if needed)</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0.2 mg/kg IV/IO rapid push (maximum 12 mg)</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Route</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Largest, most proximal IV; followed immediately by 5-10 mL rapid normal saline flush</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Onset</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10-20 seconds after reaching the heart</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Duration</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Half-life &lt;10 seconds; effects last 10-30 seconds</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Monitoring</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Continuous cardiac monitoring and 12-lead ECG recording during administration</w:t>
            </w:r>
          </w:p>
        </w:tc>
      </w:tr>
    </w:tbl>
    <w:p>
      <w:pPr>
        <w:spacing w:after="12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FC7CE" w:val="clear"/>
            <w:tcMar>
              <w:top w:type="dxa" w:w="100"/>
              <w:left w:type="dxa" w:w="160"/>
              <w:bottom w:type="dxa" w:w="100"/>
              <w:right w:type="dxa" w:w="160"/>
            </w:tcMar>
          </w:tcPr>
          <w:p>
            <w:pPr>
              <w:spacing w:after="60"/>
            </w:pPr>
            <w:r>
              <w:rPr>
                <w:rFonts w:ascii="Arial" w:cs="Arial" w:eastAsia="Arial" w:hAnsi="Arial"/>
                <w:b/>
                <w:bCs/>
                <w:color w:val="333333"/>
                <w:sz w:val="24"/>
                <w:szCs w:val="24"/>
              </w:rPr>
              <w:t xml:space="preserve">CRITICAL POINT</w:t>
            </w:r>
          </w:p>
          <w:p>
            <w:r>
              <w:rPr>
                <w:rFonts w:ascii="Arial" w:cs="Arial" w:eastAsia="Arial" w:hAnsi="Arial"/>
                <w:color w:val="333333"/>
                <w:sz w:val="22"/>
                <w:szCs w:val="22"/>
              </w:rPr>
              <w:t xml:space="preserve">Adenosine MUST be given as a rapid IV push, as close to the heart as possible (antecubital or more proximal IV preferred), followed immediately by a rapid 5-10 mL normal saline flush. If administered slowly or through a peripheral hand or foot IV without flush, the drug will be metabolized before reaching the heart and will be ineffective. Use a stopcock or three-way technique for simultaneous push and flush.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D5E8F0" w:val="clear"/>
            <w:tcMar>
              <w:top w:type="dxa" w:w="100"/>
              <w:left w:type="dxa" w:w="160"/>
              <w:bottom w:type="dxa" w:w="100"/>
              <w:right w:type="dxa" w:w="160"/>
            </w:tcMar>
          </w:tcPr>
          <w:p>
            <w:pPr>
              <w:spacing w:after="60"/>
            </w:pPr>
            <w:r>
              <w:rPr>
                <w:rFonts w:ascii="Arial" w:cs="Arial" w:eastAsia="Arial" w:hAnsi="Arial"/>
                <w:b/>
                <w:bCs/>
                <w:color w:val="333333"/>
                <w:sz w:val="24"/>
                <w:szCs w:val="24"/>
              </w:rPr>
              <w:t xml:space="preserve">RURAL CONSIDERATION</w:t>
            </w:r>
          </w:p>
          <w:p>
            <w:r>
              <w:rPr>
                <w:rFonts w:ascii="Arial" w:cs="Arial" w:eastAsia="Arial" w:hAnsi="Arial"/>
                <w:color w:val="333333"/>
                <w:sz w:val="22"/>
                <w:szCs w:val="22"/>
              </w:rPr>
              <w:t xml:space="preserve">If IV access cannot be obtained rapidly in a critically ill infant with SVT, do not delay treatment to repeatedly attempt IV insertion. Intraosseous (IO) access is an acceptable route for adenosine, though some evidence suggests slightly reduced efficacy via IO compared to peripheral IV. If IO adenosine fails, proceed directly to synchronized cardioversion.</w:t>
            </w:r>
          </w:p>
        </w:tc>
      </w:tr>
    </w:tbl>
    <w:p>
      <w:pPr>
        <w:pStyle w:val="Heading3"/>
        <w:spacing w:before="200" w:after="120"/>
      </w:pPr>
      <w:r>
        <w:rPr>
          <w:rFonts w:ascii="Arial" w:cs="Arial" w:eastAsia="Arial" w:hAnsi="Arial"/>
          <w:b/>
          <w:bCs/>
          <w:sz w:val="26"/>
          <w:szCs w:val="26"/>
        </w:rPr>
        <w:t xml:space="preserve">3.4.4 Synchronized Cardioversion</w:t>
      </w:r>
    </w:p>
    <w:p>
      <w:pPr>
        <w:spacing w:after="120"/>
      </w:pPr>
      <w:r>
        <w:rPr>
          <w:rFonts w:ascii="Arial" w:cs="Arial" w:eastAsia="Arial" w:hAnsi="Arial"/>
          <w:sz w:val="24"/>
          <w:szCs w:val="24"/>
        </w:rPr>
        <w:t xml:space="preserve">Synchronized cardioversion is indicated for: (1) hemodynamically unstable SVT with signs of shock, altered mental status, or cardiovascular collapse; (2) SVT that does not respond to vagal maneuvers and adenosine; and (3) situations where IV/IO access cannot be rapidly obtained in an unstable patient.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Parameter</w:t>
            </w:r>
          </w:p>
        </w:tc>
        <w:tc>
          <w:tcPr>
            <w:tcW w:type="dxa" w:w="63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Recommendation</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Initial Energy Dose</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0.5-1 J/kg synchronized</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Second Dose (if first fails)</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2 J/kg synchronized</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Pad/Paddle Placement</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Anteroposterior preferred; anterior-lateral acceptable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Sedation</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Provide procedural sedation if time permits and the patient is not in extremis; do NOT delay cardioversion for sedation in critically ill patients</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Documentation</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Record rhythm strips before, during, and after cardioversion</w:t>
            </w:r>
          </w:p>
        </w:tc>
      </w:tr>
    </w:tbl>
    <w:p>
      <w:pPr>
        <w:spacing w:after="120"/>
      </w:pPr>
      <w:r>
        <w:rPr>
          <w:rFonts w:ascii="Arial" w:cs="Arial" w:eastAsia="Arial" w:hAnsi="Arial"/>
          <w:sz w:val="24"/>
          <w:szCs w:val="24"/>
        </w:rPr>
        <w:t xml:space="preserve"/>
      </w:r>
    </w:p>
    <w:p>
      <w:pPr>
        <w:pStyle w:val="Heading3"/>
        <w:spacing w:before="200" w:after="120"/>
      </w:pPr>
      <w:r>
        <w:rPr>
          <w:rFonts w:ascii="Arial" w:cs="Arial" w:eastAsia="Arial" w:hAnsi="Arial"/>
          <w:b/>
          <w:bCs/>
          <w:sz w:val="26"/>
          <w:szCs w:val="26"/>
        </w:rPr>
        <w:t xml:space="preserve">3.4.5 Second-Line Agents</w:t>
      </w:r>
    </w:p>
    <w:p>
      <w:pPr>
        <w:spacing w:after="120"/>
      </w:pPr>
      <w:r>
        <w:rPr>
          <w:rFonts w:ascii="Arial" w:cs="Arial" w:eastAsia="Arial" w:hAnsi="Arial"/>
          <w:sz w:val="24"/>
          <w:szCs w:val="24"/>
        </w:rPr>
        <w:t xml:space="preserve">If adenosine and cardioversion are ineffective, or if the SVT recurs despite initial conversion, the following second-line agents may be considered in consultation with a pediatric cardiologist:</w:t>
      </w:r>
    </w:p>
    <w:p>
      <w:pPr>
        <w:spacing w:after="120"/>
      </w:pPr>
      <w:r>
        <w:rPr>
          <w:rFonts w:ascii="Arial" w:cs="Arial" w:eastAsia="Arial" w:hAnsi="Arial"/>
          <w:sz w:val="24"/>
          <w:szCs w:val="24"/>
        </w:rPr>
        <w:t xml:space="preserve"/>
      </w:r>
      <w:r>
        <w:rPr>
          <w:rFonts w:ascii="Arial" w:cs="Arial" w:eastAsia="Arial" w:hAnsi="Arial"/>
          <w:b/>
          <w:bCs/>
          <w:sz w:val="24"/>
          <w:szCs w:val="24"/>
        </w:rPr>
        <w:t xml:space="preserve">Procainamide</w:t>
      </w:r>
      <w:r>
        <w:rPr>
          <w:rFonts w:ascii="Arial" w:cs="Arial" w:eastAsia="Arial" w:hAnsi="Arial"/>
          <w:sz w:val="24"/>
          <w:szCs w:val="24"/>
        </w:rPr>
        <w:t xml:space="preserve">: 15 mg/kg IV over 30-60 minutes. A class IA antiarrhythmic that slows conduction and prolongs refractoriness in both the AV node and accessory pathways. Useful for SVT refractory to adenosine and for wide-complex tachycardia when the mechanism is uncertain. Monitor blood pressure closely during infusion — procainamide can cause significant hypotension.</w:t>
      </w:r>
    </w:p>
    <w:p>
      <w:pPr>
        <w:spacing w:after="120"/>
      </w:pPr>
      <w:r>
        <w:rPr>
          <w:rFonts w:ascii="Arial" w:cs="Arial" w:eastAsia="Arial" w:hAnsi="Arial"/>
          <w:sz w:val="24"/>
          <w:szCs w:val="24"/>
        </w:rPr>
        <w:t xml:space="preserve"/>
      </w:r>
      <w:r>
        <w:rPr>
          <w:rFonts w:ascii="Arial" w:cs="Arial" w:eastAsia="Arial" w:hAnsi="Arial"/>
          <w:b/>
          <w:bCs/>
          <w:sz w:val="24"/>
          <w:szCs w:val="24"/>
        </w:rPr>
        <w:t xml:space="preserve">Amiodarone</w:t>
      </w:r>
      <w:r>
        <w:rPr>
          <w:rFonts w:ascii="Arial" w:cs="Arial" w:eastAsia="Arial" w:hAnsi="Arial"/>
          <w:sz w:val="24"/>
          <w:szCs w:val="24"/>
        </w:rPr>
        <w:t xml:space="preserve">: 5 mg/kg IV over 20-60 minutes. A broad-spectrum antiarrhythmic (class III, with properties of classes I, II, and IV) that is effective for both supraventricular and ventricular arrhythmias. Reserved for refractory cases due to its extensive side effect profile. Do NOT administer amiodarone and procainamide together (risk of severe QT prolongation and hypotension).</w:t>
      </w:r>
    </w:p>
    <w:p>
      <w:pPr>
        <w:spacing w:after="120"/>
      </w:pPr>
      <w:r>
        <w:rPr>
          <w:rFonts w:ascii="Arial" w:cs="Arial" w:eastAsia="Arial" w:hAnsi="Arial"/>
          <w:sz w:val="24"/>
          <w:szCs w:val="24"/>
        </w:rPr>
        <w:t xml:space="preserve"/>
      </w:r>
      <w:r>
        <w:rPr>
          <w:rFonts w:ascii="Arial" w:cs="Arial" w:eastAsia="Arial" w:hAnsi="Arial"/>
          <w:b/>
          <w:bCs/>
          <w:sz w:val="24"/>
          <w:szCs w:val="24"/>
        </w:rPr>
        <w:t xml:space="preserve">Esmolol</w:t>
      </w:r>
      <w:r>
        <w:rPr>
          <w:rFonts w:ascii="Arial" w:cs="Arial" w:eastAsia="Arial" w:hAnsi="Arial"/>
          <w:sz w:val="24"/>
          <w:szCs w:val="24"/>
        </w:rPr>
        <w:t xml:space="preserve">: An ultra-short-acting beta-1 blocker (half-life 9 minutes). Loading dose 500 mcg/kg IV over 1 minute, followed by infusion of 50-200 mcg/kg/min. Useful for rate control but should be used with extreme caution in infants due to risk of severe ventricular dysfunction.</w:t>
      </w:r>
    </w:p>
    <w:p>
      <w:pPr>
        <w:pStyle w:val="Heading2"/>
        <w:spacing w:before="280" w:after="160"/>
      </w:pPr>
      <w:r>
        <w:rPr>
          <w:rFonts w:ascii="Arial" w:cs="Arial" w:eastAsia="Arial" w:hAnsi="Arial"/>
          <w:b/>
          <w:bCs/>
          <w:sz w:val="28"/>
          <w:szCs w:val="28"/>
        </w:rPr>
        <w:t xml:space="preserve">3.5 Special Considerations: SVT in the Neonate</w:t>
      </w:r>
    </w:p>
    <w:p>
      <w:pPr>
        <w:spacing w:after="120"/>
      </w:pPr>
      <w:r>
        <w:rPr>
          <w:rFonts w:ascii="Arial" w:cs="Arial" w:eastAsia="Arial" w:hAnsi="Arial"/>
          <w:sz w:val="24"/>
          <w:szCs w:val="24"/>
        </w:rPr>
        <w:t xml:space="preserve">Neonatal SVT warrants particular attention because of its frequency (SVT is the most common sustained arrhythmia presenting in the first month of life), the difficulty of diagnosis (nonspecific symptoms, inability of the patient to report palpitations), and the potential for rapid hemodynamic deterioration. Approximately 60-70% of neonatal SVT is caused by AVRT via an accessory pathway, and up to 50% of these accessory pathways will spontaneously become nonconducting by 12 months of age.</w:t>
      </w:r>
    </w:p>
    <w:p>
      <w:pPr>
        <w:spacing w:after="120"/>
      </w:pPr>
      <w:r>
        <w:rPr>
          <w:rFonts w:ascii="Arial" w:cs="Arial" w:eastAsia="Arial" w:hAnsi="Arial"/>
          <w:sz w:val="24"/>
          <w:szCs w:val="24"/>
        </w:rPr>
        <w:t xml:space="preserve">Following successful acute termination of neonatal SVT, most infants are started on prophylactic antiarrhythmic therapy for 6-12 months. The most commonly used agents for SVT prophylaxis in infants are:</w:t>
      </w:r>
    </w:p>
    <w:p>
      <w:pPr>
        <w:pStyle w:val="ListParagraph"/>
        <w:numPr>
          <w:ilvl w:val="0"/>
          <w:numId w:val="2"/>
        </w:numPr>
        <w:spacing w:after="60"/>
      </w:pPr>
      <w:r>
        <w:rPr>
          <w:rFonts w:ascii="Arial" w:cs="Arial" w:eastAsia="Arial" w:hAnsi="Arial"/>
          <w:sz w:val="24"/>
          <w:szCs w:val="24"/>
        </w:rPr>
        <w:t xml:space="preserve"/>
      </w:r>
      <w:r>
        <w:rPr>
          <w:rFonts w:ascii="Arial" w:cs="Arial" w:eastAsia="Arial" w:hAnsi="Arial"/>
          <w:b/>
          <w:bCs/>
          <w:sz w:val="24"/>
          <w:szCs w:val="24"/>
        </w:rPr>
        <w:t xml:space="preserve">Propranolol</w:t>
      </w:r>
      <w:r>
        <w:rPr>
          <w:rFonts w:ascii="Arial" w:cs="Arial" w:eastAsia="Arial" w:hAnsi="Arial"/>
          <w:sz w:val="24"/>
          <w:szCs w:val="24"/>
        </w:rPr>
        <w:t xml:space="preserve">: 1-2 mg/kg/day divided every 6-8 hours orally. First-line prophylaxis for infant SVT. Monitor for hypoglycemia (propranolol blocks the adrenergic response to hypoglycemia), bradycardia, and bronchospasm.</w:t>
      </w:r>
    </w:p>
    <w:p>
      <w:pPr>
        <w:pStyle w:val="ListParagraph"/>
        <w:numPr>
          <w:ilvl w:val="0"/>
          <w:numId w:val="2"/>
        </w:numPr>
        <w:spacing w:after="60"/>
      </w:pPr>
      <w:r>
        <w:rPr>
          <w:rFonts w:ascii="Arial" w:cs="Arial" w:eastAsia="Arial" w:hAnsi="Arial"/>
          <w:sz w:val="24"/>
          <w:szCs w:val="24"/>
        </w:rPr>
        <w:t xml:space="preserve"/>
      </w:r>
      <w:r>
        <w:rPr>
          <w:rFonts w:ascii="Arial" w:cs="Arial" w:eastAsia="Arial" w:hAnsi="Arial"/>
          <w:b/>
          <w:bCs/>
          <w:sz w:val="24"/>
          <w:szCs w:val="24"/>
        </w:rPr>
        <w:t xml:space="preserve">Digoxin</w:t>
      </w:r>
      <w:r>
        <w:rPr>
          <w:rFonts w:ascii="Arial" w:cs="Arial" w:eastAsia="Arial" w:hAnsi="Arial"/>
          <w:sz w:val="24"/>
          <w:szCs w:val="24"/>
        </w:rPr>
        <w:t xml:space="preserve">: Historically a first-line agent, but CONTRAINDICATED in patients with documented or suspected WPW (Wolff-Parkinson-White) pattern on ECG because it can shorten the refractory period of the accessory pathway and facilitate rapid ventricular response during atrial fibrillation, potentially causing ventricular fibrillation and sudden death.</w:t>
      </w:r>
    </w:p>
    <w:p>
      <w:pPr>
        <w:pStyle w:val="ListParagraph"/>
        <w:numPr>
          <w:ilvl w:val="0"/>
          <w:numId w:val="2"/>
        </w:numPr>
        <w:spacing w:after="60"/>
      </w:pPr>
      <w:r>
        <w:rPr>
          <w:rFonts w:ascii="Arial" w:cs="Arial" w:eastAsia="Arial" w:hAnsi="Arial"/>
          <w:sz w:val="24"/>
          <w:szCs w:val="24"/>
        </w:rPr>
        <w:t xml:space="preserve"/>
      </w:r>
      <w:r>
        <w:rPr>
          <w:rFonts w:ascii="Arial" w:cs="Arial" w:eastAsia="Arial" w:hAnsi="Arial"/>
          <w:b/>
          <w:bCs/>
          <w:sz w:val="24"/>
          <w:szCs w:val="24"/>
        </w:rPr>
        <w:t xml:space="preserve">Flecainide</w:t>
      </w:r>
      <w:r>
        <w:rPr>
          <w:rFonts w:ascii="Arial" w:cs="Arial" w:eastAsia="Arial" w:hAnsi="Arial"/>
          <w:sz w:val="24"/>
          <w:szCs w:val="24"/>
        </w:rPr>
        <w:t xml:space="preserve">: 2-6 mg/kg/day divided every 8-12 hours orally. A class IC antiarrhythmic with good efficacy for infant SVT, including WPW-associated AVRT. Requires baseline echocardiography to exclude structural heart disease (flecainide is contraindicated with structural heart disease). Monitor ECG for QRS widening.</w:t>
      </w:r>
    </w:p>
    <w:p>
      <w:pPr>
        <w:pStyle w:val="ListParagraph"/>
        <w:numPr>
          <w:ilvl w:val="0"/>
          <w:numId w:val="2"/>
        </w:numPr>
        <w:spacing w:after="60"/>
      </w:pPr>
      <w:r>
        <w:rPr>
          <w:rFonts w:ascii="Arial" w:cs="Arial" w:eastAsia="Arial" w:hAnsi="Arial"/>
          <w:sz w:val="24"/>
          <w:szCs w:val="24"/>
        </w:rPr>
        <w:t xml:space="preserve"/>
      </w:r>
      <w:r>
        <w:rPr>
          <w:rFonts w:ascii="Arial" w:cs="Arial" w:eastAsia="Arial" w:hAnsi="Arial"/>
          <w:b/>
          <w:bCs/>
          <w:sz w:val="24"/>
          <w:szCs w:val="24"/>
        </w:rPr>
        <w:t xml:space="preserve">Amiodarone</w:t>
      </w:r>
      <w:r>
        <w:rPr>
          <w:rFonts w:ascii="Arial" w:cs="Arial" w:eastAsia="Arial" w:hAnsi="Arial"/>
          <w:sz w:val="24"/>
          <w:szCs w:val="24"/>
        </w:rPr>
        <w:t xml:space="preserve">: Reserved for refractory cases. Effective but carries significant risk of thyroid dysfunction, hepatotoxicity, pulmonary toxicity, and corneal microdeposits with prolonged use. Requires baseline and serial thyroid function tests, liver function tests, and ophthalmologic examination.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FC7CE" w:val="clear"/>
            <w:tcMar>
              <w:top w:type="dxa" w:w="100"/>
              <w:left w:type="dxa" w:w="160"/>
              <w:bottom w:type="dxa" w:w="100"/>
              <w:right w:type="dxa" w:w="160"/>
            </w:tcMar>
          </w:tcPr>
          <w:p>
            <w:pPr>
              <w:spacing w:after="60"/>
            </w:pPr>
            <w:r>
              <w:rPr>
                <w:rFonts w:ascii="Arial" w:cs="Arial" w:eastAsia="Arial" w:hAnsi="Arial"/>
                <w:b/>
                <w:bCs/>
                <w:color w:val="333333"/>
                <w:sz w:val="24"/>
                <w:szCs w:val="24"/>
              </w:rPr>
              <w:t xml:space="preserve">CRITICAL POINT</w:t>
            </w:r>
          </w:p>
          <w:p>
            <w:r>
              <w:rPr>
                <w:rFonts w:ascii="Arial" w:cs="Arial" w:eastAsia="Arial" w:hAnsi="Arial"/>
                <w:color w:val="333333"/>
                <w:sz w:val="22"/>
                <w:szCs w:val="22"/>
              </w:rPr>
              <w:t xml:space="preserve">NEVER use digoxin for SVT prophylaxis in infants without first obtaining an ECG in sinus rhythm to exclude a WPW pattern (short PR interval with delta wave). If there is any uncertainty about the presence of an accessory pathway, use propranolol or flecainide instead. Deaths have been reported in infants given digoxin in the setting of unrecognized WPW.</w:t>
            </w:r>
          </w:p>
        </w:tc>
      </w:tr>
    </w:tbl>
    <w:p>
      <w:r>
        <w:br w:type="page"/>
      </w:r>
    </w:p>
    <w:p>
      <w:pPr>
        <w:pStyle w:val="Heading1"/>
        <w:spacing w:before="360" w:after="200"/>
      </w:pPr>
      <w:r>
        <w:rPr>
          <w:rFonts w:ascii="Arial" w:cs="Arial" w:eastAsia="Arial" w:hAnsi="Arial"/>
          <w:b/>
          <w:bCs/>
          <w:sz w:val="32"/>
          <w:szCs w:val="32"/>
        </w:rPr>
        <w:t xml:space="preserve">Chapter 4: Atrial Flutter</w:t>
      </w:r>
    </w:p>
    <w:p>
      <w:pPr>
        <w:pStyle w:val="Heading2"/>
        <w:spacing w:before="280" w:after="160"/>
      </w:pPr>
      <w:r>
        <w:rPr>
          <w:rFonts w:ascii="Arial" w:cs="Arial" w:eastAsia="Arial" w:hAnsi="Arial"/>
          <w:b/>
          <w:bCs/>
          <w:sz w:val="28"/>
          <w:szCs w:val="28"/>
        </w:rPr>
        <w:t xml:space="preserve">4.1 Overview</w:t>
      </w:r>
    </w:p>
    <w:p>
      <w:pPr>
        <w:spacing w:after="120"/>
      </w:pPr>
      <w:r>
        <w:rPr>
          <w:rFonts w:ascii="Arial" w:cs="Arial" w:eastAsia="Arial" w:hAnsi="Arial"/>
          <w:sz w:val="24"/>
          <w:szCs w:val="24"/>
        </w:rPr>
        <w:t xml:space="preserve">Atrial flutter (AFL) is a macro-reentrant atrial tachycardia characterized by rapid, organized atrial electrical activity, typically at rates of 280-500 beats per minute in neonates and 250-350 beats per minute in older children. The atrial rate is too fast for the AV node to conduct every impulse, resulting in variable AV block ratios (commonly 2:1, but also 3:1 or 4:1), which produce ventricular rates that are fractions of the atrial rate.</w:t>
      </w:r>
    </w:p>
    <w:p>
      <w:pPr>
        <w:spacing w:after="120"/>
      </w:pPr>
      <w:r>
        <w:rPr>
          <w:rFonts w:ascii="Arial" w:cs="Arial" w:eastAsia="Arial" w:hAnsi="Arial"/>
          <w:sz w:val="24"/>
          <w:szCs w:val="24"/>
        </w:rPr>
        <w:t xml:space="preserve">The ECG hallmark of atrial flutter is the </w:t>
      </w:r>
      <w:r>
        <w:rPr>
          <w:rFonts w:ascii="Arial" w:cs="Arial" w:eastAsia="Arial" w:hAnsi="Arial"/>
          <w:b/>
          <w:bCs/>
          <w:sz w:val="24"/>
          <w:szCs w:val="24"/>
        </w:rPr>
        <w:t xml:space="preserve">sawtooth pattern</w:t>
      </w:r>
      <w:r>
        <w:rPr>
          <w:rFonts w:ascii="Arial" w:cs="Arial" w:eastAsia="Arial" w:hAnsi="Arial"/>
          <w:sz w:val="24"/>
          <w:szCs w:val="24"/>
        </w:rPr>
        <w:t xml:space="preserve"> of flutter waves (F waves) — continuous, undulating atrial activity best seen in leads II, III, aVF, and V1. At 2:1 conduction, flutter waves may be obscured by the QRS and T waves, making the rhythm appear similar to SVT with a rate of approximately 150 bpm in older children. Administration of adenosine can transiently increase AV block, revealing the underlying flutter waves and confirming the diagnosis.</w:t>
      </w:r>
    </w:p>
    <w:p>
      <w:pPr>
        <w:pStyle w:val="Heading2"/>
        <w:spacing w:before="280" w:after="160"/>
      </w:pPr>
      <w:r>
        <w:rPr>
          <w:rFonts w:ascii="Arial" w:cs="Arial" w:eastAsia="Arial" w:hAnsi="Arial"/>
          <w:b/>
          <w:bCs/>
          <w:sz w:val="28"/>
          <w:szCs w:val="28"/>
        </w:rPr>
        <w:t xml:space="preserve">4.2 Atrial Flutter in the Neonatal Period</w:t>
      </w:r>
    </w:p>
    <w:p>
      <w:pPr>
        <w:spacing w:after="120"/>
      </w:pPr>
      <w:r>
        <w:rPr>
          <w:rFonts w:ascii="Arial" w:cs="Arial" w:eastAsia="Arial" w:hAnsi="Arial"/>
          <w:sz w:val="24"/>
          <w:szCs w:val="24"/>
        </w:rPr>
        <w:t xml:space="preserve">Neonatal atrial flutter is a distinct clinical entity. Most neonates with AFL have structurally normal hearts, and the arrhythmia typically presents within the first 48 hours of life. Unlike older children and adults, in whom AFL is frequently associated with structural heart disease or prior cardiac surgery, neonatal AFL appears to result from transient atrial electrical instability related to the adaptation from fetal to neonatal circulation.</w:t>
      </w:r>
    </w:p>
    <w:p>
      <w:pPr>
        <w:pStyle w:val="Heading3"/>
        <w:spacing w:before="200" w:after="120"/>
      </w:pPr>
      <w:r>
        <w:rPr>
          <w:rFonts w:ascii="Arial" w:cs="Arial" w:eastAsia="Arial" w:hAnsi="Arial"/>
          <w:b/>
          <w:bCs/>
          <w:sz w:val="26"/>
          <w:szCs w:val="26"/>
        </w:rPr>
        <w:t xml:space="preserve">4.2.1 Clinical Presentation</w:t>
      </w:r>
    </w:p>
    <w:p>
      <w:pPr>
        <w:spacing w:after="120"/>
      </w:pPr>
      <w:r>
        <w:rPr>
          <w:rFonts w:ascii="Arial" w:cs="Arial" w:eastAsia="Arial" w:hAnsi="Arial"/>
          <w:sz w:val="24"/>
          <w:szCs w:val="24"/>
        </w:rPr>
        <w:t xml:space="preserve">Neonatal AFL may be detected prenatally by fetal echocardiography as an abnormally fast and irregular fetal heart rate, or it may present postnatally as unexplained tachycardia. The ventricular rate depends on the AV conduction ratio: at 2:1 conduction with an atrial rate of 440 bpm, the ventricular rate will be approximately 220 bpm — within the range of SVT. Neonates with sustained rapid ventricular rates may develop signs of congestive heart failure (poor feeding, tachypnea, hepatomegaly), and fetal AFL with rapid ventricular rates can cause hydrops fetalis.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FC7CE" w:val="clear"/>
            <w:tcMar>
              <w:top w:type="dxa" w:w="100"/>
              <w:left w:type="dxa" w:w="160"/>
              <w:bottom w:type="dxa" w:w="100"/>
              <w:right w:type="dxa" w:w="160"/>
            </w:tcMar>
          </w:tcPr>
          <w:p>
            <w:pPr>
              <w:spacing w:after="60"/>
            </w:pPr>
            <w:r>
              <w:rPr>
                <w:rFonts w:ascii="Arial" w:cs="Arial" w:eastAsia="Arial" w:hAnsi="Arial"/>
                <w:b/>
                <w:bCs/>
                <w:color w:val="333333"/>
                <w:sz w:val="24"/>
                <w:szCs w:val="24"/>
              </w:rPr>
              <w:t xml:space="preserve">CRITICAL POINT</w:t>
            </w:r>
          </w:p>
          <w:p>
            <w:r>
              <w:rPr>
                <w:rFonts w:ascii="Arial" w:cs="Arial" w:eastAsia="Arial" w:hAnsi="Arial"/>
                <w:color w:val="333333"/>
                <w:sz w:val="22"/>
                <w:szCs w:val="22"/>
              </w:rPr>
              <w:t xml:space="preserve">Neonatal atrial flutter can mimic SVT on the cardiac monitor. If an infant presents with a narrow-complex tachycardia at approximately 220 bpm and does not respond to adenosine, consider atrial flutter with 2:1 conduction. Adenosine will not terminate flutter but will transiently increase AV block, revealing the underlying sawtooth pattern.</w:t>
            </w:r>
          </w:p>
        </w:tc>
      </w:tr>
    </w:tbl>
    <w:p>
      <w:pPr>
        <w:pStyle w:val="Heading3"/>
        <w:spacing w:before="200" w:after="120"/>
      </w:pPr>
      <w:r>
        <w:rPr>
          <w:rFonts w:ascii="Arial" w:cs="Arial" w:eastAsia="Arial" w:hAnsi="Arial"/>
          <w:b/>
          <w:bCs/>
          <w:sz w:val="26"/>
          <w:szCs w:val="26"/>
        </w:rPr>
        <w:t xml:space="preserve">4.2.2 Management of Neonatal Atrial Flutter</w:t>
      </w:r>
    </w:p>
    <w:p>
      <w:pPr>
        <w:spacing w:after="120"/>
      </w:pPr>
      <w:r>
        <w:rPr>
          <w:rFonts w:ascii="Arial" w:cs="Arial" w:eastAsia="Arial" w:hAnsi="Arial"/>
          <w:sz w:val="24"/>
          <w:szCs w:val="24"/>
        </w:rPr>
        <w:t xml:space="preserve"/>
      </w:r>
      <w:r>
        <w:rPr>
          <w:rFonts w:ascii="Arial" w:cs="Arial" w:eastAsia="Arial" w:hAnsi="Arial"/>
          <w:b/>
          <w:bCs/>
          <w:sz w:val="24"/>
          <w:szCs w:val="24"/>
        </w:rPr>
        <w:t xml:space="preserve">Synchronized cardioversion</w:t>
      </w:r>
      <w:r>
        <w:rPr>
          <w:rFonts w:ascii="Arial" w:cs="Arial" w:eastAsia="Arial" w:hAnsi="Arial"/>
          <w:sz w:val="24"/>
          <w:szCs w:val="24"/>
        </w:rPr>
        <w:t xml:space="preserve"> is the most effective treatment for neonatal AFL. Direct current cardioversion converts the rhythm to sinus in approximately 87% of cases with a single attempt. The recommended initial energy dose is </w:t>
      </w:r>
      <w:r>
        <w:rPr>
          <w:rFonts w:ascii="Arial" w:cs="Arial" w:eastAsia="Arial" w:hAnsi="Arial"/>
          <w:b/>
          <w:bCs/>
          <w:sz w:val="24"/>
          <w:szCs w:val="24"/>
        </w:rPr>
        <w:t xml:space="preserve">0.5 J/kg</w:t>
      </w:r>
      <w:r>
        <w:rPr>
          <w:rFonts w:ascii="Arial" w:cs="Arial" w:eastAsia="Arial" w:hAnsi="Arial"/>
          <w:sz w:val="24"/>
          <w:szCs w:val="24"/>
        </w:rPr>
        <w:t xml:space="preserve">, increasing to 1 J/kg, then 2 J/kg if initial attempts are unsuccessful. Biphasic waveform defibrillators may allow for lower energy applications.</w:t>
      </w:r>
    </w:p>
    <w:p>
      <w:pPr>
        <w:spacing w:after="120"/>
      </w:pPr>
      <w:r>
        <w:rPr>
          <w:rFonts w:ascii="Arial" w:cs="Arial" w:eastAsia="Arial" w:hAnsi="Arial"/>
          <w:sz w:val="24"/>
          <w:szCs w:val="24"/>
        </w:rPr>
        <w:t xml:space="preserve"/>
      </w:r>
      <w:r>
        <w:rPr>
          <w:rFonts w:ascii="Arial" w:cs="Arial" w:eastAsia="Arial" w:hAnsi="Arial"/>
          <w:b/>
          <w:bCs/>
          <w:sz w:val="24"/>
          <w:szCs w:val="24"/>
        </w:rPr>
        <w:t xml:space="preserve">Transesophageal atrial overdrive pacing</w:t>
      </w:r>
      <w:r>
        <w:rPr>
          <w:rFonts w:ascii="Arial" w:cs="Arial" w:eastAsia="Arial" w:hAnsi="Arial"/>
          <w:sz w:val="24"/>
          <w:szCs w:val="24"/>
        </w:rPr>
        <w:t xml:space="preserve"> is an alternative conversion technique performed by pediatric electrophysiologists. A pacing catheter is advanced into the esophagus to a position posterior to the left atrium, and rapid atrial pacing at a rate faster than the flutter rate is delivered to capture the reentrant circuit and terminate the arrhythmia. Overdrive pacing is successful in approximately 32-65% of attempts in neonatal AFL.</w:t>
      </w:r>
    </w:p>
    <w:p>
      <w:pPr>
        <w:spacing w:after="120"/>
      </w:pPr>
      <w:r>
        <w:rPr>
          <w:rFonts w:ascii="Arial" w:cs="Arial" w:eastAsia="Arial" w:hAnsi="Arial"/>
          <w:sz w:val="24"/>
          <w:szCs w:val="24"/>
        </w:rPr>
        <w:t xml:space="preserve"/>
      </w:r>
      <w:r>
        <w:rPr>
          <w:rFonts w:ascii="Arial" w:cs="Arial" w:eastAsia="Arial" w:hAnsi="Arial"/>
          <w:b/>
          <w:bCs/>
          <w:sz w:val="24"/>
          <w:szCs w:val="24"/>
        </w:rPr>
        <w:t xml:space="preserve">Pharmacologic management</w:t>
      </w:r>
      <w:r>
        <w:rPr>
          <w:rFonts w:ascii="Arial" w:cs="Arial" w:eastAsia="Arial" w:hAnsi="Arial"/>
          <w:sz w:val="24"/>
          <w:szCs w:val="24"/>
        </w:rPr>
        <w:t xml:space="preserve">: In hemodynamically stable neonates, antiarrhythmic drugs can be tried before cardioversion. Digoxin is commonly used for rate control and may facilitate conversion. In refractory cases, flecainide or amiodarone may be added.</w:t>
      </w:r>
    </w:p>
    <w:p>
      <w:pPr>
        <w:pStyle w:val="Heading3"/>
        <w:spacing w:before="200" w:after="120"/>
      </w:pPr>
      <w:r>
        <w:rPr>
          <w:rFonts w:ascii="Arial" w:cs="Arial" w:eastAsia="Arial" w:hAnsi="Arial"/>
          <w:b/>
          <w:bCs/>
          <w:sz w:val="26"/>
          <w:szCs w:val="26"/>
        </w:rPr>
        <w:t xml:space="preserve">4.2.3 Prognosis of Neonatal Atrial Flutter</w:t>
      </w:r>
    </w:p>
    <w:p>
      <w:pPr>
        <w:spacing w:after="120"/>
      </w:pPr>
      <w:r>
        <w:rPr>
          <w:rFonts w:ascii="Arial" w:cs="Arial" w:eastAsia="Arial" w:hAnsi="Arial"/>
          <w:sz w:val="24"/>
          <w:szCs w:val="24"/>
        </w:rPr>
        <w:t xml:space="preserve">The prognosis of neonatal AFL is excellent. Once converted to sinus rhythm, the arrhythmia has a very low recurrence rate beyond the neonatal period. Many centers discharge neonates on short-term prophylactic antiarrhythmic therapy (3-6 months), while others do not use prophylaxis at all if the heart is structurally normal and the initial conversion was uncomplicated. Long-term follow-up studies show that neonates who present with isolated AFL and no structural heart disease have an excellent long-term prognosis.</w:t>
      </w:r>
    </w:p>
    <w:p>
      <w:pPr>
        <w:pStyle w:val="Heading2"/>
        <w:spacing w:before="280" w:after="160"/>
      </w:pPr>
      <w:r>
        <w:rPr>
          <w:rFonts w:ascii="Arial" w:cs="Arial" w:eastAsia="Arial" w:hAnsi="Arial"/>
          <w:b/>
          <w:bCs/>
          <w:sz w:val="28"/>
          <w:szCs w:val="28"/>
        </w:rPr>
        <w:t xml:space="preserve">4.3 Atrial Flutter in Older Children and Adolescents</w:t>
      </w:r>
    </w:p>
    <w:p>
      <w:pPr>
        <w:spacing w:after="120"/>
      </w:pPr>
      <w:r>
        <w:rPr>
          <w:rFonts w:ascii="Arial" w:cs="Arial" w:eastAsia="Arial" w:hAnsi="Arial"/>
          <w:sz w:val="24"/>
          <w:szCs w:val="24"/>
        </w:rPr>
        <w:t xml:space="preserve">In older children and adolescents, AFL is much less common than SVT and is most frequently encountered in the following contexts:</w:t>
      </w:r>
    </w:p>
    <w:p>
      <w:pPr>
        <w:pStyle w:val="ListParagraph"/>
        <w:numPr>
          <w:ilvl w:val="0"/>
          <w:numId w:val="2"/>
        </w:numPr>
        <w:spacing w:after="60"/>
      </w:pPr>
      <w:r>
        <w:rPr>
          <w:rFonts w:ascii="Arial" w:cs="Arial" w:eastAsia="Arial" w:hAnsi="Arial"/>
          <w:sz w:val="24"/>
          <w:szCs w:val="24"/>
        </w:rPr>
        <w:t xml:space="preserve"/>
      </w:r>
      <w:r>
        <w:rPr>
          <w:rFonts w:ascii="Arial" w:cs="Arial" w:eastAsia="Arial" w:hAnsi="Arial"/>
          <w:b/>
          <w:bCs/>
          <w:sz w:val="24"/>
          <w:szCs w:val="24"/>
        </w:rPr>
        <w:t xml:space="preserve">Post-surgical</w:t>
      </w:r>
      <w:r>
        <w:rPr>
          <w:rFonts w:ascii="Arial" w:cs="Arial" w:eastAsia="Arial" w:hAnsi="Arial"/>
          <w:sz w:val="24"/>
          <w:szCs w:val="24"/>
        </w:rPr>
        <w:t xml:space="preserve">: AFL is a major long-term complication of cardiac surgery involving extensive atrial incisions, particularly the Fontan procedure, atrial septal defect repair, atrial switch operations (Mustard or Senning), and Tetralogy of Fallot repair. The incidence of post-surgical AFL increases with duration of follow-up.</w:t>
      </w:r>
    </w:p>
    <w:p>
      <w:pPr>
        <w:pStyle w:val="ListParagraph"/>
        <w:numPr>
          <w:ilvl w:val="0"/>
          <w:numId w:val="2"/>
        </w:numPr>
        <w:spacing w:after="60"/>
      </w:pPr>
      <w:r>
        <w:rPr>
          <w:rFonts w:ascii="Arial" w:cs="Arial" w:eastAsia="Arial" w:hAnsi="Arial"/>
          <w:sz w:val="24"/>
          <w:szCs w:val="24"/>
        </w:rPr>
        <w:t xml:space="preserve"/>
      </w:r>
      <w:r>
        <w:rPr>
          <w:rFonts w:ascii="Arial" w:cs="Arial" w:eastAsia="Arial" w:hAnsi="Arial"/>
          <w:b/>
          <w:bCs/>
          <w:sz w:val="24"/>
          <w:szCs w:val="24"/>
        </w:rPr>
        <w:t xml:space="preserve">Congenital heart disease</w:t>
      </w:r>
      <w:r>
        <w:rPr>
          <w:rFonts w:ascii="Arial" w:cs="Arial" w:eastAsia="Arial" w:hAnsi="Arial"/>
          <w:sz w:val="24"/>
          <w:szCs w:val="24"/>
        </w:rPr>
        <w:t xml:space="preserve">: Ebstein's anomaly of the tricuspid valve, transposition of the great arteries, and other conditions with dilated atria are predisposed to AFL.</w:t>
      </w:r>
    </w:p>
    <w:p>
      <w:pPr>
        <w:pStyle w:val="ListParagraph"/>
        <w:numPr>
          <w:ilvl w:val="0"/>
          <w:numId w:val="2"/>
        </w:numPr>
        <w:spacing w:after="60"/>
      </w:pPr>
      <w:r>
        <w:rPr>
          <w:rFonts w:ascii="Arial" w:cs="Arial" w:eastAsia="Arial" w:hAnsi="Arial"/>
          <w:sz w:val="24"/>
          <w:szCs w:val="24"/>
        </w:rPr>
        <w:t xml:space="preserve"/>
      </w:r>
      <w:r>
        <w:rPr>
          <w:rFonts w:ascii="Arial" w:cs="Arial" w:eastAsia="Arial" w:hAnsi="Arial"/>
          <w:b/>
          <w:bCs/>
          <w:sz w:val="24"/>
          <w:szCs w:val="24"/>
        </w:rPr>
        <w:t xml:space="preserve">Idiopathic</w:t>
      </w:r>
      <w:r>
        <w:rPr>
          <w:rFonts w:ascii="Arial" w:cs="Arial" w:eastAsia="Arial" w:hAnsi="Arial"/>
          <w:sz w:val="24"/>
          <w:szCs w:val="24"/>
        </w:rPr>
        <w:t xml:space="preserve">: Rare in children with structurally normal hearts outside the neonatal period.</w:t>
      </w:r>
    </w:p>
    <w:p>
      <w:pPr>
        <w:pStyle w:val="Heading3"/>
        <w:spacing w:before="200" w:after="120"/>
      </w:pPr>
      <w:r>
        <w:rPr>
          <w:rFonts w:ascii="Arial" w:cs="Arial" w:eastAsia="Arial" w:hAnsi="Arial"/>
          <w:b/>
          <w:bCs/>
          <w:sz w:val="26"/>
          <w:szCs w:val="26"/>
        </w:rPr>
        <w:t xml:space="preserve">4.3.1 Management of Non-Neonatal Atrial Flutter</w:t>
      </w:r>
    </w:p>
    <w:p>
      <w:pPr>
        <w:spacing w:after="120"/>
      </w:pPr>
      <w:r>
        <w:rPr>
          <w:rFonts w:ascii="Arial" w:cs="Arial" w:eastAsia="Arial" w:hAnsi="Arial"/>
          <w:sz w:val="24"/>
          <w:szCs w:val="24"/>
        </w:rPr>
        <w:t xml:space="preserve">Management of AFL in older children depends on the clinical context, hemodynamic stability, and duration of the arrhythmia:</w:t>
      </w:r>
    </w:p>
    <w:p>
      <w:pPr>
        <w:pStyle w:val="ListParagraph"/>
        <w:numPr>
          <w:ilvl w:val="0"/>
          <w:numId w:val="2"/>
        </w:numPr>
        <w:spacing w:after="60"/>
      </w:pPr>
      <w:r>
        <w:rPr>
          <w:rFonts w:ascii="Arial" w:cs="Arial" w:eastAsia="Arial" w:hAnsi="Arial"/>
          <w:sz w:val="24"/>
          <w:szCs w:val="24"/>
        </w:rPr>
        <w:t xml:space="preserve"/>
      </w:r>
      <w:r>
        <w:rPr>
          <w:rFonts w:ascii="Arial" w:cs="Arial" w:eastAsia="Arial" w:hAnsi="Arial"/>
          <w:b/>
          <w:bCs/>
          <w:sz w:val="24"/>
          <w:szCs w:val="24"/>
        </w:rPr>
        <w:t xml:space="preserve">Acute, hemodynamically unstable</w:t>
      </w:r>
      <w:r>
        <w:rPr>
          <w:rFonts w:ascii="Arial" w:cs="Arial" w:eastAsia="Arial" w:hAnsi="Arial"/>
          <w:sz w:val="24"/>
          <w:szCs w:val="24"/>
        </w:rPr>
        <w:t xml:space="preserve">: Synchronized cardioversion at 0.5-2 J/kg. This is the treatment of choice for any patient with AFL causing hemodynamic compromise.</w:t>
      </w:r>
    </w:p>
    <w:p>
      <w:pPr>
        <w:pStyle w:val="ListParagraph"/>
        <w:numPr>
          <w:ilvl w:val="0"/>
          <w:numId w:val="2"/>
        </w:numPr>
        <w:spacing w:after="60"/>
      </w:pPr>
      <w:r>
        <w:rPr>
          <w:rFonts w:ascii="Arial" w:cs="Arial" w:eastAsia="Arial" w:hAnsi="Arial"/>
          <w:sz w:val="24"/>
          <w:szCs w:val="24"/>
        </w:rPr>
        <w:t xml:space="preserve"/>
      </w:r>
      <w:r>
        <w:rPr>
          <w:rFonts w:ascii="Arial" w:cs="Arial" w:eastAsia="Arial" w:hAnsi="Arial"/>
          <w:b/>
          <w:bCs/>
          <w:sz w:val="24"/>
          <w:szCs w:val="24"/>
        </w:rPr>
        <w:t xml:space="preserve">Acute, hemodynamically stable</w:t>
      </w:r>
      <w:r>
        <w:rPr>
          <w:rFonts w:ascii="Arial" w:cs="Arial" w:eastAsia="Arial" w:hAnsi="Arial"/>
          <w:sz w:val="24"/>
          <w:szCs w:val="24"/>
        </w:rPr>
        <w:t xml:space="preserve">: Rate control with IV esmolol or diltiazem (in adolescents), followed by elective cardioversion. For patients with a history of chronic AFL (greater than 48 hours duration), consider anticoagulation for 2-4 weeks before cardioversion or perform transesophageal echocardiography to exclude intracardiac thrombus.</w:t>
      </w:r>
    </w:p>
    <w:p>
      <w:pPr>
        <w:pStyle w:val="ListParagraph"/>
        <w:numPr>
          <w:ilvl w:val="0"/>
          <w:numId w:val="2"/>
        </w:numPr>
        <w:spacing w:after="60"/>
      </w:pPr>
      <w:r>
        <w:rPr>
          <w:rFonts w:ascii="Arial" w:cs="Arial" w:eastAsia="Arial" w:hAnsi="Arial"/>
          <w:sz w:val="24"/>
          <w:szCs w:val="24"/>
        </w:rPr>
        <w:t xml:space="preserve"/>
      </w:r>
      <w:r>
        <w:rPr>
          <w:rFonts w:ascii="Arial" w:cs="Arial" w:eastAsia="Arial" w:hAnsi="Arial"/>
          <w:b/>
          <w:bCs/>
          <w:sz w:val="24"/>
          <w:szCs w:val="24"/>
        </w:rPr>
        <w:t xml:space="preserve">Chronic/recurrent</w:t>
      </w:r>
      <w:r>
        <w:rPr>
          <w:rFonts w:ascii="Arial" w:cs="Arial" w:eastAsia="Arial" w:hAnsi="Arial"/>
          <w:sz w:val="24"/>
          <w:szCs w:val="24"/>
        </w:rPr>
        <w:t xml:space="preserve">: Catheter ablation is increasingly the definitive treatment for recurrent AFL, particularly post-surgical intra-atrial reentrant tachycardia. Three-dimensional electroanatomical mapping systems are used to identify the flutter circuit and guide ablation.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D5E8F0" w:val="clear"/>
            <w:tcMar>
              <w:top w:type="dxa" w:w="100"/>
              <w:left w:type="dxa" w:w="160"/>
              <w:bottom w:type="dxa" w:w="100"/>
              <w:right w:type="dxa" w:w="160"/>
            </w:tcMar>
          </w:tcPr>
          <w:p>
            <w:pPr>
              <w:spacing w:after="60"/>
            </w:pPr>
            <w:r>
              <w:rPr>
                <w:rFonts w:ascii="Arial" w:cs="Arial" w:eastAsia="Arial" w:hAnsi="Arial"/>
                <w:b/>
                <w:bCs/>
                <w:color w:val="333333"/>
                <w:sz w:val="24"/>
                <w:szCs w:val="24"/>
              </w:rPr>
              <w:t xml:space="preserve">RURAL CONSIDERATION</w:t>
            </w:r>
          </w:p>
          <w:p>
            <w:r>
              <w:rPr>
                <w:rFonts w:ascii="Arial" w:cs="Arial" w:eastAsia="Arial" w:hAnsi="Arial"/>
                <w:color w:val="333333"/>
                <w:sz w:val="22"/>
                <w:szCs w:val="22"/>
              </w:rPr>
              <w:t xml:space="preserve">The rural provider's role in managing non-neonatal AFL is primarily stabilization, rate control, and safe transfer. Chronic management decisions (ablation, long-term antiarrhythmics, anticoagulation) should be made by a pediatric electrophysiologist. For acute presentations with hemodynamic compromise, do not hesitate to cardiovert.</w:t>
            </w:r>
          </w:p>
        </w:tc>
      </w:tr>
    </w:tbl>
    <w:p>
      <w:r>
        <w:br w:type="page"/>
      </w:r>
    </w:p>
    <w:p>
      <w:pPr>
        <w:pStyle w:val="Heading1"/>
        <w:spacing w:before="360" w:after="200"/>
      </w:pPr>
      <w:r>
        <w:rPr>
          <w:rFonts w:ascii="Arial" w:cs="Arial" w:eastAsia="Arial" w:hAnsi="Arial"/>
          <w:b/>
          <w:bCs/>
          <w:sz w:val="32"/>
          <w:szCs w:val="32"/>
        </w:rPr>
        <w:t xml:space="preserve">Chapter 5: Wolff-Parkinson-White (WPW) Syndrome</w:t>
      </w:r>
    </w:p>
    <w:p>
      <w:pPr>
        <w:pStyle w:val="Heading2"/>
        <w:spacing w:before="280" w:after="160"/>
      </w:pPr>
      <w:r>
        <w:rPr>
          <w:rFonts w:ascii="Arial" w:cs="Arial" w:eastAsia="Arial" w:hAnsi="Arial"/>
          <w:b/>
          <w:bCs/>
          <w:sz w:val="28"/>
          <w:szCs w:val="28"/>
        </w:rPr>
        <w:t xml:space="preserve">5.1 Pathophysiology</w:t>
      </w:r>
    </w:p>
    <w:p>
      <w:pPr>
        <w:spacing w:after="120"/>
      </w:pPr>
      <w:r>
        <w:rPr>
          <w:rFonts w:ascii="Arial" w:cs="Arial" w:eastAsia="Arial" w:hAnsi="Arial"/>
          <w:sz w:val="24"/>
          <w:szCs w:val="24"/>
        </w:rPr>
        <w:t xml:space="preserve">Wolff-Parkinson-White syndrome is defined by the presence of a congenital accessory pathway (AP, also called a bypass tract or Kent bundle) that electrically connects the atrial and ventricular myocardium, bypassing the normal AV node. This accessory pathway allows electrical impulses to conduct between the atria and ventricles without the normal physiologic delay imposed by the AV node. The prevalence of WPW pattern on ECG is approximately 1-3 per 1,000 in the general population.</w:t>
      </w:r>
    </w:p>
    <w:p>
      <w:pPr>
        <w:spacing w:after="120"/>
      </w:pPr>
      <w:r>
        <w:rPr>
          <w:rFonts w:ascii="Arial" w:cs="Arial" w:eastAsia="Arial" w:hAnsi="Arial"/>
          <w:sz w:val="24"/>
          <w:szCs w:val="24"/>
        </w:rPr>
        <w:t xml:space="preserve">The classic WPW ECG pattern in sinus rhythm has three hallmarks: (1) a </w:t>
      </w:r>
      <w:r>
        <w:rPr>
          <w:rFonts w:ascii="Arial" w:cs="Arial" w:eastAsia="Arial" w:hAnsi="Arial"/>
          <w:b/>
          <w:bCs/>
          <w:sz w:val="24"/>
          <w:szCs w:val="24"/>
        </w:rPr>
        <w:t xml:space="preserve">short PR interval</w:t>
      </w:r>
      <w:r>
        <w:rPr>
          <w:rFonts w:ascii="Arial" w:cs="Arial" w:eastAsia="Arial" w:hAnsi="Arial"/>
          <w:sz w:val="24"/>
          <w:szCs w:val="24"/>
        </w:rPr>
        <w:t xml:space="preserve"> (less than 120 ms in adults, less than 80 ms in neonates) reflecting the bypass of AV nodal delay; (2) a </w:t>
      </w:r>
      <w:r>
        <w:rPr>
          <w:rFonts w:ascii="Arial" w:cs="Arial" w:eastAsia="Arial" w:hAnsi="Arial"/>
          <w:b/>
          <w:bCs/>
          <w:sz w:val="24"/>
          <w:szCs w:val="24"/>
        </w:rPr>
        <w:t xml:space="preserve">delta wave</w:t>
      </w:r>
      <w:r>
        <w:rPr>
          <w:rFonts w:ascii="Arial" w:cs="Arial" w:eastAsia="Arial" w:hAnsi="Arial"/>
          <w:sz w:val="24"/>
          <w:szCs w:val="24"/>
        </w:rPr>
        <w:t xml:space="preserve"> — a slurred upstroke at the beginning of the QRS complex representing early ventricular activation through the accessory pathway; and (3) a </w:t>
      </w:r>
      <w:r>
        <w:rPr>
          <w:rFonts w:ascii="Arial" w:cs="Arial" w:eastAsia="Arial" w:hAnsi="Arial"/>
          <w:b/>
          <w:bCs/>
          <w:sz w:val="24"/>
          <w:szCs w:val="24"/>
        </w:rPr>
        <w:t xml:space="preserve">widened QRS complex</w:t>
      </w:r>
      <w:r>
        <w:rPr>
          <w:rFonts w:ascii="Arial" w:cs="Arial" w:eastAsia="Arial" w:hAnsi="Arial"/>
          <w:sz w:val="24"/>
          <w:szCs w:val="24"/>
        </w:rPr>
        <w:t xml:space="preserve"> due to the fusion of early pre-excited ventricular activation with normal AV node-conducted activation.</w:t>
      </w:r>
    </w:p>
    <w:p>
      <w:pPr>
        <w:pStyle w:val="Heading2"/>
        <w:spacing w:before="280" w:after="160"/>
      </w:pPr>
      <w:r>
        <w:rPr>
          <w:rFonts w:ascii="Arial" w:cs="Arial" w:eastAsia="Arial" w:hAnsi="Arial"/>
          <w:b/>
          <w:bCs/>
          <w:sz w:val="28"/>
          <w:szCs w:val="28"/>
        </w:rPr>
        <w:t xml:space="preserve">5.2 Risk of Sudden Cardiac Death</w:t>
      </w:r>
    </w:p>
    <w:p>
      <w:pPr>
        <w:spacing w:after="120"/>
      </w:pPr>
      <w:r>
        <w:rPr>
          <w:rFonts w:ascii="Arial" w:cs="Arial" w:eastAsia="Arial" w:hAnsi="Arial"/>
          <w:sz w:val="24"/>
          <w:szCs w:val="24"/>
        </w:rPr>
        <w:t xml:space="preserve">The primary danger of WPW is the potential for sudden cardiac death (SCD), which occurs when atrial fibrillation or atrial flutter develops and conducts rapidly to the ventricles via the accessory pathway. If the accessory pathway has a short anterograde refractory period, the ventricular rate during pre-excited atrial fibrillation can exceed 250-300 bpm, potentially degenerating into ventricular fibrillation. The risk of SCD in WPW is estimated at 0.1-0.3% per year, but this risk is higher in children and adolescents than in adults, and sudden cardiac arrest can be the first clinical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FC7CE" w:val="clear"/>
            <w:tcMar>
              <w:top w:type="dxa" w:w="100"/>
              <w:left w:type="dxa" w:w="160"/>
              <w:bottom w:type="dxa" w:w="100"/>
              <w:right w:type="dxa" w:w="160"/>
            </w:tcMar>
          </w:tcPr>
          <w:p>
            <w:pPr>
              <w:spacing w:after="60"/>
            </w:pPr>
            <w:r>
              <w:rPr>
                <w:rFonts w:ascii="Arial" w:cs="Arial" w:eastAsia="Arial" w:hAnsi="Arial"/>
                <w:b/>
                <w:bCs/>
                <w:color w:val="333333"/>
                <w:sz w:val="24"/>
                <w:szCs w:val="24"/>
              </w:rPr>
              <w:t xml:space="preserve">CRITICAL POINT</w:t>
            </w:r>
          </w:p>
          <w:p>
            <w:r>
              <w:rPr>
                <w:rFonts w:ascii="Arial" w:cs="Arial" w:eastAsia="Arial" w:hAnsi="Arial"/>
                <w:color w:val="333333"/>
                <w:sz w:val="22"/>
                <w:szCs w:val="22"/>
              </w:rPr>
              <w:t xml:space="preserve">Sudden cardiac death in WPW is more common in pediatric patients than adults. The 2024 HRS Expert Consensus Statement recommends considering catheter ablation for all patients with WPW, including asymptomatic patients, particularly adolescents and athletes. Risk stratification through electrophysiology study is recommended for all children with WPW.</w:t>
            </w:r>
          </w:p>
        </w:tc>
      </w:tr>
    </w:tbl>
    <w:p>
      <w:pPr>
        <w:pStyle w:val="Heading2"/>
        <w:spacing w:before="280" w:after="160"/>
      </w:pPr>
      <w:r>
        <w:rPr>
          <w:rFonts w:ascii="Arial" w:cs="Arial" w:eastAsia="Arial" w:hAnsi="Arial"/>
          <w:b/>
          <w:bCs/>
          <w:sz w:val="28"/>
          <w:szCs w:val="28"/>
        </w:rPr>
        <w:t xml:space="preserve">5.3 Acute Management of WPW-Associated Arrhythmias</w:t>
      </w:r>
    </w:p>
    <w:p>
      <w:pPr>
        <w:pStyle w:val="Heading3"/>
        <w:spacing w:before="200" w:after="120"/>
      </w:pPr>
      <w:r>
        <w:rPr>
          <w:rFonts w:ascii="Arial" w:cs="Arial" w:eastAsia="Arial" w:hAnsi="Arial"/>
          <w:b/>
          <w:bCs/>
          <w:sz w:val="26"/>
          <w:szCs w:val="26"/>
        </w:rPr>
        <w:t xml:space="preserve">5.3.1 Orthodromic AVRT (Narrow-Complex SVT)</w:t>
      </w:r>
    </w:p>
    <w:p>
      <w:pPr>
        <w:spacing w:after="120"/>
      </w:pPr>
      <w:r>
        <w:rPr>
          <w:rFonts w:ascii="Arial" w:cs="Arial" w:eastAsia="Arial" w:hAnsi="Arial"/>
          <w:sz w:val="24"/>
          <w:szCs w:val="24"/>
        </w:rPr>
        <w:t xml:space="preserve">The most common arrhythmia in WPW is orthodromic AVRT — a reentrant circuit that travels antegrade through the AV node and retrograde through the accessory pathway. Because ventricular activation occurs via the normal His-Purkinje system, the QRS is narrow. This arrhythmia is managed identically to other forms of narrow-complex SVT: vagal maneuvers, adenosine, and synchronized cardioversion.</w:t>
      </w:r>
    </w:p>
    <w:p>
      <w:pPr>
        <w:pStyle w:val="Heading3"/>
        <w:spacing w:before="200" w:after="120"/>
      </w:pPr>
      <w:r>
        <w:rPr>
          <w:rFonts w:ascii="Arial" w:cs="Arial" w:eastAsia="Arial" w:hAnsi="Arial"/>
          <w:b/>
          <w:bCs/>
          <w:sz w:val="26"/>
          <w:szCs w:val="26"/>
        </w:rPr>
        <w:t xml:space="preserve">5.3.2 Pre-Excited Atrial Fibrillation / Wide-Complex Tachycardia</w:t>
      </w:r>
    </w:p>
    <w:p>
      <w:pPr>
        <w:spacing w:after="120"/>
      </w:pPr>
      <w:r>
        <w:rPr>
          <w:rFonts w:ascii="Arial" w:cs="Arial" w:eastAsia="Arial" w:hAnsi="Arial"/>
          <w:sz w:val="24"/>
          <w:szCs w:val="24"/>
        </w:rPr>
        <w:t xml:space="preserve">Pre-excited atrial fibrillation is the most dangerous WPW-associated arrhythmia. The ECG shows a wide, irregular tachycardia with varying QRS morphology (reflecting variable degrees of pre-excitation). The ventricular rate is often extremely rapid (250-300+ bpm).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FC7CE" w:val="clear"/>
            <w:tcMar>
              <w:top w:type="dxa" w:w="100"/>
              <w:left w:type="dxa" w:w="160"/>
              <w:bottom w:type="dxa" w:w="100"/>
              <w:right w:type="dxa" w:w="160"/>
            </w:tcMar>
          </w:tcPr>
          <w:p>
            <w:pPr>
              <w:spacing w:after="60"/>
            </w:pPr>
            <w:r>
              <w:rPr>
                <w:rFonts w:ascii="Arial" w:cs="Arial" w:eastAsia="Arial" w:hAnsi="Arial"/>
                <w:b/>
                <w:bCs/>
                <w:color w:val="333333"/>
                <w:sz w:val="24"/>
                <w:szCs w:val="24"/>
              </w:rPr>
              <w:t xml:space="preserve">CRITICAL POINT</w:t>
            </w:r>
          </w:p>
          <w:p>
            <w:r>
              <w:rPr>
                <w:rFonts w:ascii="Arial" w:cs="Arial" w:eastAsia="Arial" w:hAnsi="Arial"/>
                <w:color w:val="333333"/>
                <w:sz w:val="22"/>
                <w:szCs w:val="22"/>
              </w:rPr>
              <w:t xml:space="preserve">In pre-excited atrial fibrillation, the following drugs are CONTRAINDICATED because they block AV nodal conduction without affecting the accessory pathway, potentially accelerating ventricular conduction through the bypass tract to lethal rates: ADENOSINE, DIGOXIN, VERAPAMIL, DILTIAZEM. Use of these drugs in pre-excited AF can cause ventricular fibrillation and death.</w:t>
            </w:r>
          </w:p>
        </w:tc>
      </w:tr>
    </w:tbl>
    <w:p>
      <w:pPr>
        <w:spacing w:after="120"/>
      </w:pPr>
      <w:r>
        <w:rPr>
          <w:rFonts w:ascii="Arial" w:cs="Arial" w:eastAsia="Arial" w:hAnsi="Arial"/>
          <w:sz w:val="24"/>
          <w:szCs w:val="24"/>
        </w:rPr>
        <w:t xml:space="preserve">Treatment of pre-excited atrial fibrillation:</w:t>
      </w:r>
    </w:p>
    <w:p>
      <w:pPr>
        <w:pStyle w:val="ListParagraph"/>
        <w:numPr>
          <w:ilvl w:val="0"/>
          <w:numId w:val="2"/>
        </w:numPr>
        <w:spacing w:after="60"/>
      </w:pPr>
      <w:r>
        <w:rPr>
          <w:rFonts w:ascii="Arial" w:cs="Arial" w:eastAsia="Arial" w:hAnsi="Arial"/>
          <w:sz w:val="24"/>
          <w:szCs w:val="24"/>
        </w:rPr>
        <w:t xml:space="preserve"/>
      </w:r>
      <w:r>
        <w:rPr>
          <w:rFonts w:ascii="Arial" w:cs="Arial" w:eastAsia="Arial" w:hAnsi="Arial"/>
          <w:b/>
          <w:bCs/>
          <w:sz w:val="24"/>
          <w:szCs w:val="24"/>
        </w:rPr>
        <w:t xml:space="preserve">Hemodynamically unstable</w:t>
      </w:r>
      <w:r>
        <w:rPr>
          <w:rFonts w:ascii="Arial" w:cs="Arial" w:eastAsia="Arial" w:hAnsi="Arial"/>
          <w:sz w:val="24"/>
          <w:szCs w:val="24"/>
        </w:rPr>
        <w:t xml:space="preserve">: Immediate synchronized cardioversion at 0.5-2 J/kg</w:t>
      </w:r>
    </w:p>
    <w:p>
      <w:pPr>
        <w:pStyle w:val="ListParagraph"/>
        <w:numPr>
          <w:ilvl w:val="0"/>
          <w:numId w:val="2"/>
        </w:numPr>
        <w:spacing w:after="60"/>
      </w:pPr>
      <w:r>
        <w:rPr>
          <w:rFonts w:ascii="Arial" w:cs="Arial" w:eastAsia="Arial" w:hAnsi="Arial"/>
          <w:sz w:val="24"/>
          <w:szCs w:val="24"/>
        </w:rPr>
        <w:t xml:space="preserve"/>
      </w:r>
      <w:r>
        <w:rPr>
          <w:rFonts w:ascii="Arial" w:cs="Arial" w:eastAsia="Arial" w:hAnsi="Arial"/>
          <w:b/>
          <w:bCs/>
          <w:sz w:val="24"/>
          <w:szCs w:val="24"/>
        </w:rPr>
        <w:t xml:space="preserve">Hemodynamically stable</w:t>
      </w:r>
      <w:r>
        <w:rPr>
          <w:rFonts w:ascii="Arial" w:cs="Arial" w:eastAsia="Arial" w:hAnsi="Arial"/>
          <w:sz w:val="24"/>
          <w:szCs w:val="24"/>
        </w:rPr>
        <w:t xml:space="preserve">: IV procainamide (15 mg/kg over 30-60 minutes) is the drug of choice — it slows conduction in the accessory pathway. IV amiodarone is an alternative. Expert consultation is strongly recommended.</w:t>
      </w:r>
    </w:p>
    <w:p>
      <w:pPr>
        <w:pStyle w:val="Heading2"/>
        <w:spacing w:before="280" w:after="160"/>
      </w:pPr>
      <w:r>
        <w:rPr>
          <w:rFonts w:ascii="Arial" w:cs="Arial" w:eastAsia="Arial" w:hAnsi="Arial"/>
          <w:b/>
          <w:bCs/>
          <w:sz w:val="28"/>
          <w:szCs w:val="28"/>
        </w:rPr>
        <w:t xml:space="preserve">5.4 Long-Term Management</w:t>
      </w:r>
    </w:p>
    <w:p>
      <w:pPr>
        <w:spacing w:after="120"/>
      </w:pPr>
      <w:r>
        <w:rPr>
          <w:rFonts w:ascii="Arial" w:cs="Arial" w:eastAsia="Arial" w:hAnsi="Arial"/>
          <w:sz w:val="24"/>
          <w:szCs w:val="24"/>
        </w:rPr>
        <w:t xml:space="preserve">Catheter ablation is the definitive treatment for WPW and is recommended for: all symptomatic patients, asymptomatic patients with high-risk features on electrophysiology study (short accessory pathway refractory period, inducible SVT or AF with rapid pre-excited conduction), and athletes. The 2025 PACES/HRS and ACC guidelines support considering ablation for all children with WPW after shared decision-making discussion with the family. Ablation success rates exceed 95% at experienced centers, with complication rates of less than 1%.</w:t>
      </w:r>
    </w:p>
    <w:p>
      <w:pPr>
        <w:spacing w:after="120"/>
      </w:pPr>
      <w:r>
        <w:rPr>
          <w:rFonts w:ascii="Arial" w:cs="Arial" w:eastAsia="Arial" w:hAnsi="Arial"/>
          <w:sz w:val="24"/>
          <w:szCs w:val="24"/>
        </w:rPr>
        <w:t xml:space="preserve">For children under 15 kg or those in whom ablation is deferred, pharmacologic prophylaxis with flecainide or sotalol is the preferred approach. Digoxin and verapamil are contraindicated for WPW prophylaxis.</w:t>
      </w:r>
    </w:p>
    <w:p>
      <w:r>
        <w:br w:type="page"/>
      </w:r>
    </w:p>
    <w:p>
      <w:pPr>
        <w:pStyle w:val="Heading1"/>
        <w:spacing w:before="360" w:after="200"/>
      </w:pPr>
      <w:r>
        <w:rPr>
          <w:rFonts w:ascii="Arial" w:cs="Arial" w:eastAsia="Arial" w:hAnsi="Arial"/>
          <w:b/>
          <w:bCs/>
          <w:sz w:val="32"/>
          <w:szCs w:val="32"/>
        </w:rPr>
        <w:t xml:space="preserve">Chapter 6: Long QT Syndrome (LQTS)</w:t>
      </w:r>
    </w:p>
    <w:p>
      <w:pPr>
        <w:pStyle w:val="Heading2"/>
        <w:spacing w:before="280" w:after="160"/>
      </w:pPr>
      <w:r>
        <w:rPr>
          <w:rFonts w:ascii="Arial" w:cs="Arial" w:eastAsia="Arial" w:hAnsi="Arial"/>
          <w:b/>
          <w:bCs/>
          <w:sz w:val="28"/>
          <w:szCs w:val="28"/>
        </w:rPr>
        <w:t xml:space="preserve">6.1 Overview</w:t>
      </w:r>
    </w:p>
    <w:p>
      <w:pPr>
        <w:spacing w:after="120"/>
      </w:pPr>
      <w:r>
        <w:rPr>
          <w:rFonts w:ascii="Arial" w:cs="Arial" w:eastAsia="Arial" w:hAnsi="Arial"/>
          <w:sz w:val="24"/>
          <w:szCs w:val="24"/>
        </w:rPr>
        <w:t xml:space="preserve">Long QT syndrome is a group of inherited or acquired channelopathies characterized by prolongation of the QT interval on the ECG and a predisposition to the development of </w:t>
      </w:r>
      <w:r>
        <w:rPr>
          <w:rFonts w:ascii="Arial" w:cs="Arial" w:eastAsia="Arial" w:hAnsi="Arial"/>
          <w:b/>
          <w:bCs/>
          <w:sz w:val="24"/>
          <w:szCs w:val="24"/>
        </w:rPr>
        <w:t xml:space="preserve">Torsades de Pointes (TdP)</w:t>
      </w:r>
      <w:r>
        <w:rPr>
          <w:rFonts w:ascii="Arial" w:cs="Arial" w:eastAsia="Arial" w:hAnsi="Arial"/>
          <w:sz w:val="24"/>
          <w:szCs w:val="24"/>
        </w:rPr>
        <w:t xml:space="preserve"> — a polymorphic ventricular tachycardia that can degenerate into ventricular fibrillation and sudden cardiac death. Congenital LQTS has an estimated prevalence of 1 in 2,000-2,500 individuals and is responsible for an estimated 3,000-4,000 sudden cardiac deaths in children and young adults per year in the United States.</w:t>
      </w:r>
    </w:p>
    <w:p>
      <w:pPr>
        <w:pStyle w:val="Heading2"/>
        <w:spacing w:before="280" w:after="160"/>
      </w:pPr>
      <w:r>
        <w:rPr>
          <w:rFonts w:ascii="Arial" w:cs="Arial" w:eastAsia="Arial" w:hAnsi="Arial"/>
          <w:b/>
          <w:bCs/>
          <w:sz w:val="28"/>
          <w:szCs w:val="28"/>
        </w:rPr>
        <w:t xml:space="preserve">6.2 Major Congenital LQTS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800"/>
        <w:gridCol w:w="2600"/>
        <w:gridCol w:w="2660"/>
      </w:tblGrid>
      <w:tr>
        <w:tc>
          <w:tcPr>
            <w:tcW w:type="dxa" w:w="9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Type</w:t>
            </w:r>
          </w:p>
        </w:tc>
        <w:tc>
          <w:tcPr>
            <w:tcW w:type="dxa" w:w="14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Gene</w:t>
            </w:r>
          </w:p>
        </w:tc>
        <w:tc>
          <w:tcPr>
            <w:tcW w:type="dxa" w:w="18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Channel</w:t>
            </w:r>
          </w:p>
        </w:tc>
        <w:tc>
          <w:tcPr>
            <w:tcW w:type="dxa" w:w="26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Triggers</w:t>
            </w:r>
          </w:p>
        </w:tc>
        <w:tc>
          <w:tcPr>
            <w:tcW w:type="dxa" w:w="26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ECG Features</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LQT1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KCNQ1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Potassium (IKs)</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Exercise (esp. swimming)</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Broad-based T waves</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LQT2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KCNH2 (HERG)</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Potassium (IKr)</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Auditory stimuli, emotional stress, postpartum</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Bifid/notched T waves</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LQT3</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SCN5A</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Sodium (INa)</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Rest, sleep, bradycardia</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Late-onset T waves, long ST segment</w:t>
            </w:r>
          </w:p>
        </w:tc>
      </w:tr>
    </w:tbl>
    <w:p>
      <w:pPr>
        <w:spacing w:after="120"/>
      </w:pPr>
      <w:r>
        <w:rPr>
          <w:rFonts w:ascii="Arial" w:cs="Arial" w:eastAsia="Arial" w:hAnsi="Arial"/>
          <w:sz w:val="24"/>
          <w:szCs w:val="24"/>
        </w:rPr>
        <w:t xml:space="preserve"/>
      </w:r>
    </w:p>
    <w:p>
      <w:pPr>
        <w:spacing w:after="120"/>
      </w:pPr>
      <w:r>
        <w:rPr>
          <w:rFonts w:ascii="Arial" w:cs="Arial" w:eastAsia="Arial" w:hAnsi="Arial"/>
          <w:sz w:val="24"/>
          <w:szCs w:val="24"/>
        </w:rPr>
        <w:t xml:space="preserve">LQT1, LQT2, and LQT3 account for approximately 75-80% of genotype-positive cases. At least 17 different LQTS genes have been identified, but the clinical significance of many of the rarer types remains under investigation.</w:t>
      </w:r>
    </w:p>
    <w:p>
      <w:pPr>
        <w:pStyle w:val="Heading2"/>
        <w:spacing w:before="280" w:after="160"/>
      </w:pPr>
      <w:r>
        <w:rPr>
          <w:rFonts w:ascii="Arial" w:cs="Arial" w:eastAsia="Arial" w:hAnsi="Arial"/>
          <w:b/>
          <w:bCs/>
          <w:sz w:val="28"/>
          <w:szCs w:val="28"/>
        </w:rPr>
        <w:t xml:space="preserve">6.3 Diagnosis</w:t>
      </w:r>
    </w:p>
    <w:p>
      <w:pPr>
        <w:spacing w:after="120"/>
      </w:pPr>
      <w:r>
        <w:rPr>
          <w:rFonts w:ascii="Arial" w:cs="Arial" w:eastAsia="Arial" w:hAnsi="Arial"/>
          <w:sz w:val="24"/>
          <w:szCs w:val="24"/>
        </w:rPr>
        <w:t xml:space="preserve">The corrected QT interval (</w:t>
      </w:r>
      <w:r>
        <w:rPr>
          <w:rFonts w:ascii="Arial" w:cs="Arial" w:eastAsia="Arial" w:hAnsi="Arial"/>
          <w:b/>
          <w:bCs/>
          <w:sz w:val="24"/>
          <w:szCs w:val="24"/>
        </w:rPr>
        <w:t xml:space="preserve">QTc</w:t>
      </w:r>
      <w:r>
        <w:rPr>
          <w:rFonts w:ascii="Arial" w:cs="Arial" w:eastAsia="Arial" w:hAnsi="Arial"/>
          <w:sz w:val="24"/>
          <w:szCs w:val="24"/>
        </w:rPr>
        <w:t xml:space="preserve">) is calculated using Bazett's formula: QTc = QT / square root of the R-R interval (in seconds). A QTc greater than 470 ms in males or greater than 480 ms in females is considered prolonged and warrants further evaluation. A QTc greater than 500 ms is associated with a significantly increased risk of TdP and SCD. The modified Schwartz score is a clinical scoring system that incorporates QTc duration, clinical history, family history, and genetic testing to assist in diagnosis.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FC7CE" w:val="clear"/>
            <w:tcMar>
              <w:top w:type="dxa" w:w="100"/>
              <w:left w:type="dxa" w:w="160"/>
              <w:bottom w:type="dxa" w:w="100"/>
              <w:right w:type="dxa" w:w="160"/>
            </w:tcMar>
          </w:tcPr>
          <w:p>
            <w:pPr>
              <w:spacing w:after="60"/>
            </w:pPr>
            <w:r>
              <w:rPr>
                <w:rFonts w:ascii="Arial" w:cs="Arial" w:eastAsia="Arial" w:hAnsi="Arial"/>
                <w:b/>
                <w:bCs/>
                <w:color w:val="333333"/>
                <w:sz w:val="24"/>
                <w:szCs w:val="24"/>
              </w:rPr>
              <w:t xml:space="preserve">CRITICAL POINT</w:t>
            </w:r>
          </w:p>
          <w:p>
            <w:r>
              <w:rPr>
                <w:rFonts w:ascii="Arial" w:cs="Arial" w:eastAsia="Arial" w:hAnsi="Arial"/>
                <w:color w:val="333333"/>
                <w:sz w:val="22"/>
                <w:szCs w:val="22"/>
              </w:rPr>
              <w:t xml:space="preserve">The QTc should be measured manually on the resting 12-lead ECG. Automated QT measurements from ECG machines are frequently inaccurate. Use lead II or V5 for measurement. The QT interval extends from the beginning of the QRS complex to the end of the T wave. Avoid including U waves in the measurement.</w:t>
            </w:r>
          </w:p>
        </w:tc>
      </w:tr>
    </w:tbl>
    <w:p>
      <w:pPr>
        <w:pStyle w:val="Heading2"/>
        <w:spacing w:before="280" w:after="160"/>
      </w:pPr>
      <w:r>
        <w:rPr>
          <w:rFonts w:ascii="Arial" w:cs="Arial" w:eastAsia="Arial" w:hAnsi="Arial"/>
          <w:b/>
          <w:bCs/>
          <w:sz w:val="28"/>
          <w:szCs w:val="28"/>
        </w:rPr>
        <w:t xml:space="preserve">6.4 Acquired Long QT Syndrome</w:t>
      </w:r>
    </w:p>
    <w:p>
      <w:pPr>
        <w:spacing w:after="120"/>
      </w:pPr>
      <w:r>
        <w:rPr>
          <w:rFonts w:ascii="Arial" w:cs="Arial" w:eastAsia="Arial" w:hAnsi="Arial"/>
          <w:sz w:val="24"/>
          <w:szCs w:val="24"/>
        </w:rPr>
        <w:t xml:space="preserve">Many medications can prolong the QT interval and predispose to TdP. Pediatric providers must be aware of QT-prolonging drugs and monitor the QTc when these medications are prescribed. A comprehensive list is maintained at CredibleMeds (www.crediblemeds.org). Common culprits in pediatric practice include:</w:t>
      </w:r>
    </w:p>
    <w:p>
      <w:pPr>
        <w:pStyle w:val="ListParagraph"/>
        <w:numPr>
          <w:ilvl w:val="0"/>
          <w:numId w:val="2"/>
        </w:numPr>
        <w:spacing w:after="60"/>
      </w:pPr>
      <w:r>
        <w:rPr>
          <w:rFonts w:ascii="Arial" w:cs="Arial" w:eastAsia="Arial" w:hAnsi="Arial"/>
          <w:sz w:val="24"/>
          <w:szCs w:val="24"/>
        </w:rPr>
        <w:t xml:space="preserve"/>
      </w:r>
      <w:r>
        <w:rPr>
          <w:rFonts w:ascii="Arial" w:cs="Arial" w:eastAsia="Arial" w:hAnsi="Arial"/>
          <w:b/>
          <w:bCs/>
          <w:sz w:val="24"/>
          <w:szCs w:val="24"/>
        </w:rPr>
        <w:t xml:space="preserve">Antiemetics</w:t>
      </w:r>
      <w:r>
        <w:rPr>
          <w:rFonts w:ascii="Arial" w:cs="Arial" w:eastAsia="Arial" w:hAnsi="Arial"/>
          <w:sz w:val="24"/>
          <w:szCs w:val="24"/>
        </w:rPr>
        <w:t xml:space="preserve">: ondansetron (particularly IV), droperidol</w:t>
      </w:r>
    </w:p>
    <w:p>
      <w:pPr>
        <w:pStyle w:val="ListParagraph"/>
        <w:numPr>
          <w:ilvl w:val="0"/>
          <w:numId w:val="2"/>
        </w:numPr>
        <w:spacing w:after="60"/>
      </w:pPr>
      <w:r>
        <w:rPr>
          <w:rFonts w:ascii="Arial" w:cs="Arial" w:eastAsia="Arial" w:hAnsi="Arial"/>
          <w:sz w:val="24"/>
          <w:szCs w:val="24"/>
        </w:rPr>
        <w:t xml:space="preserve"/>
      </w:r>
      <w:r>
        <w:rPr>
          <w:rFonts w:ascii="Arial" w:cs="Arial" w:eastAsia="Arial" w:hAnsi="Arial"/>
          <w:b/>
          <w:bCs/>
          <w:sz w:val="24"/>
          <w:szCs w:val="24"/>
        </w:rPr>
        <w:t xml:space="preserve">Antibiotics</w:t>
      </w:r>
      <w:r>
        <w:rPr>
          <w:rFonts w:ascii="Arial" w:cs="Arial" w:eastAsia="Arial" w:hAnsi="Arial"/>
          <w:sz w:val="24"/>
          <w:szCs w:val="24"/>
        </w:rPr>
        <w:t xml:space="preserve">: macrolides (azithromycin, erythromycin), fluoroquinolones, trimethoprim-sulfamethoxazole</w:t>
      </w:r>
    </w:p>
    <w:p>
      <w:pPr>
        <w:pStyle w:val="ListParagraph"/>
        <w:numPr>
          <w:ilvl w:val="0"/>
          <w:numId w:val="2"/>
        </w:numPr>
        <w:spacing w:after="60"/>
      </w:pPr>
      <w:r>
        <w:rPr>
          <w:rFonts w:ascii="Arial" w:cs="Arial" w:eastAsia="Arial" w:hAnsi="Arial"/>
          <w:sz w:val="24"/>
          <w:szCs w:val="24"/>
        </w:rPr>
        <w:t xml:space="preserve"/>
      </w:r>
      <w:r>
        <w:rPr>
          <w:rFonts w:ascii="Arial" w:cs="Arial" w:eastAsia="Arial" w:hAnsi="Arial"/>
          <w:b/>
          <w:bCs/>
          <w:sz w:val="24"/>
          <w:szCs w:val="24"/>
        </w:rPr>
        <w:t xml:space="preserve">Antifungals</w:t>
      </w:r>
      <w:r>
        <w:rPr>
          <w:rFonts w:ascii="Arial" w:cs="Arial" w:eastAsia="Arial" w:hAnsi="Arial"/>
          <w:sz w:val="24"/>
          <w:szCs w:val="24"/>
        </w:rPr>
        <w:t xml:space="preserve">: fluconazole, ketoconazole</w:t>
      </w:r>
    </w:p>
    <w:p>
      <w:pPr>
        <w:pStyle w:val="ListParagraph"/>
        <w:numPr>
          <w:ilvl w:val="0"/>
          <w:numId w:val="2"/>
        </w:numPr>
        <w:spacing w:after="60"/>
      </w:pPr>
      <w:r>
        <w:rPr>
          <w:rFonts w:ascii="Arial" w:cs="Arial" w:eastAsia="Arial" w:hAnsi="Arial"/>
          <w:sz w:val="24"/>
          <w:szCs w:val="24"/>
        </w:rPr>
        <w:t xml:space="preserve"/>
      </w:r>
      <w:r>
        <w:rPr>
          <w:rFonts w:ascii="Arial" w:cs="Arial" w:eastAsia="Arial" w:hAnsi="Arial"/>
          <w:b/>
          <w:bCs/>
          <w:sz w:val="24"/>
          <w:szCs w:val="24"/>
        </w:rPr>
        <w:t xml:space="preserve">Psychiatric medications</w:t>
      </w:r>
      <w:r>
        <w:rPr>
          <w:rFonts w:ascii="Arial" w:cs="Arial" w:eastAsia="Arial" w:hAnsi="Arial"/>
          <w:sz w:val="24"/>
          <w:szCs w:val="24"/>
        </w:rPr>
        <w:t xml:space="preserve">: haloperidol, quetiapine, ziprasidone, citalopram, escitalopram</w:t>
      </w:r>
    </w:p>
    <w:p>
      <w:pPr>
        <w:pStyle w:val="ListParagraph"/>
        <w:numPr>
          <w:ilvl w:val="0"/>
          <w:numId w:val="2"/>
        </w:numPr>
        <w:spacing w:after="60"/>
      </w:pPr>
      <w:r>
        <w:rPr>
          <w:rFonts w:ascii="Arial" w:cs="Arial" w:eastAsia="Arial" w:hAnsi="Arial"/>
          <w:sz w:val="24"/>
          <w:szCs w:val="24"/>
        </w:rPr>
        <w:t xml:space="preserve"/>
      </w:r>
      <w:r>
        <w:rPr>
          <w:rFonts w:ascii="Arial" w:cs="Arial" w:eastAsia="Arial" w:hAnsi="Arial"/>
          <w:b/>
          <w:bCs/>
          <w:sz w:val="24"/>
          <w:szCs w:val="24"/>
        </w:rPr>
        <w:t xml:space="preserve">Antiarrhythmics</w:t>
      </w:r>
      <w:r>
        <w:rPr>
          <w:rFonts w:ascii="Arial" w:cs="Arial" w:eastAsia="Arial" w:hAnsi="Arial"/>
          <w:sz w:val="24"/>
          <w:szCs w:val="24"/>
        </w:rPr>
        <w:t xml:space="preserve">: sotalol, amiodarone, procainamide</w:t>
      </w:r>
    </w:p>
    <w:p>
      <w:pPr>
        <w:pStyle w:val="ListParagraph"/>
        <w:numPr>
          <w:ilvl w:val="0"/>
          <w:numId w:val="2"/>
        </w:numPr>
        <w:spacing w:after="60"/>
      </w:pPr>
      <w:r>
        <w:rPr>
          <w:rFonts w:ascii="Arial" w:cs="Arial" w:eastAsia="Arial" w:hAnsi="Arial"/>
          <w:sz w:val="24"/>
          <w:szCs w:val="24"/>
        </w:rPr>
        <w:t xml:space="preserve"/>
      </w:r>
      <w:r>
        <w:rPr>
          <w:rFonts w:ascii="Arial" w:cs="Arial" w:eastAsia="Arial" w:hAnsi="Arial"/>
          <w:b/>
          <w:bCs/>
          <w:sz w:val="24"/>
          <w:szCs w:val="24"/>
        </w:rPr>
        <w:t xml:space="preserve">Electrolyte derangements</w:t>
      </w:r>
      <w:r>
        <w:rPr>
          <w:rFonts w:ascii="Arial" w:cs="Arial" w:eastAsia="Arial" w:hAnsi="Arial"/>
          <w:sz w:val="24"/>
          <w:szCs w:val="24"/>
        </w:rPr>
        <w:t xml:space="preserve">: hypokalemia, hypomagnesemia, and hypocalcemia all prolong the QT interval and lower the threshold for TdP</w:t>
      </w:r>
    </w:p>
    <w:p>
      <w:pPr>
        <w:pStyle w:val="Heading2"/>
        <w:spacing w:before="280" w:after="160"/>
      </w:pPr>
      <w:r>
        <w:rPr>
          <w:rFonts w:ascii="Arial" w:cs="Arial" w:eastAsia="Arial" w:hAnsi="Arial"/>
          <w:b/>
          <w:bCs/>
          <w:sz w:val="28"/>
          <w:szCs w:val="28"/>
        </w:rPr>
        <w:t xml:space="preserve">6.5 Acute Management of Torsades de Pointes</w:t>
      </w:r>
    </w:p>
    <w:p>
      <w:pPr>
        <w:spacing w:after="120"/>
      </w:pPr>
      <w:r>
        <w:rPr>
          <w:rFonts w:ascii="Arial" w:cs="Arial" w:eastAsia="Arial" w:hAnsi="Arial"/>
          <w:sz w:val="24"/>
          <w:szCs w:val="24"/>
        </w:rPr>
        <w:t xml:space="preserve">Torsades de Pointes is a medical emergency. The management priorities are:</w:t>
      </w:r>
    </w:p>
    <w:p>
      <w:pPr>
        <w:pStyle w:val="ListParagraph"/>
        <w:numPr>
          <w:ilvl w:val="0"/>
          <w:numId w:val="2"/>
        </w:numPr>
        <w:spacing w:after="60"/>
      </w:pPr>
      <w:r>
        <w:rPr>
          <w:rFonts w:ascii="Arial" w:cs="Arial" w:eastAsia="Arial" w:hAnsi="Arial"/>
          <w:sz w:val="24"/>
          <w:szCs w:val="24"/>
        </w:rPr>
        <w:t xml:space="preserve"/>
      </w:r>
      <w:r>
        <w:rPr>
          <w:rFonts w:ascii="Arial" w:cs="Arial" w:eastAsia="Arial" w:hAnsi="Arial"/>
          <w:b/>
          <w:bCs/>
          <w:sz w:val="24"/>
          <w:szCs w:val="24"/>
        </w:rPr>
        <w:t xml:space="preserve">Pulseless TdP</w:t>
      </w:r>
      <w:r>
        <w:rPr>
          <w:rFonts w:ascii="Arial" w:cs="Arial" w:eastAsia="Arial" w:hAnsi="Arial"/>
          <w:sz w:val="24"/>
          <w:szCs w:val="24"/>
        </w:rPr>
        <w:t xml:space="preserve">: Treat as ventricular fibrillation per PALS cardiac arrest algorithm. Defibrillation at 2 J/kg, escalating to 4 J/kg. CPR. Epinephrine. Magnesium.</w:t>
      </w:r>
    </w:p>
    <w:p>
      <w:pPr>
        <w:pStyle w:val="ListParagraph"/>
        <w:numPr>
          <w:ilvl w:val="0"/>
          <w:numId w:val="2"/>
        </w:numPr>
        <w:spacing w:after="60"/>
      </w:pPr>
      <w:r>
        <w:rPr>
          <w:rFonts w:ascii="Arial" w:cs="Arial" w:eastAsia="Arial" w:hAnsi="Arial"/>
          <w:sz w:val="24"/>
          <w:szCs w:val="24"/>
        </w:rPr>
        <w:t xml:space="preserve"/>
      </w:r>
      <w:r>
        <w:rPr>
          <w:rFonts w:ascii="Arial" w:cs="Arial" w:eastAsia="Arial" w:hAnsi="Arial"/>
          <w:b/>
          <w:bCs/>
          <w:sz w:val="24"/>
          <w:szCs w:val="24"/>
        </w:rPr>
        <w:t xml:space="preserve">TdP with a pulse</w:t>
      </w:r>
      <w:r>
        <w:rPr>
          <w:rFonts w:ascii="Arial" w:cs="Arial" w:eastAsia="Arial" w:hAnsi="Arial"/>
          <w:sz w:val="24"/>
          <w:szCs w:val="24"/>
        </w:rPr>
        <w:t xml:space="preserve">: IV magnesium sulfate 25-50 mg/kg (maximum 2 grams) over 10-20 minutes. Magnesium is the drug of choice for TdP regardless of serum magnesium level. Consider isoproterenol infusion or temporary overdrive pacing to increase the heart rate and shorten the QT interval.</w:t>
      </w:r>
    </w:p>
    <w:p>
      <w:pPr>
        <w:pStyle w:val="ListParagraph"/>
        <w:numPr>
          <w:ilvl w:val="0"/>
          <w:numId w:val="2"/>
        </w:numPr>
        <w:spacing w:after="60"/>
      </w:pPr>
      <w:r>
        <w:rPr>
          <w:rFonts w:ascii="Arial" w:cs="Arial" w:eastAsia="Arial" w:hAnsi="Arial"/>
          <w:sz w:val="24"/>
          <w:szCs w:val="24"/>
        </w:rPr>
        <w:t xml:space="preserve"/>
      </w:r>
      <w:r>
        <w:rPr>
          <w:rFonts w:ascii="Arial" w:cs="Arial" w:eastAsia="Arial" w:hAnsi="Arial"/>
          <w:b/>
          <w:bCs/>
          <w:sz w:val="24"/>
          <w:szCs w:val="24"/>
        </w:rPr>
        <w:t xml:space="preserve">Correct underlying cause</w:t>
      </w:r>
      <w:r>
        <w:rPr>
          <w:rFonts w:ascii="Arial" w:cs="Arial" w:eastAsia="Arial" w:hAnsi="Arial"/>
          <w:sz w:val="24"/>
          <w:szCs w:val="24"/>
        </w:rPr>
        <w:t xml:space="preserve">: Discontinue all QT-prolonging medications. Aggressively correct hypokalemia (target K+ greater than 4.0 mEq/L), hypomagnesemia, and hypocalcemia.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FC7CE" w:val="clear"/>
            <w:tcMar>
              <w:top w:type="dxa" w:w="100"/>
              <w:left w:type="dxa" w:w="160"/>
              <w:bottom w:type="dxa" w:w="100"/>
              <w:right w:type="dxa" w:w="160"/>
            </w:tcMar>
          </w:tcPr>
          <w:p>
            <w:pPr>
              <w:spacing w:after="60"/>
            </w:pPr>
            <w:r>
              <w:rPr>
                <w:rFonts w:ascii="Arial" w:cs="Arial" w:eastAsia="Arial" w:hAnsi="Arial"/>
                <w:b/>
                <w:bCs/>
                <w:color w:val="333333"/>
                <w:sz w:val="24"/>
                <w:szCs w:val="24"/>
              </w:rPr>
              <w:t xml:space="preserve">CRITICAL POINT</w:t>
            </w:r>
          </w:p>
          <w:p>
            <w:r>
              <w:rPr>
                <w:rFonts w:ascii="Arial" w:cs="Arial" w:eastAsia="Arial" w:hAnsi="Arial"/>
                <w:color w:val="333333"/>
                <w:sz w:val="22"/>
                <w:szCs w:val="22"/>
              </w:rPr>
              <w:t xml:space="preserve">Do NOT give amiodarone, procainamide, or sotalol for TdP — these drugs prolong the QT interval and will make the arrhythmia worse. IV magnesium is the drug of choice. If TdP recurs despite magnesium, overdrive pacing (temporary transvenous or transcutaneous pacing at a rate of 90-110 bpm) shortens the QT interval and suppresses the arrhythmia.</w:t>
            </w:r>
          </w:p>
        </w:tc>
      </w:tr>
    </w:tbl>
    <w:p>
      <w:pPr>
        <w:pStyle w:val="Heading2"/>
        <w:spacing w:before="280" w:after="160"/>
      </w:pPr>
      <w:r>
        <w:rPr>
          <w:rFonts w:ascii="Arial" w:cs="Arial" w:eastAsia="Arial" w:hAnsi="Arial"/>
          <w:b/>
          <w:bCs/>
          <w:sz w:val="28"/>
          <w:szCs w:val="28"/>
        </w:rPr>
        <w:t xml:space="preserve">6.6 Long-Term Management</w:t>
      </w:r>
    </w:p>
    <w:p>
      <w:pPr>
        <w:spacing w:after="120"/>
      </w:pPr>
      <w:r>
        <w:rPr>
          <w:rFonts w:ascii="Arial" w:cs="Arial" w:eastAsia="Arial" w:hAnsi="Arial"/>
          <w:sz w:val="24"/>
          <w:szCs w:val="24"/>
        </w:rPr>
        <w:t xml:space="preserve">Beta-blockers are the cornerstone of long-term LQTS management and reduce the risk of cardiac events by approximately 60-70%. Nadolol is the preferred agent due to its long half-life and once- or twice-daily dosing. Propranolol is an alternative but requires more frequent dosing. Left cardiac sympathetic denervation (LCSD) is a surgical option for patients refractory to or intolerant of beta-blockers. Implantable cardioverter-defibrillators (ICDs) are indicated for patients who have survived a cardiac arrest, those with syncope despite beta-blocker therapy, and those with very high-risk features (QTc greater than 550 ms, LQT3, etc.).</w:t>
      </w:r>
    </w:p>
    <w:p>
      <w:r>
        <w:br w:type="page"/>
      </w:r>
    </w:p>
    <w:p>
      <w:pPr>
        <w:pStyle w:val="Heading1"/>
        <w:spacing w:before="360" w:after="200"/>
      </w:pPr>
      <w:r>
        <w:rPr>
          <w:rFonts w:ascii="Arial" w:cs="Arial" w:eastAsia="Arial" w:hAnsi="Arial"/>
          <w:b/>
          <w:bCs/>
          <w:sz w:val="32"/>
          <w:szCs w:val="32"/>
        </w:rPr>
        <w:t xml:space="preserve">Chapter 7: Ventricular Tachycardia and Other Ventricular Arrhythmias</w:t>
      </w:r>
    </w:p>
    <w:p>
      <w:pPr>
        <w:pStyle w:val="Heading2"/>
        <w:spacing w:before="280" w:after="160"/>
      </w:pPr>
      <w:r>
        <w:rPr>
          <w:rFonts w:ascii="Arial" w:cs="Arial" w:eastAsia="Arial" w:hAnsi="Arial"/>
          <w:b/>
          <w:bCs/>
          <w:sz w:val="28"/>
          <w:szCs w:val="28"/>
        </w:rPr>
        <w:t xml:space="preserve">7.1 Ventricular Tachycardia (VT)</w:t>
      </w:r>
    </w:p>
    <w:p>
      <w:pPr>
        <w:spacing w:after="120"/>
      </w:pPr>
      <w:r>
        <w:rPr>
          <w:rFonts w:ascii="Arial" w:cs="Arial" w:eastAsia="Arial" w:hAnsi="Arial"/>
          <w:sz w:val="24"/>
          <w:szCs w:val="24"/>
        </w:rPr>
        <w:t xml:space="preserve">Ventricular tachycardia is defined as three or more consecutive ventricular beats at a rate greater than 120 bpm. VT is far less common in children than in adults and, when it occurs, is more frequently idiopathic (structurally normal heart) than in the adult population. However, VT in children can be life-threatening, particularly when it occurs in the setting of structural heart disease, channelopathies, or cardiomyopathy.</w:t>
      </w:r>
    </w:p>
    <w:p>
      <w:pPr>
        <w:pStyle w:val="Heading3"/>
        <w:spacing w:before="200" w:after="120"/>
      </w:pPr>
      <w:r>
        <w:rPr>
          <w:rFonts w:ascii="Arial" w:cs="Arial" w:eastAsia="Arial" w:hAnsi="Arial"/>
          <w:b/>
          <w:bCs/>
          <w:sz w:val="26"/>
          <w:szCs w:val="26"/>
        </w:rPr>
        <w:t xml:space="preserve">7.1.1 Classification</w:t>
      </w:r>
    </w:p>
    <w:p>
      <w:pPr>
        <w:spacing w:after="120"/>
      </w:pPr>
      <w:r>
        <w:rPr>
          <w:rFonts w:ascii="Arial" w:cs="Arial" w:eastAsia="Arial" w:hAnsi="Arial"/>
          <w:sz w:val="24"/>
          <w:szCs w:val="24"/>
        </w:rPr>
        <w:t xml:space="preserve"/>
      </w:r>
      <w:r>
        <w:rPr>
          <w:rFonts w:ascii="Arial" w:cs="Arial" w:eastAsia="Arial" w:hAnsi="Arial"/>
          <w:b/>
          <w:bCs/>
          <w:sz w:val="24"/>
          <w:szCs w:val="24"/>
        </w:rPr>
        <w:t xml:space="preserve">Monomorphic VT</w:t>
      </w:r>
      <w:r>
        <w:rPr>
          <w:rFonts w:ascii="Arial" w:cs="Arial" w:eastAsia="Arial" w:hAnsi="Arial"/>
          <w:sz w:val="24"/>
          <w:szCs w:val="24"/>
        </w:rPr>
        <w:t xml:space="preserve">: All QRS complexes have the same morphology, suggesting a single ventricular focus or circuit. In children with structurally normal hearts, the most common forms are: right ventricular outflow tract (RVOT) VT — a benign, catecholamine-sensitive VT that produces a left bundle branch block (LBBB) pattern with inferior axis; and fascicular VT (Belhassen VT) — originating from the left posterior fascicle, producing a right bundle branch block (RBBB) pattern with left axis deviation, and characteristically responsive to verapamil.</w:t>
      </w:r>
    </w:p>
    <w:p>
      <w:pPr>
        <w:spacing w:after="120"/>
      </w:pPr>
      <w:r>
        <w:rPr>
          <w:rFonts w:ascii="Arial" w:cs="Arial" w:eastAsia="Arial" w:hAnsi="Arial"/>
          <w:sz w:val="24"/>
          <w:szCs w:val="24"/>
        </w:rPr>
        <w:t xml:space="preserve"/>
      </w:r>
      <w:r>
        <w:rPr>
          <w:rFonts w:ascii="Arial" w:cs="Arial" w:eastAsia="Arial" w:hAnsi="Arial"/>
          <w:b/>
          <w:bCs/>
          <w:sz w:val="24"/>
          <w:szCs w:val="24"/>
        </w:rPr>
        <w:t xml:space="preserve">Polymorphic VT</w:t>
      </w:r>
      <w:r>
        <w:rPr>
          <w:rFonts w:ascii="Arial" w:cs="Arial" w:eastAsia="Arial" w:hAnsi="Arial"/>
          <w:sz w:val="24"/>
          <w:szCs w:val="24"/>
        </w:rPr>
        <w:t xml:space="preserve">: QRS morphology varies from beat to beat. Polymorphic VT in the setting of a prolonged QT interval is Torsades de Pointes (discussed in Chapter 6). Polymorphic VT with a normal QT interval should raise concern for myocardial ischemia (rare in children), catecholaminergic polymorphic VT (CPVT), or structural heart disease.</w:t>
      </w:r>
    </w:p>
    <w:p>
      <w:pPr>
        <w:pStyle w:val="Heading3"/>
        <w:spacing w:before="200" w:after="120"/>
      </w:pPr>
      <w:r>
        <w:rPr>
          <w:rFonts w:ascii="Arial" w:cs="Arial" w:eastAsia="Arial" w:hAnsi="Arial"/>
          <w:b/>
          <w:bCs/>
          <w:sz w:val="26"/>
          <w:szCs w:val="26"/>
        </w:rPr>
        <w:t xml:space="preserve">7.1.2 Acute Management of Ventricular Tachycardia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Clinical Status</w:t>
            </w:r>
          </w:p>
        </w:tc>
        <w:tc>
          <w:tcPr>
            <w:tcW w:type="dxa" w:w="68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Management</w:t>
            </w:r>
          </w:p>
        </w:tc>
      </w:tr>
      <w:tr>
        <w:tc>
          <w:tcPr>
            <w:tcW w:type="dxa" w:w="2500"/>
            <w:tcBorders>
              <w:top w:val="single" w:color="999999" w:sz="1"/>
              <w:left w:val="single" w:color="999999" w:sz="1"/>
              <w:bottom w:val="single" w:color="999999" w:sz="1"/>
              <w:right w:val="single" w:color="999999" w:sz="1"/>
            </w:tcBorders>
            <w:shd w:fill="FFC7CE" w:val="clear"/>
            <w:tcMar>
              <w:top w:type="dxa" w:w="60"/>
              <w:left w:type="dxa" w:w="100"/>
              <w:bottom w:type="dxa" w:w="60"/>
              <w:right w:type="dxa" w:w="100"/>
            </w:tcMar>
          </w:tcPr>
          <w:p>
            <w:r>
              <w:rPr>
                <w:rFonts w:ascii="Arial" w:cs="Arial" w:eastAsia="Arial" w:hAnsi="Arial"/>
                <w:sz w:val="22"/>
                <w:szCs w:val="22"/>
              </w:rPr>
              <w:t xml:space="preserve">Pulseless VT</w:t>
            </w:r>
          </w:p>
        </w:tc>
        <w:tc>
          <w:tcPr>
            <w:tcW w:type="dxa" w:w="6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Treat as cardiac arrest: CPR, defibrillation 2 J/kg → 4 J/kg → 4+ J/kg (max 10 J/kg). Epinephrine 0.01 mg/kg IV/IO every 3-5 min. Amiodarone 5 mg/kg IV/IO bolus or Lidocaine 1 mg/kg IV/IO.</w:t>
            </w:r>
          </w:p>
        </w:tc>
      </w:tr>
      <w:tr>
        <w:tc>
          <w:tcPr>
            <w:tcW w:type="dxa" w:w="2500"/>
            <w:tcBorders>
              <w:top w:val="single" w:color="999999" w:sz="1"/>
              <w:left w:val="single" w:color="999999" w:sz="1"/>
              <w:bottom w:val="single" w:color="999999" w:sz="1"/>
              <w:right w:val="single" w:color="999999" w:sz="1"/>
            </w:tcBorders>
            <w:shd w:fill="FFEB9C" w:val="clear"/>
            <w:tcMar>
              <w:top w:type="dxa" w:w="60"/>
              <w:left w:type="dxa" w:w="100"/>
              <w:bottom w:type="dxa" w:w="60"/>
              <w:right w:type="dxa" w:w="100"/>
            </w:tcMar>
          </w:tcPr>
          <w:p>
            <w:r>
              <w:rPr>
                <w:rFonts w:ascii="Arial" w:cs="Arial" w:eastAsia="Arial" w:hAnsi="Arial"/>
                <w:sz w:val="22"/>
                <w:szCs w:val="22"/>
              </w:rPr>
              <w:t xml:space="preserve">VT with pulse, unstable</w:t>
            </w:r>
          </w:p>
        </w:tc>
        <w:tc>
          <w:tcPr>
            <w:tcW w:type="dxa" w:w="6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Synchronized cardioversion 0.5-1 J/kg, increase to 2 J/kg. Sedate if time permits. Expert consultation.</w:t>
            </w:r>
          </w:p>
        </w:tc>
      </w:tr>
      <w:tr>
        <w:tc>
          <w:tcPr>
            <w:tcW w:type="dxa" w:w="2500"/>
            <w:tcBorders>
              <w:top w:val="single" w:color="999999" w:sz="1"/>
              <w:left w:val="single" w:color="999999" w:sz="1"/>
              <w:bottom w:val="single" w:color="999999" w:sz="1"/>
              <w:right w:val="single" w:color="999999" w:sz="1"/>
            </w:tcBorders>
            <w:shd w:fill="C6EFCE" w:val="clear"/>
            <w:tcMar>
              <w:top w:type="dxa" w:w="60"/>
              <w:left w:type="dxa" w:w="100"/>
              <w:bottom w:type="dxa" w:w="60"/>
              <w:right w:type="dxa" w:w="100"/>
            </w:tcMar>
          </w:tcPr>
          <w:p>
            <w:r>
              <w:rPr>
                <w:rFonts w:ascii="Arial" w:cs="Arial" w:eastAsia="Arial" w:hAnsi="Arial"/>
                <w:sz w:val="22"/>
                <w:szCs w:val="22"/>
              </w:rPr>
              <w:t xml:space="preserve">VT with pulse, stable</w:t>
            </w:r>
          </w:p>
        </w:tc>
        <w:tc>
          <w:tcPr>
            <w:tcW w:type="dxa" w:w="6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Expert consultation. Consider adenosine if regular monomorphic (may convert fascicular VT or RVOT VT). Amiodarone 5 mg/kg IV over 20-60 min or Procainamide 15 mg/kg IV over 30-60 min. Lidocaine 1 mg/kg IV bolus is an alternative.</w:t>
            </w:r>
          </w:p>
        </w:tc>
      </w:tr>
    </w:tbl>
    <w:p>
      <w:pPr>
        <w:spacing w:after="120"/>
      </w:pPr>
      <w:r>
        <w:rPr>
          <w:rFonts w:ascii="Arial" w:cs="Arial" w:eastAsia="Arial" w:hAnsi="Arial"/>
          <w:sz w:val="24"/>
          <w:szCs w:val="24"/>
        </w:rPr>
        <w:t xml:space="preserve"/>
      </w:r>
    </w:p>
    <w:p>
      <w:pPr>
        <w:pStyle w:val="Heading2"/>
        <w:spacing w:before="280" w:after="160"/>
      </w:pPr>
      <w:r>
        <w:rPr>
          <w:rFonts w:ascii="Arial" w:cs="Arial" w:eastAsia="Arial" w:hAnsi="Arial"/>
          <w:b/>
          <w:bCs/>
          <w:sz w:val="28"/>
          <w:szCs w:val="28"/>
        </w:rPr>
        <w:t xml:space="preserve">7.2 Premature Ventricular Contractions (PVCs)</w:t>
      </w:r>
    </w:p>
    <w:p>
      <w:pPr>
        <w:spacing w:after="120"/>
      </w:pPr>
      <w:r>
        <w:rPr>
          <w:rFonts w:ascii="Arial" w:cs="Arial" w:eastAsia="Arial" w:hAnsi="Arial"/>
          <w:sz w:val="24"/>
          <w:szCs w:val="24"/>
        </w:rPr>
        <w:t xml:space="preserve">PVCs are common in pediatric patients and are usually benign. Isolated, uniform PVCs in an otherwise healthy child with a normal ECG and echocardiogram rarely require treatment. Features that raise concern include: PVC burden greater than 10-15% on Holter monitoring, multifocal PVC morphology, couplets or runs of non-sustained VT, PVCs that increase with exercise, and associated symptoms (syncope, presyncope). High PVC burden can cause PVC-induced cardiomyopathy, so echocardiographic follow-up is recommended for children with frequent PVCs.</w:t>
      </w:r>
    </w:p>
    <w:p>
      <w:pPr>
        <w:pStyle w:val="Heading2"/>
        <w:spacing w:before="280" w:after="160"/>
      </w:pPr>
      <w:r>
        <w:rPr>
          <w:rFonts w:ascii="Arial" w:cs="Arial" w:eastAsia="Arial" w:hAnsi="Arial"/>
          <w:b/>
          <w:bCs/>
          <w:sz w:val="28"/>
          <w:szCs w:val="28"/>
        </w:rPr>
        <w:t xml:space="preserve">7.3 Catecholaminergic Polymorphic Ventricular Tachycardia (CPVT)</w:t>
      </w:r>
    </w:p>
    <w:p>
      <w:pPr>
        <w:spacing w:after="120"/>
      </w:pPr>
      <w:r>
        <w:rPr>
          <w:rFonts w:ascii="Arial" w:cs="Arial" w:eastAsia="Arial" w:hAnsi="Arial"/>
          <w:sz w:val="24"/>
          <w:szCs w:val="24"/>
        </w:rPr>
        <w:t xml:space="preserve">CPVT is a rare but highly lethal inherited arrhythmia syndrome caused by mutations in genes encoding intracellular calcium-handling proteins (most commonly RYR2 and CASQ2). The hallmark of CPVT is exercise- or emotion-induced bidirectional or polymorphic VT in a patient with a structurally normal heart and a normal resting ECG (normal QT interval). CPVT characteristically manifests in childhood or early adolescence and carries a very high risk of sudden cardiac death if untreated. Beta-blockers (nadolol preferred) are first-line therapy, and flecainide is added for refractory cases. An ICD is recommended for patients with documented cardiac arrest or recurrent VT despite pharmacotherapy.</w:t>
      </w:r>
    </w:p>
    <w:p>
      <w:r>
        <w:br w:type="page"/>
      </w:r>
    </w:p>
    <w:p>
      <w:pPr>
        <w:pStyle w:val="Heading1"/>
        <w:spacing w:before="360" w:after="200"/>
      </w:pPr>
      <w:r>
        <w:rPr>
          <w:rFonts w:ascii="Arial" w:cs="Arial" w:eastAsia="Arial" w:hAnsi="Arial"/>
          <w:b/>
          <w:bCs/>
          <w:sz w:val="32"/>
          <w:szCs w:val="32"/>
        </w:rPr>
        <w:t xml:space="preserve">Chapter 8: Bradyarrhythmias and Conduction Disturbances</w:t>
      </w:r>
    </w:p>
    <w:p>
      <w:pPr>
        <w:pStyle w:val="Heading2"/>
        <w:spacing w:before="280" w:after="160"/>
      </w:pPr>
      <w:r>
        <w:rPr>
          <w:rFonts w:ascii="Arial" w:cs="Arial" w:eastAsia="Arial" w:hAnsi="Arial"/>
          <w:b/>
          <w:bCs/>
          <w:sz w:val="28"/>
          <w:szCs w:val="28"/>
        </w:rPr>
        <w:t xml:space="preserve">8.1 Sinus Bradycardia</w:t>
      </w:r>
    </w:p>
    <w:p>
      <w:pPr>
        <w:spacing w:after="120"/>
      </w:pPr>
      <w:r>
        <w:rPr>
          <w:rFonts w:ascii="Arial" w:cs="Arial" w:eastAsia="Arial" w:hAnsi="Arial"/>
          <w:sz w:val="24"/>
          <w:szCs w:val="24"/>
        </w:rPr>
        <w:t xml:space="preserve">Sinus bradycardia is defined as a sinus rhythm at a rate below the lower limit of normal for age. In healthy children, sinus bradycardia is most commonly a normal physiologic finding — it occurs during sleep, in well-conditioned athletes, and in response to vagal stimulation. Pathologic sinus bradycardia may occur with hypothyroidism, hypothermia, increased intracranial pressure, medications (beta-blockers, calcium channel blockers, digoxin, dexmedetomidine), electrolyte imbalances (hyperkalemia), and myocarditis.</w:t>
      </w:r>
    </w:p>
    <w:p>
      <w:pPr>
        <w:pStyle w:val="Heading2"/>
        <w:spacing w:before="280" w:after="160"/>
      </w:pPr>
      <w:r>
        <w:rPr>
          <w:rFonts w:ascii="Arial" w:cs="Arial" w:eastAsia="Arial" w:hAnsi="Arial"/>
          <w:b/>
          <w:bCs/>
          <w:sz w:val="28"/>
          <w:szCs w:val="28"/>
        </w:rPr>
        <w:t xml:space="preserve">8.2 Atrioventricular Block</w:t>
      </w:r>
    </w:p>
    <w:p>
      <w:pPr>
        <w:pStyle w:val="Heading3"/>
        <w:spacing w:before="200" w:after="120"/>
      </w:pPr>
      <w:r>
        <w:rPr>
          <w:rFonts w:ascii="Arial" w:cs="Arial" w:eastAsia="Arial" w:hAnsi="Arial"/>
          <w:b/>
          <w:bCs/>
          <w:sz w:val="26"/>
          <w:szCs w:val="26"/>
        </w:rPr>
        <w:t xml:space="preserve">8.2.1 First-Degree AV Block</w:t>
      </w:r>
    </w:p>
    <w:p>
      <w:pPr>
        <w:spacing w:after="120"/>
      </w:pPr>
      <w:r>
        <w:rPr>
          <w:rFonts w:ascii="Arial" w:cs="Arial" w:eastAsia="Arial" w:hAnsi="Arial"/>
          <w:sz w:val="24"/>
          <w:szCs w:val="24"/>
        </w:rPr>
        <w:t xml:space="preserve">Prolongation of the PR interval beyond the upper limit of normal for age. Usually benign and requires no treatment. Can be caused by increased vagal tone, medications, myocarditis, or congenital heart disease. Monitoring is appropriate.</w:t>
      </w:r>
    </w:p>
    <w:p>
      <w:pPr>
        <w:pStyle w:val="Heading3"/>
        <w:spacing w:before="200" w:after="120"/>
      </w:pPr>
      <w:r>
        <w:rPr>
          <w:rFonts w:ascii="Arial" w:cs="Arial" w:eastAsia="Arial" w:hAnsi="Arial"/>
          <w:b/>
          <w:bCs/>
          <w:sz w:val="26"/>
          <w:szCs w:val="26"/>
        </w:rPr>
        <w:t xml:space="preserve">8.2.2 Second-Degree AV Block</w:t>
      </w:r>
    </w:p>
    <w:p>
      <w:pPr>
        <w:spacing w:after="120"/>
      </w:pPr>
      <w:r>
        <w:rPr>
          <w:rFonts w:ascii="Arial" w:cs="Arial" w:eastAsia="Arial" w:hAnsi="Arial"/>
          <w:sz w:val="24"/>
          <w:szCs w:val="24"/>
        </w:rPr>
        <w:t xml:space="preserve"/>
      </w:r>
      <w:r>
        <w:rPr>
          <w:rFonts w:ascii="Arial" w:cs="Arial" w:eastAsia="Arial" w:hAnsi="Arial"/>
          <w:b/>
          <w:bCs/>
          <w:sz w:val="24"/>
          <w:szCs w:val="24"/>
        </w:rPr>
        <w:t xml:space="preserve">Mobitz Type I (Wenckebach)</w:t>
      </w:r>
      <w:r>
        <w:rPr>
          <w:rFonts w:ascii="Arial" w:cs="Arial" w:eastAsia="Arial" w:hAnsi="Arial"/>
          <w:sz w:val="24"/>
          <w:szCs w:val="24"/>
        </w:rPr>
        <w:t xml:space="preserve">: Progressive PR prolongation followed by a dropped QRS. Usually located at the level of the AV node. Generally benign in children, particularly athletes. Rarely requires treatment unless symptomatic.</w:t>
      </w:r>
    </w:p>
    <w:p>
      <w:pPr>
        <w:spacing w:after="120"/>
      </w:pPr>
      <w:r>
        <w:rPr>
          <w:rFonts w:ascii="Arial" w:cs="Arial" w:eastAsia="Arial" w:hAnsi="Arial"/>
          <w:sz w:val="24"/>
          <w:szCs w:val="24"/>
        </w:rPr>
        <w:t xml:space="preserve"/>
      </w:r>
      <w:r>
        <w:rPr>
          <w:rFonts w:ascii="Arial" w:cs="Arial" w:eastAsia="Arial" w:hAnsi="Arial"/>
          <w:b/>
          <w:bCs/>
          <w:sz w:val="24"/>
          <w:szCs w:val="24"/>
        </w:rPr>
        <w:t xml:space="preserve">Mobitz Type II</w:t>
      </w:r>
      <w:r>
        <w:rPr>
          <w:rFonts w:ascii="Arial" w:cs="Arial" w:eastAsia="Arial" w:hAnsi="Arial"/>
          <w:sz w:val="24"/>
          <w:szCs w:val="24"/>
        </w:rPr>
        <w:t xml:space="preserve">: Constant PR interval with intermittent dropped QRS complexes (without preceding PR prolongation). Located below the AV node in the His-Purkinje system. More concerning — carries risk of progression to complete heart block. Requires cardiology evaluation and may require pacemaker implantation.</w:t>
      </w:r>
    </w:p>
    <w:p>
      <w:pPr>
        <w:pStyle w:val="Heading3"/>
        <w:spacing w:before="200" w:after="120"/>
      </w:pPr>
      <w:r>
        <w:rPr>
          <w:rFonts w:ascii="Arial" w:cs="Arial" w:eastAsia="Arial" w:hAnsi="Arial"/>
          <w:b/>
          <w:bCs/>
          <w:sz w:val="26"/>
          <w:szCs w:val="26"/>
        </w:rPr>
        <w:t xml:space="preserve">8.2.3 Third-Degree (Complete) Heart Block</w:t>
      </w:r>
    </w:p>
    <w:p>
      <w:pPr>
        <w:spacing w:after="120"/>
      </w:pPr>
      <w:r>
        <w:rPr>
          <w:rFonts w:ascii="Arial" w:cs="Arial" w:eastAsia="Arial" w:hAnsi="Arial"/>
          <w:sz w:val="24"/>
          <w:szCs w:val="24"/>
        </w:rPr>
        <w:t xml:space="preserve">Complete absence of AV conduction — the atrial and ventricular rhythms are completely independent (AV dissociation). The ventricular rate is determined by the escape pacemaker, which may be junctional (40-60 bpm, narrow QRS) or ventricular (20-40 bpm, wide QRS). Complete heart block in children can be congenital or acquired.</w:t>
      </w:r>
    </w:p>
    <w:p>
      <w:pPr>
        <w:spacing w:after="120"/>
      </w:pPr>
      <w:r>
        <w:rPr>
          <w:rFonts w:ascii="Arial" w:cs="Arial" w:eastAsia="Arial" w:hAnsi="Arial"/>
          <w:sz w:val="24"/>
          <w:szCs w:val="24"/>
        </w:rPr>
        <w:t xml:space="preserve"/>
      </w:r>
      <w:r>
        <w:rPr>
          <w:rFonts w:ascii="Arial" w:cs="Arial" w:eastAsia="Arial" w:hAnsi="Arial"/>
          <w:b/>
          <w:bCs/>
          <w:sz w:val="24"/>
          <w:szCs w:val="24"/>
        </w:rPr>
        <w:t xml:space="preserve">Congenital complete heart block</w:t>
      </w:r>
      <w:r>
        <w:rPr>
          <w:rFonts w:ascii="Arial" w:cs="Arial" w:eastAsia="Arial" w:hAnsi="Arial"/>
          <w:sz w:val="24"/>
          <w:szCs w:val="24"/>
        </w:rPr>
        <w:t xml:space="preserve"> is most commonly associated with maternal anti-Ro (SSA) and anti-La (SSB) antibodies (seen in neonatal lupus). The maternal antibodies cross the placenta and damage the fetal AV node. It may also occur in association with complex congenital heart disease (L-transposition of the great arteries, AV canal defects). Congenital complete heart block may be detected prenatally by fetal echocardiography as a persistently slow fetal heart rate (typically 50-80 bpm).</w:t>
      </w:r>
    </w:p>
    <w:p>
      <w:pPr>
        <w:spacing w:after="120"/>
      </w:pPr>
      <w:r>
        <w:rPr>
          <w:rFonts w:ascii="Arial" w:cs="Arial" w:eastAsia="Arial" w:hAnsi="Arial"/>
          <w:sz w:val="24"/>
          <w:szCs w:val="24"/>
        </w:rPr>
        <w:t xml:space="preserve"/>
      </w:r>
      <w:r>
        <w:rPr>
          <w:rFonts w:ascii="Arial" w:cs="Arial" w:eastAsia="Arial" w:hAnsi="Arial"/>
          <w:b/>
          <w:bCs/>
          <w:sz w:val="24"/>
          <w:szCs w:val="24"/>
        </w:rPr>
        <w:t xml:space="preserve">Acquired complete heart block</w:t>
      </w:r>
      <w:r>
        <w:rPr>
          <w:rFonts w:ascii="Arial" w:cs="Arial" w:eastAsia="Arial" w:hAnsi="Arial"/>
          <w:sz w:val="24"/>
          <w:szCs w:val="24"/>
        </w:rPr>
        <w:t xml:space="preserve"> in children is most commonly a complication of cardiac surgery (particularly surgery near the AV junction) or can result from myocarditis, Lyme disease, acute rheumatic fever, or diphtheria.</w:t>
      </w:r>
    </w:p>
    <w:p>
      <w:pPr>
        <w:pStyle w:val="Heading3"/>
        <w:spacing w:before="200" w:after="120"/>
      </w:pPr>
      <w:r>
        <w:rPr>
          <w:rFonts w:ascii="Arial" w:cs="Arial" w:eastAsia="Arial" w:hAnsi="Arial"/>
          <w:b/>
          <w:bCs/>
          <w:sz w:val="26"/>
          <w:szCs w:val="26"/>
        </w:rPr>
        <w:t xml:space="preserve">8.2.4 Acute Management of Symptomatic Bradycardia and Heart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Intervention</w:t>
            </w:r>
          </w:p>
        </w:tc>
        <w:tc>
          <w:tcPr>
            <w:tcW w:type="dxa" w:w="68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Details</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Atropine</w:t>
            </w:r>
          </w:p>
        </w:tc>
        <w:tc>
          <w:tcPr>
            <w:tcW w:type="dxa" w:w="6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0.02 mg/kg IV/IO (minimum dose 0.1 mg, maximum single dose 0.5 mg child / 1 mg adolescent). May repeat once. Useful for vagally-mediated bradycardia and AV nodal block.</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Epinephrine</w:t>
            </w:r>
          </w:p>
        </w:tc>
        <w:tc>
          <w:tcPr>
            <w:tcW w:type="dxa" w:w="6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0.01 mg/kg IV/IO (0.1 mL/kg of 1:10,000 concentration). For symptomatic bradycardia unresponsive to atropine.</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Transcutaneous Pacing</w:t>
            </w:r>
          </w:p>
        </w:tc>
        <w:tc>
          <w:tcPr>
            <w:tcW w:type="dxa" w:w="6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For symptomatic complete heart block or third-degree AV block unresponsive to pharmacotherapy. Set rate at 100 bpm (infant) or 80 bpm (child). Increase mA until electrical capture is achieved. Provide sedation/analgesia.</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Isoproterenol</w:t>
            </w:r>
          </w:p>
        </w:tc>
        <w:tc>
          <w:tcPr>
            <w:tcW w:type="dxa" w:w="6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0.05-2 mcg/kg/min IV infusion. Increases heart rate through beta-adrenergic stimulation. Bridge to transvenous or permanent pacing.</w:t>
            </w:r>
          </w:p>
        </w:tc>
      </w:tr>
    </w:tbl>
    <w:p>
      <w:pPr>
        <w:spacing w:after="12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FC7CE" w:val="clear"/>
            <w:tcMar>
              <w:top w:type="dxa" w:w="100"/>
              <w:left w:type="dxa" w:w="160"/>
              <w:bottom w:type="dxa" w:w="100"/>
              <w:right w:type="dxa" w:w="160"/>
            </w:tcMar>
          </w:tcPr>
          <w:p>
            <w:pPr>
              <w:spacing w:after="60"/>
            </w:pPr>
            <w:r>
              <w:rPr>
                <w:rFonts w:ascii="Arial" w:cs="Arial" w:eastAsia="Arial" w:hAnsi="Arial"/>
                <w:b/>
                <w:bCs/>
                <w:color w:val="333333"/>
                <w:sz w:val="24"/>
                <w:szCs w:val="24"/>
              </w:rPr>
              <w:t xml:space="preserve">CRITICAL POINT</w:t>
            </w:r>
          </w:p>
          <w:p>
            <w:r>
              <w:rPr>
                <w:rFonts w:ascii="Arial" w:cs="Arial" w:eastAsia="Arial" w:hAnsi="Arial"/>
                <w:color w:val="333333"/>
                <w:sz w:val="22"/>
                <w:szCs w:val="22"/>
              </w:rPr>
              <w:t xml:space="preserve">Per the 2025 AHA/PALS guidelines, for pediatric bradycardia with a pulse and cardiopulmonary compromise: if HR &lt;60 bpm with poor perfusion despite adequate oxygenation and ventilation, begin CPR. Epinephrine is recommended for persistent bradycardia with poor perfusion during CPR. Atropine may be considered for increased vagal tone or primary AV block.</w:t>
            </w:r>
          </w:p>
        </w:tc>
      </w:tr>
    </w:tbl>
    <w:p>
      <w:r>
        <w:br w:type="page"/>
      </w:r>
    </w:p>
    <w:p>
      <w:pPr>
        <w:pStyle w:val="Heading1"/>
        <w:spacing w:before="360" w:after="200"/>
      </w:pPr>
      <w:r>
        <w:rPr>
          <w:rFonts w:ascii="Arial" w:cs="Arial" w:eastAsia="Arial" w:hAnsi="Arial"/>
          <w:b/>
          <w:bCs/>
          <w:sz w:val="32"/>
          <w:szCs w:val="32"/>
        </w:rPr>
        <w:t xml:space="preserve">Chapter 9: Transport and Escalation</w:t>
      </w:r>
    </w:p>
    <w:p>
      <w:pPr>
        <w:pStyle w:val="Heading2"/>
        <w:spacing w:before="280" w:after="160"/>
      </w:pPr>
      <w:r>
        <w:rPr>
          <w:rFonts w:ascii="Arial" w:cs="Arial" w:eastAsia="Arial" w:hAnsi="Arial"/>
          <w:b/>
          <w:bCs/>
          <w:sz w:val="28"/>
          <w:szCs w:val="28"/>
        </w:rPr>
        <w:t xml:space="preserve">9.1 When to Manage Locally vs. Transport</w:t>
      </w:r>
    </w:p>
    <w:p>
      <w:pPr>
        <w:spacing w:after="120"/>
      </w:pPr>
      <w:r>
        <w:rPr>
          <w:rFonts w:ascii="Arial" w:cs="Arial" w:eastAsia="Arial" w:hAnsi="Arial"/>
          <w:sz w:val="24"/>
          <w:szCs w:val="24"/>
        </w:rPr>
        <w:t xml:space="preserve">The decision to manage a pediatric arrhythmia locally or transport to a tertiary center depends on: the stability of the arrhythmia after initial treatment, the availability of pediatric cardiology consultation, the local provider's comfort and resources, and the complexity of anticipated ongoing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Scenario</w:t>
            </w:r>
          </w:p>
        </w:tc>
        <w:tc>
          <w:tcPr>
            <w:tcW w:type="dxa" w:w="53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Recommendation</w:t>
            </w:r>
          </w:p>
        </w:tc>
      </w:tr>
      <w:tr>
        <w:tc>
          <w:tcPr>
            <w:tcW w:type="dxa" w:w="4000"/>
            <w:tcBorders>
              <w:top w:val="single" w:color="999999" w:sz="1"/>
              <w:left w:val="single" w:color="999999" w:sz="1"/>
              <w:bottom w:val="single" w:color="999999" w:sz="1"/>
              <w:right w:val="single" w:color="999999" w:sz="1"/>
            </w:tcBorders>
            <w:shd w:fill="C6EFCE" w:val="clear"/>
            <w:tcMar>
              <w:top w:type="dxa" w:w="60"/>
              <w:left w:type="dxa" w:w="100"/>
              <w:bottom w:type="dxa" w:w="60"/>
              <w:right w:type="dxa" w:w="100"/>
            </w:tcMar>
          </w:tcPr>
          <w:p>
            <w:r>
              <w:rPr>
                <w:rFonts w:ascii="Arial" w:cs="Arial" w:eastAsia="Arial" w:hAnsi="Arial"/>
                <w:sz w:val="22"/>
                <w:szCs w:val="22"/>
              </w:rPr>
              <w:t xml:space="preserve">SVT converted with vagal or adenosine, hemodynamically stable, no recurrence</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May manage locally with observation (4-6 hours), ECG in sinus rhythm, cardiology phone consultation, outpatient follow-up</w:t>
            </w:r>
          </w:p>
        </w:tc>
      </w:tr>
      <w:tr>
        <w:tc>
          <w:tcPr>
            <w:tcW w:type="dxa" w:w="4000"/>
            <w:tcBorders>
              <w:top w:val="single" w:color="999999" w:sz="1"/>
              <w:left w:val="single" w:color="999999" w:sz="1"/>
              <w:bottom w:val="single" w:color="999999" w:sz="1"/>
              <w:right w:val="single" w:color="999999" w:sz="1"/>
            </w:tcBorders>
            <w:shd w:fill="FFEB9C" w:val="clear"/>
            <w:tcMar>
              <w:top w:type="dxa" w:w="60"/>
              <w:left w:type="dxa" w:w="100"/>
              <w:bottom w:type="dxa" w:w="60"/>
              <w:right w:type="dxa" w:w="100"/>
            </w:tcMar>
          </w:tcPr>
          <w:p>
            <w:r>
              <w:rPr>
                <w:rFonts w:ascii="Arial" w:cs="Arial" w:eastAsia="Arial" w:hAnsi="Arial"/>
                <w:sz w:val="22"/>
                <w:szCs w:val="22"/>
              </w:rPr>
              <w:t xml:space="preserve">SVT requiring cardioversion, or recurrent SVT despite adenosine</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Transport to pediatric center with cardiology. Start maintenance antiarrhythmic per cardiology guidance.</w:t>
            </w:r>
          </w:p>
        </w:tc>
      </w:tr>
      <w:tr>
        <w:tc>
          <w:tcPr>
            <w:tcW w:type="dxa" w:w="4000"/>
            <w:tcBorders>
              <w:top w:val="single" w:color="999999" w:sz="1"/>
              <w:left w:val="single" w:color="999999" w:sz="1"/>
              <w:bottom w:val="single" w:color="999999" w:sz="1"/>
              <w:right w:val="single" w:color="999999" w:sz="1"/>
            </w:tcBorders>
            <w:shd w:fill="C6EFCE" w:val="clear"/>
            <w:tcMar>
              <w:top w:type="dxa" w:w="60"/>
              <w:left w:type="dxa" w:w="100"/>
              <w:bottom w:type="dxa" w:w="60"/>
              <w:right w:type="dxa" w:w="100"/>
            </w:tcMar>
          </w:tcPr>
          <w:p>
            <w:r>
              <w:rPr>
                <w:rFonts w:ascii="Arial" w:cs="Arial" w:eastAsia="Arial" w:hAnsi="Arial"/>
                <w:sz w:val="22"/>
                <w:szCs w:val="22"/>
              </w:rPr>
              <w:t xml:space="preserve">Atrial flutter (neonatal) converted to sinus</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Consult cardiology. Transfer for echocardiography and cardiology evaluation if not locally available.</w:t>
            </w:r>
          </w:p>
        </w:tc>
      </w:tr>
      <w:tr>
        <w:tc>
          <w:tcPr>
            <w:tcW w:type="dxa" w:w="4000"/>
            <w:tcBorders>
              <w:top w:val="single" w:color="999999" w:sz="1"/>
              <w:left w:val="single" w:color="999999" w:sz="1"/>
              <w:bottom w:val="single" w:color="999999" w:sz="1"/>
              <w:right w:val="single" w:color="999999" w:sz="1"/>
            </w:tcBorders>
            <w:shd w:fill="FFC7CE" w:val="clear"/>
            <w:tcMar>
              <w:top w:type="dxa" w:w="60"/>
              <w:left w:type="dxa" w:w="100"/>
              <w:bottom w:type="dxa" w:w="60"/>
              <w:right w:type="dxa" w:w="100"/>
            </w:tcMar>
          </w:tcPr>
          <w:p>
            <w:r>
              <w:rPr>
                <w:rFonts w:ascii="Arial" w:cs="Arial" w:eastAsia="Arial" w:hAnsi="Arial"/>
                <w:sz w:val="22"/>
                <w:szCs w:val="22"/>
              </w:rPr>
              <w:t xml:space="preserve">WPW with pre-excited AF or wide-complex tachycardia</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TRANSPORT. High risk arrhythmia requiring electrophysiology evaluation and likely ablation.</w:t>
            </w:r>
          </w:p>
        </w:tc>
      </w:tr>
      <w:tr>
        <w:tc>
          <w:tcPr>
            <w:tcW w:type="dxa" w:w="4000"/>
            <w:tcBorders>
              <w:top w:val="single" w:color="999999" w:sz="1"/>
              <w:left w:val="single" w:color="999999" w:sz="1"/>
              <w:bottom w:val="single" w:color="999999" w:sz="1"/>
              <w:right w:val="single" w:color="999999" w:sz="1"/>
            </w:tcBorders>
            <w:shd w:fill="FFC7CE" w:val="clear"/>
            <w:tcMar>
              <w:top w:type="dxa" w:w="60"/>
              <w:left w:type="dxa" w:w="100"/>
              <w:bottom w:type="dxa" w:w="60"/>
              <w:right w:type="dxa" w:w="100"/>
            </w:tcMar>
          </w:tcPr>
          <w:p>
            <w:r>
              <w:rPr>
                <w:rFonts w:ascii="Arial" w:cs="Arial" w:eastAsia="Arial" w:hAnsi="Arial"/>
                <w:sz w:val="22"/>
                <w:szCs w:val="22"/>
              </w:rPr>
              <w:t xml:space="preserve">Long QT syndrome or Torsades de Pointes</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TRANSPORT. Requires continuous monitoring, possible ICD evaluation.</w:t>
            </w:r>
          </w:p>
        </w:tc>
      </w:tr>
      <w:tr>
        <w:tc>
          <w:tcPr>
            <w:tcW w:type="dxa" w:w="4000"/>
            <w:tcBorders>
              <w:top w:val="single" w:color="999999" w:sz="1"/>
              <w:left w:val="single" w:color="999999" w:sz="1"/>
              <w:bottom w:val="single" w:color="999999" w:sz="1"/>
              <w:right w:val="single" w:color="999999" w:sz="1"/>
            </w:tcBorders>
            <w:shd w:fill="FFC7CE" w:val="clear"/>
            <w:tcMar>
              <w:top w:type="dxa" w:w="60"/>
              <w:left w:type="dxa" w:w="100"/>
              <w:bottom w:type="dxa" w:w="60"/>
              <w:right w:type="dxa" w:w="100"/>
            </w:tcMar>
          </w:tcPr>
          <w:p>
            <w:r>
              <w:rPr>
                <w:rFonts w:ascii="Arial" w:cs="Arial" w:eastAsia="Arial" w:hAnsi="Arial"/>
                <w:sz w:val="22"/>
                <w:szCs w:val="22"/>
              </w:rPr>
              <w:t xml:space="preserve">Complete heart block (new onset)</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TRANSPORT. Requires cardiology evaluation and likely pacing.</w:t>
            </w:r>
          </w:p>
        </w:tc>
      </w:tr>
      <w:tr>
        <w:tc>
          <w:tcPr>
            <w:tcW w:type="dxa" w:w="4000"/>
            <w:tcBorders>
              <w:top w:val="single" w:color="999999" w:sz="1"/>
              <w:left w:val="single" w:color="999999" w:sz="1"/>
              <w:bottom w:val="single" w:color="999999" w:sz="1"/>
              <w:right w:val="single" w:color="999999" w:sz="1"/>
            </w:tcBorders>
            <w:shd w:fill="FFC7CE" w:val="clear"/>
            <w:tcMar>
              <w:top w:type="dxa" w:w="60"/>
              <w:left w:type="dxa" w:w="100"/>
              <w:bottom w:type="dxa" w:w="60"/>
              <w:right w:type="dxa" w:w="100"/>
            </w:tcMar>
          </w:tcPr>
          <w:p>
            <w:r>
              <w:rPr>
                <w:rFonts w:ascii="Arial" w:cs="Arial" w:eastAsia="Arial" w:hAnsi="Arial"/>
                <w:sz w:val="22"/>
                <w:szCs w:val="22"/>
              </w:rPr>
              <w:t xml:space="preserve">Ventricular tachycardia</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TRANSPORT. Even if converted, requires urgent cardiology workup.</w:t>
            </w:r>
          </w:p>
        </w:tc>
      </w:tr>
    </w:tbl>
    <w:p>
      <w:pPr>
        <w:spacing w:after="120"/>
      </w:pPr>
      <w:r>
        <w:rPr>
          <w:rFonts w:ascii="Arial" w:cs="Arial" w:eastAsia="Arial" w:hAnsi="Arial"/>
          <w:sz w:val="24"/>
          <w:szCs w:val="24"/>
        </w:rPr>
        <w:t xml:space="preserve"/>
      </w:r>
    </w:p>
    <w:p>
      <w:pPr>
        <w:pStyle w:val="Heading2"/>
        <w:spacing w:before="280" w:after="160"/>
      </w:pPr>
      <w:r>
        <w:rPr>
          <w:rFonts w:ascii="Arial" w:cs="Arial" w:eastAsia="Arial" w:hAnsi="Arial"/>
          <w:b/>
          <w:bCs/>
          <w:sz w:val="28"/>
          <w:szCs w:val="28"/>
        </w:rPr>
        <w:t xml:space="preserve">9.2 Stabilization Prior to Transport</w:t>
      </w:r>
    </w:p>
    <w:p>
      <w:pPr>
        <w:pStyle w:val="ListParagraph"/>
        <w:numPr>
          <w:ilvl w:val="0"/>
          <w:numId w:val="2"/>
        </w:numPr>
        <w:spacing w:after="60"/>
      </w:pPr>
      <w:r>
        <w:rPr>
          <w:rFonts w:ascii="Arial" w:cs="Arial" w:eastAsia="Arial" w:hAnsi="Arial"/>
          <w:sz w:val="24"/>
          <w:szCs w:val="24"/>
        </w:rPr>
        <w:t xml:space="preserve">Secure airway and ensure adequate oxygenation</w:t>
      </w:r>
    </w:p>
    <w:p>
      <w:pPr>
        <w:pStyle w:val="ListParagraph"/>
        <w:numPr>
          <w:ilvl w:val="0"/>
          <w:numId w:val="2"/>
        </w:numPr>
        <w:spacing w:after="60"/>
      </w:pPr>
      <w:r>
        <w:rPr>
          <w:rFonts w:ascii="Arial" w:cs="Arial" w:eastAsia="Arial" w:hAnsi="Arial"/>
          <w:sz w:val="24"/>
          <w:szCs w:val="24"/>
        </w:rPr>
        <w:t xml:space="preserve">Maintain IV/IO access — two lines preferred for critical patients</w:t>
      </w:r>
    </w:p>
    <w:p>
      <w:pPr>
        <w:pStyle w:val="ListParagraph"/>
        <w:numPr>
          <w:ilvl w:val="0"/>
          <w:numId w:val="2"/>
        </w:numPr>
        <w:spacing w:after="60"/>
      </w:pPr>
      <w:r>
        <w:rPr>
          <w:rFonts w:ascii="Arial" w:cs="Arial" w:eastAsia="Arial" w:hAnsi="Arial"/>
          <w:sz w:val="24"/>
          <w:szCs w:val="24"/>
        </w:rPr>
        <w:t xml:space="preserve">Continuous cardiac monitoring with rhythm strip capability</w:t>
      </w:r>
    </w:p>
    <w:p>
      <w:pPr>
        <w:pStyle w:val="ListParagraph"/>
        <w:numPr>
          <w:ilvl w:val="0"/>
          <w:numId w:val="2"/>
        </w:numPr>
        <w:spacing w:after="60"/>
      </w:pPr>
      <w:r>
        <w:rPr>
          <w:rFonts w:ascii="Arial" w:cs="Arial" w:eastAsia="Arial" w:hAnsi="Arial"/>
          <w:sz w:val="24"/>
          <w:szCs w:val="24"/>
        </w:rPr>
        <w:t xml:space="preserve">Defibrillator immediately available during transport</w:t>
      </w:r>
    </w:p>
    <w:p>
      <w:pPr>
        <w:pStyle w:val="ListParagraph"/>
        <w:numPr>
          <w:ilvl w:val="0"/>
          <w:numId w:val="2"/>
        </w:numPr>
        <w:spacing w:after="60"/>
      </w:pPr>
      <w:r>
        <w:rPr>
          <w:rFonts w:ascii="Arial" w:cs="Arial" w:eastAsia="Arial" w:hAnsi="Arial"/>
          <w:sz w:val="24"/>
          <w:szCs w:val="24"/>
        </w:rPr>
        <w:t xml:space="preserve">Current weight-based drug doses calculated and prepared</w:t>
      </w:r>
    </w:p>
    <w:p>
      <w:pPr>
        <w:pStyle w:val="ListParagraph"/>
        <w:numPr>
          <w:ilvl w:val="0"/>
          <w:numId w:val="2"/>
        </w:numPr>
        <w:spacing w:after="60"/>
      </w:pPr>
      <w:r>
        <w:rPr>
          <w:rFonts w:ascii="Arial" w:cs="Arial" w:eastAsia="Arial" w:hAnsi="Arial"/>
          <w:sz w:val="24"/>
          <w:szCs w:val="24"/>
        </w:rPr>
        <w:t xml:space="preserve">Copy of all ECGs (pre-treatment, during treatment, post-treatment)</w:t>
      </w:r>
    </w:p>
    <w:p>
      <w:pPr>
        <w:pStyle w:val="ListParagraph"/>
        <w:numPr>
          <w:ilvl w:val="0"/>
          <w:numId w:val="2"/>
        </w:numPr>
        <w:spacing w:after="60"/>
      </w:pPr>
      <w:r>
        <w:rPr>
          <w:rFonts w:ascii="Arial" w:cs="Arial" w:eastAsia="Arial" w:hAnsi="Arial"/>
          <w:sz w:val="24"/>
          <w:szCs w:val="24"/>
        </w:rPr>
        <w:t xml:space="preserve">SBAR communication with receiving facility and transport team</w:t>
      </w:r>
    </w:p>
    <w:p>
      <w:pPr>
        <w:pStyle w:val="Heading2"/>
        <w:spacing w:before="280" w:after="160"/>
      </w:pPr>
      <w:r>
        <w:rPr>
          <w:rFonts w:ascii="Arial" w:cs="Arial" w:eastAsia="Arial" w:hAnsi="Arial"/>
          <w:b/>
          <w:bCs/>
          <w:sz w:val="28"/>
          <w:szCs w:val="28"/>
        </w:rPr>
        <w:t xml:space="preserve">9.3 SBAR Example for Pediatric Arrhythmia Transfer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E8F0FE" w:val="clear"/>
            <w:tcMar>
              <w:top w:type="dxa" w:w="100"/>
              <w:left w:type="dxa" w:w="160"/>
              <w:bottom w:type="dxa" w:w="100"/>
              <w:right w:type="dxa" w:w="160"/>
            </w:tcMar>
          </w:tcPr>
          <w:p>
            <w:pPr>
              <w:spacing w:after="60"/>
            </w:pPr>
            <w:r>
              <w:rPr>
                <w:rFonts w:ascii="Arial" w:cs="Arial" w:eastAsia="Arial" w:hAnsi="Arial"/>
                <w:b/>
                <w:bCs/>
                <w:color w:val="333333"/>
                <w:sz w:val="24"/>
                <w:szCs w:val="24"/>
              </w:rPr>
              <w:t xml:space="preserve">SBAR Communication Template</w:t>
            </w:r>
          </w:p>
          <w:p>
            <w:r>
              <w:rPr>
                <w:rFonts w:ascii="Arial" w:cs="Arial" w:eastAsia="Arial" w:hAnsi="Arial"/>
                <w:color w:val="333333"/>
                <w:sz w:val="22"/>
                <w:szCs w:val="22"/>
              </w:rPr>
              <w:t xml:space="preserve">SITUATION: I am calling from [Hospital Name] about a [age] [sex] patient with [arrhythmia type] requiring transfer.
BACKGROUND: The patient presented with [symptoms]. Past medical history includes [relevant history]. Weight is [X] kg.
ASSESSMENT: ECG shows [description]. Heart rate [X] bpm. Blood pressure [X]. Perfusion is [good/poor]. We have administered [interventions and response]. Current rhythm is [current status].
RECOMMENDATION: We are requesting [level of transport team needed]. We anticipate the patient will need [anticipated care at receiving facility]. Please advise on any additional interventions prior to transport.</w:t>
            </w:r>
          </w:p>
        </w:tc>
      </w:tr>
    </w:tbl>
    <w:p>
      <w:r>
        <w:br w:type="page"/>
      </w:r>
    </w:p>
    <w:p>
      <w:pPr>
        <w:pStyle w:val="Heading1"/>
        <w:spacing w:before="360" w:after="200"/>
      </w:pPr>
      <w:r>
        <w:rPr>
          <w:rFonts w:ascii="Arial" w:cs="Arial" w:eastAsia="Arial" w:hAnsi="Arial"/>
          <w:b/>
          <w:bCs/>
          <w:sz w:val="32"/>
          <w:szCs w:val="32"/>
        </w:rPr>
        <w:t xml:space="preserve">Chapter 10: Case Studies</w:t>
      </w:r>
    </w:p>
    <w:p>
      <w:pPr>
        <w:pStyle w:val="Heading2"/>
        <w:spacing w:before="280" w:after="160"/>
      </w:pPr>
      <w:r>
        <w:rPr>
          <w:rFonts w:ascii="Arial" w:cs="Arial" w:eastAsia="Arial" w:hAnsi="Arial"/>
          <w:b/>
          <w:bCs/>
          <w:sz w:val="28"/>
          <w:szCs w:val="28"/>
        </w:rPr>
        <w:t xml:space="preserve">Case 1: The Fussy Neonate</w:t>
      </w:r>
    </w:p>
    <w:p>
      <w:pPr>
        <w:spacing w:after="120"/>
      </w:pPr>
      <w:r>
        <w:rPr>
          <w:rFonts w:ascii="Arial" w:cs="Arial" w:eastAsia="Arial" w:hAnsi="Arial"/>
          <w:sz w:val="24"/>
          <w:szCs w:val="24"/>
        </w:rPr>
        <w:t xml:space="preserve">A 10-day-old male infant, born at 39 weeks gestation with a birth weight of 3.4 kg and an uncomplicated delivery, presents to the rural ED at 2:00 AM. His parents report that he has been increasingly fussy and refusing to breastfeed for the past 6 hours. On examination, the infant is irritable, tachypneic (RR 68), with mottled extremities and capillary refill of 4 seconds. The cardiac monitor shows a narrow-complex tachycardia at 260 bpm. Blood pressure is 55/32 mmHg (low for age).</w:t>
      </w:r>
    </w:p>
    <w:p>
      <w:pPr>
        <w:pStyle w:val="Heading3"/>
        <w:spacing w:before="200" w:after="120"/>
      </w:pPr>
      <w:r>
        <w:rPr>
          <w:rFonts w:ascii="Arial" w:cs="Arial" w:eastAsia="Arial" w:hAnsi="Arial"/>
          <w:b/>
          <w:bCs/>
          <w:sz w:val="26"/>
          <w:szCs w:val="26"/>
        </w:rPr>
        <w:t xml:space="preserve">Discussion</w:t>
      </w:r>
    </w:p>
    <w:p>
      <w:pPr>
        <w:spacing w:after="120"/>
      </w:pPr>
      <w:r>
        <w:rPr>
          <w:rFonts w:ascii="Arial" w:cs="Arial" w:eastAsia="Arial" w:hAnsi="Arial"/>
          <w:sz w:val="24"/>
          <w:szCs w:val="24"/>
        </w:rPr>
        <w:t xml:space="preserve">This infant has narrow-complex tachycardia at a rate exceeding 220 bpm, consistent with SVT rather than sinus tachycardia. He is hemodynamically compromised (poor perfusion, prolonged cap refill, borderline hypotension). Initial management should include: immediate application of ice to the face for 15-20 seconds (diving reflex). If unsuccessful, obtain IV access and administer adenosine 0.1 mg/kg (0.34 mg) rapid IV push with saline flush. If the first dose fails, repeat at 0.2 mg/kg (0.68 mg). If adenosine fails or IV access cannot be rapidly obtained, proceed to synchronized cardioversion at 0.5-1 J/kg (1.7-3.4 J) with sedation if time permits. Once converted, obtain a 12-lead ECG in sinus rhythm to evaluate for WPW pattern, admit for observation, and consult pediatric cardiology.</w:t>
      </w:r>
    </w:p>
    <w:p>
      <w:pPr>
        <w:pStyle w:val="Heading2"/>
        <w:spacing w:before="280" w:after="160"/>
      </w:pPr>
      <w:r>
        <w:rPr>
          <w:rFonts w:ascii="Arial" w:cs="Arial" w:eastAsia="Arial" w:hAnsi="Arial"/>
          <w:b/>
          <w:bCs/>
          <w:sz w:val="28"/>
          <w:szCs w:val="28"/>
        </w:rPr>
        <w:t xml:space="preserve">Case 2: The Adolescent Athlete</w:t>
      </w:r>
    </w:p>
    <w:p>
      <w:pPr>
        <w:spacing w:after="120"/>
      </w:pPr>
      <w:r>
        <w:rPr>
          <w:rFonts w:ascii="Arial" w:cs="Arial" w:eastAsia="Arial" w:hAnsi="Arial"/>
          <w:sz w:val="24"/>
          <w:szCs w:val="24"/>
        </w:rPr>
        <w:t xml:space="preserve">A 16-year-old female cross-country runner collapses during a race. Bystander CPR is initiated. EMS arrives within 6 minutes and finds the patient in ventricular fibrillation on the AED. A shock is delivered with return of a pulse. The patient is transported to your rural ED. On arrival, she is lethargic but responsive, HR 88, BP 100/60. ECG shows sinus rhythm with a QTc of 520 ms.</w:t>
      </w:r>
    </w:p>
    <w:p>
      <w:pPr>
        <w:pStyle w:val="Heading3"/>
        <w:spacing w:before="200" w:after="120"/>
      </w:pPr>
      <w:r>
        <w:rPr>
          <w:rFonts w:ascii="Arial" w:cs="Arial" w:eastAsia="Arial" w:hAnsi="Arial"/>
          <w:b/>
          <w:bCs/>
          <w:sz w:val="26"/>
          <w:szCs w:val="26"/>
        </w:rPr>
        <w:t xml:space="preserve">Discussion</w:t>
      </w:r>
    </w:p>
    <w:p>
      <w:pPr>
        <w:spacing w:after="120"/>
      </w:pPr>
      <w:r>
        <w:rPr>
          <w:rFonts w:ascii="Arial" w:cs="Arial" w:eastAsia="Arial" w:hAnsi="Arial"/>
          <w:sz w:val="24"/>
          <w:szCs w:val="24"/>
        </w:rPr>
        <w:t xml:space="preserve">This presentation is concerning for congenital long QT syndrome (likely LQT1 given the exercise trigger) with an aborted sudden cardiac death event. Immediate priorities: maintain continuous cardiac monitoring, avoid all QT-prolonging medications, check electrolytes (K+, Mg2+, Ca2+) and correct any deficiencies aggressively (target K+ &gt; 4.0, Mg2+ &gt; 2.0). Start IV magnesium sulfate 25 mg/kg over 20 minutes as prophylaxis. Initiate beta-blocker therapy (nadolol or propranolol) per cardiology guidance. This patient requires urgent transfer to a pediatric center with electrophysiology capability for evaluation for an ICD. Keep defibrillator at bedside throughout her stay.</w:t>
      </w:r>
    </w:p>
    <w:p>
      <w:pPr>
        <w:pStyle w:val="Heading2"/>
        <w:spacing w:before="280" w:after="160"/>
      </w:pPr>
      <w:r>
        <w:rPr>
          <w:rFonts w:ascii="Arial" w:cs="Arial" w:eastAsia="Arial" w:hAnsi="Arial"/>
          <w:b/>
          <w:bCs/>
          <w:sz w:val="28"/>
          <w:szCs w:val="28"/>
        </w:rPr>
        <w:t xml:space="preserve">Case 3: The Post-Op Infant with an Irregular Rhythm</w:t>
      </w:r>
    </w:p>
    <w:p>
      <w:pPr>
        <w:spacing w:after="120"/>
      </w:pPr>
      <w:r>
        <w:rPr>
          <w:rFonts w:ascii="Arial" w:cs="Arial" w:eastAsia="Arial" w:hAnsi="Arial"/>
          <w:sz w:val="24"/>
          <w:szCs w:val="24"/>
        </w:rPr>
        <w:t xml:space="preserve">A 4-month-old infant, 3 days post-VSD (ventricular septal defect) repair, is readmitted to your rural ED after being transferred home 2 days ago from the surgical center. Parents note 'his heart seems to be beating funny.' On the monitor, you see a narrow-complex tachycardia at 190 bpm with visible AV dissociation — the P waves march through at a slower rate than the QRS complexes. Temperature is 38.2C.</w:t>
      </w:r>
    </w:p>
    <w:p>
      <w:pPr>
        <w:pStyle w:val="Heading3"/>
        <w:spacing w:before="200" w:after="120"/>
      </w:pPr>
      <w:r>
        <w:rPr>
          <w:rFonts w:ascii="Arial" w:cs="Arial" w:eastAsia="Arial" w:hAnsi="Arial"/>
          <w:b/>
          <w:bCs/>
          <w:sz w:val="26"/>
          <w:szCs w:val="26"/>
        </w:rPr>
        <w:t xml:space="preserve">Discussion</w:t>
      </w:r>
    </w:p>
    <w:p>
      <w:pPr>
        <w:spacing w:after="120"/>
      </w:pPr>
      <w:r>
        <w:rPr>
          <w:rFonts w:ascii="Arial" w:cs="Arial" w:eastAsia="Arial" w:hAnsi="Arial"/>
          <w:sz w:val="24"/>
          <w:szCs w:val="24"/>
        </w:rPr>
        <w:t xml:space="preserve">The combination of a narrow-complex tachycardia with AV dissociation (P-wave rate slower than QRS rate) in a post-cardiac surgery infant is classic for junctional ectopic tachycardia (JET). JET is an automatic tachycardia that does not respond to vagal maneuvers, adenosine, or cardioversion. Management focuses on: cooling the patient (fever increases the JET rate), reducing or eliminating exogenous catecholamines, correcting electrolytes (particularly magnesium and potassium), and if pharmacotherapy is needed, amiodarone is the most commonly used agent. This patient requires urgent transfer back to the surgical center for management by the pediatric cardiac ICU team.</w:t>
      </w:r>
    </w:p>
    <w:p>
      <w:r>
        <w:br w:type="page"/>
      </w:r>
    </w:p>
    <w:p>
      <w:pPr>
        <w:pStyle w:val="Heading1"/>
        <w:spacing w:before="360" w:after="200"/>
      </w:pPr>
      <w:r>
        <w:rPr>
          <w:rFonts w:ascii="Arial" w:cs="Arial" w:eastAsia="Arial" w:hAnsi="Arial"/>
          <w:b/>
          <w:bCs/>
          <w:sz w:val="32"/>
          <w:szCs w:val="32"/>
        </w:rPr>
        <w:t xml:space="preserve">Chapter 11: Summary and Key Takeaways</w:t>
      </w:r>
    </w:p>
    <w:p>
      <w:pPr>
        <w:pStyle w:val="Heading2"/>
        <w:spacing w:before="280" w:after="160"/>
      </w:pPr>
      <w:r>
        <w:rPr>
          <w:rFonts w:ascii="Arial" w:cs="Arial" w:eastAsia="Arial" w:hAnsi="Arial"/>
          <w:b/>
          <w:bCs/>
          <w:sz w:val="28"/>
          <w:szCs w:val="28"/>
        </w:rPr>
        <w:t xml:space="preserve">11.1 The Five Things to Remember</w:t>
      </w:r>
    </w:p>
    <w:p>
      <w:pPr>
        <w:spacing w:after="120"/>
      </w:pPr>
      <w:r>
        <w:rPr>
          <w:rFonts w:ascii="Arial" w:cs="Arial" w:eastAsia="Arial" w:hAnsi="Arial"/>
          <w:b/>
          <w:bCs/>
          <w:sz w:val="24"/>
          <w:szCs w:val="24"/>
        </w:rPr>
        <w:t xml:space="preserve">If you remember nothing else from this textbook, remember these five critical points:</w:t>
      </w:r>
    </w:p>
    <w:p>
      <w:pPr>
        <w:spacing w:after="120"/>
      </w:pPr>
      <w:r>
        <w:rPr>
          <w:rFonts w:ascii="Arial" w:cs="Arial" w:eastAsia="Arial" w:hAnsi="Arial"/>
          <w:sz w:val="24"/>
          <w:szCs w:val="24"/>
        </w:rPr>
        <w:t xml:space="preserve">1. </w:t>
      </w:r>
      <w:r>
        <w:rPr>
          <w:rFonts w:ascii="Arial" w:cs="Arial" w:eastAsia="Arial" w:hAnsi="Arial"/>
          <w:b/>
          <w:bCs/>
          <w:sz w:val="24"/>
          <w:szCs w:val="24"/>
        </w:rPr>
        <w:t xml:space="preserve">SVT in infants presents with poor feeding and irritability, not palpitations.</w:t>
      </w:r>
      <w:r>
        <w:rPr>
          <w:rFonts w:ascii="Arial" w:cs="Arial" w:eastAsia="Arial" w:hAnsi="Arial"/>
          <w:sz w:val="24"/>
          <w:szCs w:val="24"/>
        </w:rPr>
        <w:t xml:space="preserve"> A heart rate &gt;220 bpm in an infant or &gt;180 bpm in a child with an abrupt onset should be treated as SVT until proven otherwise. Vagal maneuvers first, then adenosine, then cardioversion.</w:t>
      </w:r>
    </w:p>
    <w:p>
      <w:pPr>
        <w:spacing w:after="120"/>
      </w:pPr>
      <w:r>
        <w:rPr>
          <w:rFonts w:ascii="Arial" w:cs="Arial" w:eastAsia="Arial" w:hAnsi="Arial"/>
          <w:sz w:val="24"/>
          <w:szCs w:val="24"/>
        </w:rPr>
        <w:t xml:space="preserve">2. </w:t>
      </w:r>
      <w:r>
        <w:rPr>
          <w:rFonts w:ascii="Arial" w:cs="Arial" w:eastAsia="Arial" w:hAnsi="Arial"/>
          <w:b/>
          <w:bCs/>
          <w:sz w:val="24"/>
          <w:szCs w:val="24"/>
        </w:rPr>
        <w:t xml:space="preserve">Adenosine must be given FAST and PROXIMAL.</w:t>
      </w:r>
      <w:r>
        <w:rPr>
          <w:rFonts w:ascii="Arial" w:cs="Arial" w:eastAsia="Arial" w:hAnsi="Arial"/>
          <w:sz w:val="24"/>
          <w:szCs w:val="24"/>
        </w:rPr>
        <w:t xml:space="preserve"> Rapid push through the largest, most proximal IV, immediately followed by a saline flush. Slow administration = ineffective adenosine. Use a stopcock technique.</w:t>
      </w:r>
    </w:p>
    <w:p>
      <w:pPr>
        <w:spacing w:after="120"/>
      </w:pPr>
      <w:r>
        <w:rPr>
          <w:rFonts w:ascii="Arial" w:cs="Arial" w:eastAsia="Arial" w:hAnsi="Arial"/>
          <w:sz w:val="24"/>
          <w:szCs w:val="24"/>
        </w:rPr>
        <w:t xml:space="preserve">3. </w:t>
      </w:r>
      <w:r>
        <w:rPr>
          <w:rFonts w:ascii="Arial" w:cs="Arial" w:eastAsia="Arial" w:hAnsi="Arial"/>
          <w:b/>
          <w:bCs/>
          <w:sz w:val="24"/>
          <w:szCs w:val="24"/>
        </w:rPr>
        <w:t xml:space="preserve">Never give digoxin, verapamil, or adenosine to a patient with WPW and a wide-complex or irregularly irregular tachycardia.</w:t>
      </w:r>
      <w:r>
        <w:rPr>
          <w:rFonts w:ascii="Arial" w:cs="Arial" w:eastAsia="Arial" w:hAnsi="Arial"/>
          <w:sz w:val="24"/>
          <w:szCs w:val="24"/>
        </w:rPr>
        <w:t xml:space="preserve"> These drugs can accelerate conduction through the accessory pathway and cause VF. Use procainamide or cardioversion instead.</w:t>
      </w:r>
    </w:p>
    <w:p>
      <w:pPr>
        <w:spacing w:after="120"/>
      </w:pPr>
      <w:r>
        <w:rPr>
          <w:rFonts w:ascii="Arial" w:cs="Arial" w:eastAsia="Arial" w:hAnsi="Arial"/>
          <w:sz w:val="24"/>
          <w:szCs w:val="24"/>
        </w:rPr>
        <w:t xml:space="preserve">4. </w:t>
      </w:r>
      <w:r>
        <w:rPr>
          <w:rFonts w:ascii="Arial" w:cs="Arial" w:eastAsia="Arial" w:hAnsi="Arial"/>
          <w:b/>
          <w:bCs/>
          <w:sz w:val="24"/>
          <w:szCs w:val="24"/>
        </w:rPr>
        <w:t xml:space="preserve">If an infant with tachycardia doesn't respond to adenosine, think atrial flutter.</w:t>
      </w:r>
      <w:r>
        <w:rPr>
          <w:rFonts w:ascii="Arial" w:cs="Arial" w:eastAsia="Arial" w:hAnsi="Arial"/>
          <w:sz w:val="24"/>
          <w:szCs w:val="24"/>
        </w:rPr>
        <w:t xml:space="preserve"> Give adenosine diagnostically — it will reveal flutter waves. Then cardiovert.</w:t>
      </w:r>
    </w:p>
    <w:p>
      <w:pPr>
        <w:spacing w:after="120"/>
      </w:pPr>
      <w:r>
        <w:rPr>
          <w:rFonts w:ascii="Arial" w:cs="Arial" w:eastAsia="Arial" w:hAnsi="Arial"/>
          <w:sz w:val="24"/>
          <w:szCs w:val="24"/>
        </w:rPr>
        <w:t xml:space="preserve">5. </w:t>
      </w:r>
      <w:r>
        <w:rPr>
          <w:rFonts w:ascii="Arial" w:cs="Arial" w:eastAsia="Arial" w:hAnsi="Arial"/>
          <w:b/>
          <w:bCs/>
          <w:sz w:val="24"/>
          <w:szCs w:val="24"/>
        </w:rPr>
        <w:t xml:space="preserve">Magnesium is the drug of choice for Torsades de Pointes.</w:t>
      </w:r>
      <w:r>
        <w:rPr>
          <w:rFonts w:ascii="Arial" w:cs="Arial" w:eastAsia="Arial" w:hAnsi="Arial"/>
          <w:sz w:val="24"/>
          <w:szCs w:val="24"/>
        </w:rPr>
        <w:t xml:space="preserve"> Not amiodarone, not lidocaine, not procainamide. Magnesium 25-50 mg/kg IV (max 2 grams). If TdP recurs, pace faster.</w:t>
      </w:r>
    </w:p>
    <w:p>
      <w:pPr>
        <w:pStyle w:val="Heading2"/>
        <w:spacing w:before="280" w:after="160"/>
      </w:pPr>
      <w:r>
        <w:rPr>
          <w:rFonts w:ascii="Arial" w:cs="Arial" w:eastAsia="Arial" w:hAnsi="Arial"/>
          <w:b/>
          <w:bCs/>
          <w:sz w:val="28"/>
          <w:szCs w:val="28"/>
        </w:rPr>
        <w:t xml:space="preserve">11.2 Quick Drug Dosing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200"/>
        <w:gridCol w:w="900"/>
        <w:gridCol w:w="1500"/>
        <w:gridCol w:w="2960"/>
      </w:tblGrid>
      <w:tr>
        <w:tc>
          <w:tcPr>
            <w:tcW w:type="dxa" w:w="13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Drug</w:t>
            </w:r>
          </w:p>
        </w:tc>
        <w:tc>
          <w:tcPr>
            <w:tcW w:type="dxa" w:w="15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Indication</w:t>
            </w:r>
          </w:p>
        </w:tc>
        <w:tc>
          <w:tcPr>
            <w:tcW w:type="dxa" w:w="12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Dose</w:t>
            </w:r>
          </w:p>
        </w:tc>
        <w:tc>
          <w:tcPr>
            <w:tcW w:type="dxa" w:w="9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Max</w:t>
            </w:r>
          </w:p>
        </w:tc>
        <w:tc>
          <w:tcPr>
            <w:tcW w:type="dxa" w:w="15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Route</w:t>
            </w:r>
          </w:p>
        </w:tc>
        <w:tc>
          <w:tcPr>
            <w:tcW w:type="dxa" w:w="29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2"/>
                <w:szCs w:val="22"/>
              </w:rPr>
              <w:t xml:space="preserve">Key Notes</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Adenosine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SVT (1st dose)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0.1 mg/kg</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6 mg</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Rapid IV push</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Follow with NS flush</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Adenosine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SVT (2nd dose)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0.2 mg/kg</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12 mg</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Rapid IV push</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Follow with NS flush</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Amiodarone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SVT/VT (refractory)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5 mg/kg</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300 mg</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IV over 20-60 min</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Do NOT give with procainamide</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Procainamide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SVT/VT/WPW-AF</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15 mg/kg</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17 mg/kg</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IV over 30-60 min</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Monitor BP closely</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Magnesium</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Torsades de Pointes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25-50 mg/kg</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2 g</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IV over 10-20 min</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Give regardless of Mg level</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Atropine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Symptomatic bradycardia</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0.02 mg/kg</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0.5 mg</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IV/IO</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Min dose 0.1 mg</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Epinephrine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Bradycardia/arrest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0.01 mg/kg</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1 mg</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IV/IO (1:10,000)</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Every 3-5 min</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Cardioversion</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Unstable SVT/AFL/VT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0.5-1 J/kg</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2 J/kg</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Synchronized</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Sedate if time permits</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Defibrillation</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VF/pulseless VT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2 J/kg → 4 J/kg</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10 J/kg</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Unsynchronized</w:t>
            </w:r>
          </w:p>
        </w:tc>
        <w:tc>
          <w:tcPr>
            <w:tcW w:type="dxa" w:w="29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CPR between shocks</w:t>
            </w:r>
          </w:p>
        </w:tc>
      </w:tr>
    </w:tbl>
    <w:p>
      <w:pPr>
        <w:spacing w:after="120"/>
      </w:pPr>
      <w:r>
        <w:rPr>
          <w:rFonts w:ascii="Arial" w:cs="Arial" w:eastAsia="Arial" w:hAnsi="Arial"/>
          <w:sz w:val="24"/>
          <w:szCs w:val="24"/>
        </w:rPr>
        <w:t xml:space="preserve"/>
      </w:r>
    </w:p>
    <w:p>
      <w:r>
        <w:br w:type="page"/>
      </w:r>
    </w:p>
    <w:p>
      <w:pPr>
        <w:pStyle w:val="Heading1"/>
        <w:spacing w:before="360" w:after="200"/>
      </w:pPr>
      <w:r>
        <w:rPr>
          <w:rFonts w:ascii="Arial" w:cs="Arial" w:eastAsia="Arial" w:hAnsi="Arial"/>
          <w:b/>
          <w:bCs/>
          <w:sz w:val="32"/>
          <w:szCs w:val="32"/>
        </w:rPr>
        <w:t xml:space="preserve">References</w:t>
      </w:r>
    </w:p>
    <w:p>
      <w:pPr>
        <w:spacing w:after="120"/>
      </w:pPr>
      <w:r>
        <w:rPr>
          <w:rFonts w:ascii="Arial" w:cs="Arial" w:eastAsia="Arial" w:hAnsi="Arial"/>
          <w:sz w:val="24"/>
          <w:szCs w:val="24"/>
        </w:rPr>
        <w:t xml:space="preserve">1. American Heart Association, American Academy of Pediatrics. Part 8: Pediatric Advanced Life Support: 2025 AHA Guidelines for CPR and ECC. Circulation. 2025;151(Suppl 1). doi:10.1161/CIR.0000000000001368</w:t>
      </w:r>
    </w:p>
    <w:p>
      <w:pPr>
        <w:spacing w:after="120"/>
      </w:pPr>
      <w:r>
        <w:rPr>
          <w:rFonts w:ascii="Arial" w:cs="Arial" w:eastAsia="Arial" w:hAnsi="Arial"/>
          <w:sz w:val="24"/>
          <w:szCs w:val="24"/>
        </w:rPr>
        <w:t xml:space="preserve">2. American Heart Association, American Academy of Pediatrics. Part 6: Pediatric Basic Life Support: 2025 AHA and AAP Guidelines for CPR and ECC. Pediatrics. 2025;157(1):e2025074350.</w:t>
      </w:r>
    </w:p>
    <w:p>
      <w:pPr>
        <w:spacing w:after="120"/>
      </w:pPr>
      <w:r>
        <w:rPr>
          <w:rFonts w:ascii="Arial" w:cs="Arial" w:eastAsia="Arial" w:hAnsi="Arial"/>
          <w:sz w:val="24"/>
          <w:szCs w:val="24"/>
        </w:rPr>
        <w:t xml:space="preserve">3. ILCOR, Pediatric Life Support Task Force. Pediatric Life Support: 2025 ILCOR Consensus on Science With Treatment Recommendations. Pediatrics. 2025. doi:10.1542/peds.2025-074853</w:t>
      </w:r>
    </w:p>
    <w:p>
      <w:pPr>
        <w:spacing w:after="120"/>
      </w:pPr>
      <w:r>
        <w:rPr>
          <w:rFonts w:ascii="Arial" w:cs="Arial" w:eastAsia="Arial" w:hAnsi="Arial"/>
          <w:sz w:val="24"/>
          <w:szCs w:val="24"/>
        </w:rPr>
        <w:t xml:space="preserve">4. Abbasi E, Saravu Vijayashankar S, Goldman RD. Management of acute supraventricular tachycardia in children. Can Fam Physician. 2024;70(2):113-115. PMC10949262.</w:t>
      </w:r>
    </w:p>
    <w:p>
      <w:pPr>
        <w:spacing w:after="120"/>
      </w:pPr>
      <w:r>
        <w:rPr>
          <w:rFonts w:ascii="Arial" w:cs="Arial" w:eastAsia="Arial" w:hAnsi="Arial"/>
          <w:sz w:val="24"/>
          <w:szCs w:val="24"/>
        </w:rPr>
        <w:t xml:space="preserve">5. Randall MM, Burt T, Cruise S, et al. Safety of adenosine for pediatric tachyarrhythmia treatment in the emergency department: a multi-hospital 10-year cross-sectional study. Int J Emerg Med. 2024;17:103. doi:10.1186/s12245-024-00683-5</w:t>
      </w:r>
    </w:p>
    <w:p>
      <w:pPr>
        <w:spacing w:after="120"/>
      </w:pPr>
      <w:r>
        <w:rPr>
          <w:rFonts w:ascii="Arial" w:cs="Arial" w:eastAsia="Arial" w:hAnsi="Arial"/>
          <w:sz w:val="24"/>
          <w:szCs w:val="24"/>
        </w:rPr>
        <w:t xml:space="preserve">6. Saul JP, Kanter RJ, Writing Committee. PACES/HRS Expert Consensus Statement on the Use of Catheter Ablation in Children and Patients with Congenital Heart Disease. Heart Rhythm. 2016;13(6):e251-e289.</w:t>
      </w:r>
    </w:p>
    <w:p>
      <w:pPr>
        <w:spacing w:after="120"/>
      </w:pPr>
      <w:r>
        <w:rPr>
          <w:rFonts w:ascii="Arial" w:cs="Arial" w:eastAsia="Arial" w:hAnsi="Arial"/>
          <w:sz w:val="24"/>
          <w:szCs w:val="24"/>
        </w:rPr>
        <w:t xml:space="preserve">7. Cohen MI, Triedman JK, Cannon BC, et al. PACES/HRS expert consensus statement on the management of the asymptomatic young patient with a WPW electrocardiographic pattern. Heart Rhythm. 2012;9(6):1006-1024. PMID: 22579340.</w:t>
      </w:r>
    </w:p>
    <w:p>
      <w:pPr>
        <w:spacing w:after="120"/>
      </w:pPr>
      <w:r>
        <w:rPr>
          <w:rFonts w:ascii="Arial" w:cs="Arial" w:eastAsia="Arial" w:hAnsi="Arial"/>
          <w:sz w:val="24"/>
          <w:szCs w:val="24"/>
        </w:rPr>
        <w:t xml:space="preserve">8. Krause U, Paul T, Engel F, et al. Antiarrhythmic Drug Dosing in Children—Review of the Literature. Children (Basel). 2023;10(5):847. doi:10.3390/children10050847. PMC10217455.</w:t>
      </w:r>
    </w:p>
    <w:p>
      <w:pPr>
        <w:spacing w:after="120"/>
      </w:pPr>
      <w:r>
        <w:rPr>
          <w:rFonts w:ascii="Arial" w:cs="Arial" w:eastAsia="Arial" w:hAnsi="Arial"/>
          <w:sz w:val="24"/>
          <w:szCs w:val="24"/>
        </w:rPr>
        <w:t xml:space="preserve">9. Texter KM, Kertesz NJ, Friedman RA, Fenrich AL. Atrial Flutter in Infants. J Am Coll Cardiol. 2006;48(5):1040-1046. doi:10.1016/j.jacc.2006.04.091</w:t>
      </w:r>
    </w:p>
    <w:p>
      <w:pPr>
        <w:spacing w:after="120"/>
      </w:pPr>
      <w:r>
        <w:rPr>
          <w:rFonts w:ascii="Arial" w:cs="Arial" w:eastAsia="Arial" w:hAnsi="Arial"/>
          <w:sz w:val="24"/>
          <w:szCs w:val="24"/>
        </w:rPr>
        <w:t xml:space="preserve">10. Lisowski LA, Verheijen PM, Benatar AA, et al. Atrial flutter in the perinatal age group: diagnosis, management and outcome. J Am Coll Cardiol. 2000;35(3):771-777.</w:t>
      </w:r>
    </w:p>
    <w:p>
      <w:pPr>
        <w:spacing w:after="120"/>
      </w:pPr>
      <w:r>
        <w:rPr>
          <w:rFonts w:ascii="Arial" w:cs="Arial" w:eastAsia="Arial" w:hAnsi="Arial"/>
          <w:sz w:val="24"/>
          <w:szCs w:val="24"/>
        </w:rPr>
        <w:t xml:space="preserve">11. Wójtowicz-Marzec M, Wysokińska B, Respondek-Liberska M. Successful treatment of neonatal atrial flutter by synchronized cardioversion: case report and literature review. BMC Pediatr. 2020;20(1):370. doi:10.1186/s12887-020-02259-7. PMC7409680.</w:t>
      </w:r>
    </w:p>
    <w:p>
      <w:pPr>
        <w:spacing w:after="120"/>
      </w:pPr>
      <w:r>
        <w:rPr>
          <w:rFonts w:ascii="Arial" w:cs="Arial" w:eastAsia="Arial" w:hAnsi="Arial"/>
          <w:sz w:val="24"/>
          <w:szCs w:val="24"/>
        </w:rPr>
        <w:t xml:space="preserve">12. Lee SH. Atrial Flutter in Neonates: A Report of Two Cases with Real-World Challenges. Neonatal Med. 2023;34(4):180-184.</w:t>
      </w:r>
    </w:p>
    <w:p>
      <w:pPr>
        <w:spacing w:after="120"/>
      </w:pPr>
      <w:r>
        <w:rPr>
          <w:rFonts w:ascii="Arial" w:cs="Arial" w:eastAsia="Arial" w:hAnsi="Arial"/>
          <w:sz w:val="24"/>
          <w:szCs w:val="24"/>
        </w:rPr>
        <w:t xml:space="preserve">13. Park SH, Lim G, Oh KW, Ko JK. Clinical characteristics and outcomes of atrial flutter in neonates. Neonatal Med. 2023. PMID: 38108210.</w:t>
      </w:r>
    </w:p>
    <w:p>
      <w:pPr>
        <w:spacing w:after="120"/>
      </w:pPr>
      <w:r>
        <w:rPr>
          <w:rFonts w:ascii="Arial" w:cs="Arial" w:eastAsia="Arial" w:hAnsi="Arial"/>
          <w:sz w:val="24"/>
          <w:szCs w:val="24"/>
        </w:rPr>
        <w:t xml:space="preserve">14. Di Nardo G, et al. The diagnostic and therapeutic challenge of atrial flutter in children: a case report. Ital J Pediatr. 2023;49(1):137. PMC10563290.</w:t>
      </w:r>
    </w:p>
    <w:p>
      <w:pPr>
        <w:spacing w:after="120"/>
      </w:pPr>
      <w:r>
        <w:rPr>
          <w:rFonts w:ascii="Arial" w:cs="Arial" w:eastAsia="Arial" w:hAnsi="Arial"/>
          <w:sz w:val="24"/>
          <w:szCs w:val="24"/>
        </w:rPr>
        <w:t xml:space="preserve">15. Brugada J, Blom N, Sarquella-Brugada G, et al. Pharmacological and non-pharmacological therapy for arrhythmias in the pediatric population: EHRA and AEPC-Arrhythmia Working Group joint consensus statement. Europace. 2013;15(9):1337-1382.</w:t>
      </w:r>
    </w:p>
    <w:p>
      <w:pPr>
        <w:spacing w:after="120"/>
      </w:pPr>
      <w:r>
        <w:rPr>
          <w:rFonts w:ascii="Arial" w:cs="Arial" w:eastAsia="Arial" w:hAnsi="Arial"/>
          <w:sz w:val="24"/>
          <w:szCs w:val="24"/>
        </w:rPr>
        <w:t xml:space="preserve">16. ACC Quality Working Group. Clinical Practice Algorithms for WPW Pattern in Pediatric Patients. J Am Coll Cardiol. 2025.</w:t>
      </w:r>
    </w:p>
    <w:p>
      <w:pPr>
        <w:spacing w:after="120"/>
      </w:pPr>
      <w:r>
        <w:rPr>
          <w:rFonts w:ascii="Arial" w:cs="Arial" w:eastAsia="Arial" w:hAnsi="Arial"/>
          <w:sz w:val="24"/>
          <w:szCs w:val="24"/>
        </w:rPr>
        <w:t xml:space="preserve">17. Lewis J, Arora G, Tudorascu DL, Hickey RW, Saladino RA, Manole MD. Acute Management of Refractory and Unstable Pediatric Supraventricular Tachycardia. J Pediatr. 2017;181:177-182. PMID: 27912926.</w:t>
      </w:r>
    </w:p>
    <w:p>
      <w:pPr>
        <w:spacing w:after="120"/>
      </w:pPr>
      <w:r>
        <w:rPr>
          <w:rFonts w:ascii="Arial" w:cs="Arial" w:eastAsia="Arial" w:hAnsi="Arial"/>
          <w:sz w:val="24"/>
          <w:szCs w:val="24"/>
        </w:rPr>
        <w:t xml:space="preserve">18. Paul T, Bertram H, Bokenkamp R, Hausdorf G. Supraventricular tachycardia in infants, children and adolescents: diagnosis, pharmacological and interventional therapy. Paediatr Drugs. 2000;2(3):171-181.</w:t>
      </w:r>
    </w:p>
    <w:p>
      <w:pPr>
        <w:spacing w:after="120"/>
      </w:pPr>
      <w:r>
        <w:rPr>
          <w:rFonts w:ascii="Arial" w:cs="Arial" w:eastAsia="Arial" w:hAnsi="Arial"/>
          <w:sz w:val="24"/>
          <w:szCs w:val="24"/>
        </w:rPr>
        <w:t xml:space="preserve">19. Schwartz PJ, Stramba-Badiale M, Crotti L, et al. Prevalence of the Congenital Long-QT Syndrome. Circulation. 2009;120(18):1761-1767.</w:t>
      </w:r>
    </w:p>
    <w:p>
      <w:pPr>
        <w:spacing w:after="120"/>
      </w:pPr>
      <w:r>
        <w:rPr>
          <w:rFonts w:ascii="Arial" w:cs="Arial" w:eastAsia="Arial" w:hAnsi="Arial"/>
          <w:sz w:val="24"/>
          <w:szCs w:val="24"/>
        </w:rPr>
        <w:t xml:space="preserve">20. Priori SG, Wilde AA, Horie M, et al. HRS/EHRA/APHRS Expert Consensus Statement on the Diagnosis and Management of Patients with Inherited Primary Arrhythmia Syndromes. Heart Rhythm. 2013;10(12):1932-1963.</w:t>
      </w:r>
    </w:p>
    <w:p>
      <w:pPr>
        <w:spacing w:after="120"/>
      </w:pPr>
      <w:r>
        <w:rPr>
          <w:rFonts w:ascii="Arial" w:cs="Arial" w:eastAsia="Arial" w:hAnsi="Arial"/>
          <w:sz w:val="24"/>
          <w:szCs w:val="24"/>
        </w:rPr>
        <w:t xml:space="preserve">21. Vetter VL, Elia J, Erickson C, et al. Cardiovascular Monitoring of Children and Adolescents With Heart Disease Receiving Medications for Attention Deficit/Hyperactivity Disorder: A Scientific Statement From the AHA. Circulation. 2008;117(18):2407-2423.</w:t>
      </w:r>
    </w:p>
    <w:p>
      <w:pPr>
        <w:spacing w:after="120"/>
      </w:pPr>
      <w:r>
        <w:rPr>
          <w:rFonts w:ascii="Arial" w:cs="Arial" w:eastAsia="Arial" w:hAnsi="Arial"/>
          <w:sz w:val="24"/>
          <w:szCs w:val="24"/>
        </w:rPr>
        <w:t xml:space="preserve">22. Batra AS, Silka MJ. Mechanism of sudden cardiac arrest while swimming in a child with the prolonged QT syndrome. J Pediatr. 2002;141(2):283-284.</w:t>
      </w:r>
    </w:p>
    <w:p>
      <w:pPr>
        <w:spacing w:after="120"/>
      </w:pPr>
      <w:r>
        <w:rPr>
          <w:rFonts w:ascii="Arial" w:cs="Arial" w:eastAsia="Arial" w:hAnsi="Arial"/>
          <w:sz w:val="24"/>
          <w:szCs w:val="24"/>
        </w:rPr>
        <w:t xml:space="preserve">23. Priori SG, Blomström-Lundqvist C, Mazzanti A, et al. 2015 ESC Guidelines for the management of patients with ventricular arrhythmias and the prevention of sudden cardiac death. Eur Heart J. 2015;36(41):2793-2867.</w:t>
      </w:r>
    </w:p>
    <w:p>
      <w:pPr>
        <w:spacing w:after="120"/>
      </w:pPr>
      <w:r>
        <w:rPr>
          <w:rFonts w:ascii="Arial" w:cs="Arial" w:eastAsia="Arial" w:hAnsi="Arial"/>
          <w:sz w:val="24"/>
          <w:szCs w:val="24"/>
        </w:rPr>
        <w:t xml:space="preserve">24. Miyake CY, Pace G, Kim JJ, et al. Diagnosis and Management of Catecholaminergic Polymorphic Ventricular Tachycardia. Heart Rhythm. 2024;21(8):1340-1358.</w:t>
      </w:r>
    </w:p>
    <w:p>
      <w:pPr>
        <w:spacing w:after="120"/>
      </w:pPr>
      <w:r>
        <w:rPr>
          <w:rFonts w:ascii="Arial" w:cs="Arial" w:eastAsia="Arial" w:hAnsi="Arial"/>
          <w:sz w:val="24"/>
          <w:szCs w:val="24"/>
        </w:rPr>
        <w:t xml:space="preserve">25. Van Hare GF, Javitz H, Carmelli D, et al. Prospective Assessment after Pediatric Cardiac Ablation (PAPCA). Circulation. 2004;109(11):1390-1400.</w:t>
      </w:r>
    </w:p>
    <w:p>
      <w:r>
        <w:br w:type="pag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 Pediatric Emergency CDS Project | </w:t>
    </w:r>
    <w:r>
      <w:rPr>
        <w:rFonts w:ascii="Arial" w:cs="Arial" w:eastAsia="Arial" w:hAnsi="Arial"/>
        <w:color w:val="999999"/>
        <w:sz w:val="18"/>
        <w:szCs w:val="18"/>
      </w:rPr>
      <w:t xml:space="preserve">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i/>
        <w:iCs/>
        <w:color w:val="999999"/>
        <w:sz w:val="18"/>
        <w:szCs w:val="18"/>
      </w:rPr>
      <w:t xml:space="preserve">Pediatric Cardiac Arrhythmias — Rural Emergency &amp; Nursery Education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4057"/>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4057"/>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6"/>
      <w:szCs w:val="26"/>
    </w:rPr>
  </w:style>
  <w:style w:type="paragraph" w:styleId="Heading4">
    <w:name w:val="Heading 4"/>
    <w:basedOn w:val="Normal"/>
    <w:next w:val="Normal"/>
    <w:qFormat/>
    <w:pPr>
      <w:spacing w:before="160" w:after="100"/>
      <w:outlineLvl w:val="3"/>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2026-03-31T13:26:28.055Z</dcterms:created>
  <dcterms:modified xsi:type="dcterms:W3CDTF">2026-03-31T13:26:28.055Z</dcterms:modified>
</cp:coreProperties>
</file>

<file path=docProps/custom.xml><?xml version="1.0" encoding="utf-8"?>
<Properties xmlns="http://schemas.openxmlformats.org/officeDocument/2006/custom-properties" xmlns:vt="http://schemas.openxmlformats.org/officeDocument/2006/docPropsVTypes"/>
</file>