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48"/>
          <w:szCs w:val="48"/>
        </w:rPr>
        <w:t xml:space="preserve">SEPTIC SHOCK IN NEONATES AND PEDIATRICS</w:t>
      </w:r>
    </w:p>
    <w:p>
      <w:pPr>
        <w:spacing w:after="200" w:before="100"/>
        <w:jc w:val="center"/>
      </w:pPr>
      <w:r>
        <w:rPr>
          <w:rFonts w:ascii="Arial" w:cs="Arial" w:eastAsia="Arial" w:hAnsi="Arial"/>
          <w:color w:val="2E75B6"/>
          <w:sz w:val="30"/>
          <w:szCs w:val="30"/>
        </w:rPr>
        <w:t xml:space="preserve">Audio Education Textbook</w:t>
      </w:r>
    </w:p>
    <w:p>
      <w:pPr>
        <w:spacing w:after="100" w:before="100"/>
        <w:jc w:val="center"/>
      </w:pPr>
      <w:r>
        <w:rPr>
          <w:rFonts w:ascii="Arial" w:cs="Arial" w:eastAsia="Arial" w:hAnsi="Arial"/>
          <w:color w:val="444444"/>
          <w:sz w:val="22"/>
          <w:szCs w:val="22"/>
        </w:rPr>
        <w:t xml:space="preserve">Optimized for Text-to-Speech | Speechify / MLX Pipeline</w:t>
      </w:r>
    </w:p>
    <w:p>
      <w:pPr>
        <w:spacing w:after="60" w:before="60"/>
        <w:jc w:val="center"/>
      </w:pPr>
      <w:r>
        <w:rPr>
          <w:rFonts w:ascii="Arial" w:cs="Arial" w:eastAsia="Arial" w:hAnsi="Arial"/>
          <w:color w:val="666666"/>
          <w:sz w:val="20"/>
          <w:szCs w:val="20"/>
        </w:rPr>
        <w:t xml:space="preserve">Rural Nursery Education Series | March 2026</w:t>
      </w:r>
    </w:p>
    <w:p>
      <w:r>
        <w:br w:type="page"/>
      </w:r>
    </w:p>
    <w:p>
      <w:pPr>
        <w:pStyle w:val="Heading1"/>
      </w:pPr>
      <w:r>
        <w:rPr>
          <w:rFonts w:ascii="Arial" w:cs="Arial" w:eastAsia="Arial" w:hAnsi="Arial"/>
          <w:b/>
          <w:bCs/>
        </w:rPr>
        <w:t xml:space="preserve">TRACK 1: INTRODUCTION — What This Guide Is and Who It's For</w:t>
      </w:r>
    </w:p>
    <w:p>
      <w:r>
        <w:rPr>
          <w:rFonts w:ascii="Arial" w:cs="Arial" w:eastAsia="Arial" w:hAnsi="Arial"/>
          <w:color w:val="888888"/>
          <w:sz w:val="20"/>
          <w:szCs w:val="20"/>
        </w:rPr>
        <w:t xml:space="preserve">[Estimated listening time: 8 minutes at 150 words per minute]</w:t>
      </w:r>
    </w:p>
    <w:p>
      <w:r>
        <w:t xml:space="preserve"> </w:t>
      </w:r>
    </w:p>
    <w:p>
      <w:r>
        <w:rPr>
          <w:rFonts w:ascii="Arial" w:cs="Arial" w:eastAsia="Arial" w:hAnsi="Arial"/>
          <w:sz w:val="22"/>
          <w:szCs w:val="22"/>
        </w:rPr>
        <w:t xml:space="preserve">Welcome to the Rural Nursery Education Audio Series on Septic Shock in Neonates and Pediatrics.</w:t>
      </w:r>
    </w:p>
    <w:p>
      <w:r>
        <w:t xml:space="preserve"> </w:t>
      </w:r>
    </w:p>
    <w:p>
      <w:r>
        <w:rPr>
          <w:rFonts w:ascii="Arial" w:cs="Arial" w:eastAsia="Arial" w:hAnsi="Arial"/>
          <w:sz w:val="22"/>
          <w:szCs w:val="22"/>
        </w:rPr>
        <w:t xml:space="preserve">This audio guide was created for physicians, nurse practitioners, and registered nurses working in Level I and Level II nurseries, rural emergency departments, and critical access hospitals, where neonatal subspecialty backup may be minutes or hours away — and where your decisions in the first sixty minutes can determine whether a critically ill infant or child survives.</w:t>
      </w:r>
    </w:p>
    <w:p>
      <w:r>
        <w:t xml:space="preserve"> </w:t>
      </w:r>
    </w:p>
    <w:p>
      <w:r>
        <w:rPr>
          <w:rFonts w:ascii="Arial" w:cs="Arial" w:eastAsia="Arial" w:hAnsi="Arial"/>
          <w:b/>
          <w:bCs/>
          <w:color w:val="CC0000"/>
          <w:sz w:val="22"/>
          <w:szCs w:val="22"/>
        </w:rPr>
        <w:t xml:space="preserve">[PAUSE]</w:t>
      </w:r>
    </w:p>
    <w:p>
      <w:r>
        <w:t xml:space="preserve"> </w:t>
      </w:r>
    </w:p>
    <w:p>
      <w:r>
        <w:rPr>
          <w:rFonts w:ascii="Arial" w:cs="Arial" w:eastAsia="Arial" w:hAnsi="Arial"/>
          <w:sz w:val="22"/>
          <w:szCs w:val="22"/>
        </w:rPr>
        <w:t xml:space="preserve">Septic shock in neonates and children is not simply a smaller version of adult septic shock. The organisms that cause it, the way the heart and blood vessels respond to it, and the specific laboratory patterns it produces are all fundamentally different depending on the age of the patient — and you must know those differences.</w:t>
      </w:r>
    </w:p>
    <w:p>
      <w:r>
        <w:t xml:space="preserve"> </w:t>
      </w:r>
    </w:p>
    <w:p>
      <w:r>
        <w:rPr>
          <w:rFonts w:ascii="Arial" w:cs="Arial" w:eastAsia="Arial" w:hAnsi="Arial"/>
          <w:sz w:val="22"/>
          <w:szCs w:val="22"/>
        </w:rPr>
        <w:t xml:space="preserve">This guide covers four major topics: first, the difference between gram-negative and gram-positive septic shock — including how they look on presentation and why one tends to be more deadly than the other. Second, the laboratory markers of septic shock — specifically lactic acid, base deficit, and the anion gap — what they mean, how to calculate them, and what to do when they're abnormal. Third, the time-based management protocol for initial resuscitation. And fourth, transport and escalation criteria for rural providers.</w:t>
      </w:r>
    </w:p>
    <w:p>
      <w:r>
        <w:t xml:space="preserve"> </w:t>
      </w:r>
    </w:p>
    <w:p>
      <w:r>
        <w:rPr>
          <w:rFonts w:ascii="Arial" w:cs="Arial" w:eastAsia="Arial" w:hAnsi="Arial"/>
          <w:b/>
          <w:bCs/>
          <w:color w:val="1F3864"/>
          <w:sz w:val="22"/>
          <w:szCs w:val="22"/>
        </w:rPr>
        <w:t xml:space="preserve">[SECTION BREAK]</w:t>
      </w:r>
    </w:p>
    <w:p>
      <w:r>
        <w:br w:type="page"/>
      </w:r>
    </w:p>
    <w:p>
      <w:pPr>
        <w:pStyle w:val="Heading1"/>
      </w:pPr>
      <w:r>
        <w:rPr>
          <w:rFonts w:ascii="Arial" w:cs="Arial" w:eastAsia="Arial" w:hAnsi="Arial"/>
          <w:b/>
          <w:bCs/>
        </w:rPr>
        <w:t xml:space="preserve">TRACK 2: THE BASICS — Pathophysiology of Septic Shock</w:t>
      </w:r>
    </w:p>
    <w:p>
      <w:r>
        <w:rPr>
          <w:rFonts w:ascii="Arial" w:cs="Arial" w:eastAsia="Arial" w:hAnsi="Arial"/>
          <w:color w:val="888888"/>
          <w:sz w:val="20"/>
          <w:szCs w:val="20"/>
        </w:rPr>
        <w:t xml:space="preserve">[Estimated listening time: 12 minutes]</w:t>
      </w:r>
    </w:p>
    <w:p>
      <w:r>
        <w:t xml:space="preserve"> </w:t>
      </w:r>
    </w:p>
    <w:p>
      <w:r>
        <w:rPr>
          <w:rFonts w:ascii="Arial" w:cs="Arial" w:eastAsia="Arial" w:hAnsi="Arial"/>
          <w:sz w:val="22"/>
          <w:szCs w:val="22"/>
        </w:rPr>
        <w:t xml:space="preserve">To understand why septic shock behaves differently in neonates versus older children, and why gram-negative organisms tend to cause a more explosive hemodynamic collapse than gram-positive ones, we need to understand what actually happens when bacteria enter the bloodstream.</w:t>
      </w:r>
    </w:p>
    <w:p>
      <w:r>
        <w:t xml:space="preserve"> </w:t>
      </w:r>
    </w:p>
    <w:p>
      <w:r>
        <w:rPr>
          <w:rFonts w:ascii="Arial" w:cs="Arial" w:eastAsia="Arial" w:hAnsi="Arial"/>
          <w:b/>
          <w:bCs/>
          <w:color w:val="CC0000"/>
          <w:sz w:val="22"/>
          <w:szCs w:val="22"/>
        </w:rPr>
        <w:t xml:space="preserve">[PAUSE]</w:t>
      </w:r>
    </w:p>
    <w:p>
      <w:r>
        <w:t xml:space="preserve"> </w:t>
      </w:r>
    </w:p>
    <w:p>
      <w:r>
        <w:rPr>
          <w:rFonts w:ascii="Arial" w:cs="Arial" w:eastAsia="Arial" w:hAnsi="Arial"/>
          <w:sz w:val="22"/>
          <w:szCs w:val="22"/>
        </w:rPr>
        <w:t xml:space="preserve">When a gram-negative bacterium — think E. coli or Klebsiella or Neisseria meningitidis — enters the bloodstream, its outer membrane releases a molecule called lipopolysaccharide, which most clinicians know by its abbreviated name LPS, or by the older term endotoxin. [PAUSE] This endotoxin is one of the most powerful inflammatory triggers in human biology. It binds a receptor on immune cells called Toll-Like Receptor Four, and it sets off a massive cytokine release — tumor necrosis factor alpha, interleukin one, interleukin six, and many others. The result is explosive: nitric oxide synthase is activated, which dumps nitric oxide into the bloodstream, which causes profound vasodilation — the blood vessels dilate, blood pools in the periphery, and the effective circulating volume collapses. This is the distributive, or warm, shock pattern.</w:t>
      </w:r>
    </w:p>
    <w:p>
      <w:r>
        <w:t xml:space="preserve"> </w:t>
      </w:r>
    </w:p>
    <w:p>
      <w:r>
        <w:rPr>
          <w:rFonts w:ascii="Arial" w:cs="Arial" w:eastAsia="Arial" w:hAnsi="Arial"/>
          <w:b/>
          <w:bCs/>
          <w:color w:val="CC0000"/>
          <w:sz w:val="22"/>
          <w:szCs w:val="22"/>
        </w:rPr>
        <w:t xml:space="preserve">[PAUSE]</w:t>
      </w:r>
    </w:p>
    <w:p>
      <w:r>
        <w:t xml:space="preserve"> </w:t>
      </w:r>
    </w:p>
    <w:p>
      <w:r>
        <w:rPr>
          <w:rFonts w:ascii="Arial" w:cs="Arial" w:eastAsia="Arial" w:hAnsi="Arial"/>
          <w:sz w:val="22"/>
          <w:szCs w:val="22"/>
        </w:rPr>
        <w:t xml:space="preserve">Gram-positive organisms — Group B Streptococcus, Staphylococcus aureus, coagulase-negative Staphylococci, Enterococcus — activate inflammation through different cell wall components, primarily lipoteichoic acid and peptidoglycan, via Toll-Like Receptor Two. Some gram-positive organisms, particularly Staphylococcus aureus, produce superantigen toxins — the most famous being toxic shock syndrome toxin one, abbreviated T-S-S-T-1 — that bypass normal antigen presentation and directly activate a massive fraction of all T-cells simultaneously, causing a cytokine storm. The hemodynamic result of gram-positive shock is often more characterized by myocardial depression — the heart itself fails — rather than pure vasodilation.</w:t>
      </w:r>
    </w:p>
    <w:p>
      <w:r>
        <w:t xml:space="preserve"> </w:t>
      </w:r>
    </w:p>
    <w:p>
      <w:r>
        <w:rPr>
          <w:rFonts w:ascii="Arial" w:cs="Arial" w:eastAsia="Arial" w:hAnsi="Arial"/>
          <w:sz w:val="22"/>
          <w:szCs w:val="22"/>
        </w:rPr>
        <w:t xml:space="preserve">Why does this matter practically? Because if you have a neonate with gram-negative septic shock, particularly from E. coli or Klebsiella, you are more likely to see: profound disseminated intravascular coagulation — D-I-C — with falling platelets and rising D-dimer; explosive metabolic acidosis with lactate over four millimoles per liter; and extremely elevated procalcitonin. You may also see a paradoxical white count that is very low — leukopenia — in very severe gram-negative neonatal sepsis, which is a particularly ominous sign.</w:t>
      </w:r>
    </w:p>
    <w:p>
      <w:r>
        <w:t xml:space="preserve"> </w:t>
      </w:r>
    </w:p>
    <w:p>
      <w:r>
        <w:rPr>
          <w:rFonts w:ascii="Arial" w:cs="Arial" w:eastAsia="Arial" w:hAnsi="Arial"/>
          <w:b/>
          <w:bCs/>
          <w:color w:val="CC0000"/>
          <w:sz w:val="22"/>
          <w:szCs w:val="22"/>
        </w:rPr>
        <w:t xml:space="preserve">[PAUSE]</w:t>
      </w:r>
    </w:p>
    <w:p>
      <w:r>
        <w:t xml:space="preserve"> </w:t>
      </w:r>
    </w:p>
    <w:p>
      <w:pPr>
        <w:pStyle w:val="Heading2"/>
      </w:pPr>
      <w:r>
        <w:rPr>
          <w:rFonts w:ascii="Arial" w:cs="Arial" w:eastAsia="Arial" w:hAnsi="Arial"/>
          <w:b/>
          <w:bCs/>
        </w:rPr>
        <w:t xml:space="preserve">Warm Shock Versus Cold Shock — Know the Difference</w:t>
      </w:r>
    </w:p>
    <w:p>
      <w:r>
        <w:rPr>
          <w:rFonts w:ascii="Arial" w:cs="Arial" w:eastAsia="Arial" w:hAnsi="Arial"/>
          <w:sz w:val="22"/>
          <w:szCs w:val="22"/>
        </w:rPr>
        <w:t xml:space="preserve">Classically, septic shock presents in two hemodynamic patterns. Warm shock — also called distributive shock — presents with a flushed, pink infant, bounding pulses, fast heart rate, and warm extremities. This reflects high cardiac output and low vascular resistance. The older child with early gram-negative sepsis might look this way. [PAUSE]</w:t>
      </w:r>
    </w:p>
    <w:p>
      <w:r>
        <w:t xml:space="preserve"> </w:t>
      </w:r>
    </w:p>
    <w:p>
      <w:r>
        <w:rPr>
          <w:rFonts w:ascii="Arial" w:cs="Arial" w:eastAsia="Arial" w:hAnsi="Arial"/>
          <w:sz w:val="22"/>
          <w:szCs w:val="22"/>
        </w:rPr>
        <w:t xml:space="preserve">Cold shock — the cardiogenic or vasoconstrictive pattern — presents with gray, mottled skin; cold hands and feet; weak or absent peripheral pulses; capillary refill time greater than three seconds; and a narrow pulse pressure. This is the pattern most commonly seen in neonates — especially premature neonates — because the immature neonatal heart has limited contractile reserve and cannot sustain the high cardiac output of warm shock for long. Many neonates with gram-negative bacteremia present directly in cold shock, never passing through the warm phase.</w:t>
      </w:r>
    </w:p>
    <w:p>
      <w:r>
        <w:t xml:space="preserve"> </w:t>
      </w:r>
    </w:p>
    <w:p>
      <w:r>
        <w:rPr>
          <w:rFonts w:ascii="Arial" w:cs="Arial" w:eastAsia="Arial" w:hAnsi="Arial"/>
          <w:sz w:val="22"/>
          <w:szCs w:val="22"/>
        </w:rPr>
        <w:t xml:space="preserve">This distinction matters because cold shock needs inotropes — medications that strengthen the heart's pump — while warm shock needs vasopressors — medications that constrict the dilated blood vessels. The most common first-line vasoactive agent for both patterns in neonates is dopamine, because it provides elements of both inotropy and vasoconstriction, and because decades of neonatal experience support its use.</w:t>
      </w:r>
    </w:p>
    <w:p>
      <w:r>
        <w:t xml:space="preserve"> </w:t>
      </w:r>
    </w:p>
    <w:p>
      <w:r>
        <w:rPr>
          <w:rFonts w:ascii="Arial" w:cs="Arial" w:eastAsia="Arial" w:hAnsi="Arial"/>
          <w:b/>
          <w:bCs/>
          <w:color w:val="1F3864"/>
          <w:sz w:val="22"/>
          <w:szCs w:val="22"/>
        </w:rPr>
        <w:t xml:space="preserve">[SECTION BREAK]</w:t>
      </w:r>
    </w:p>
    <w:p>
      <w:r>
        <w:br w:type="page"/>
      </w:r>
    </w:p>
    <w:p>
      <w:pPr>
        <w:pStyle w:val="Heading1"/>
      </w:pPr>
      <w:r>
        <w:rPr>
          <w:rFonts w:ascii="Arial" w:cs="Arial" w:eastAsia="Arial" w:hAnsi="Arial"/>
          <w:b/>
          <w:bCs/>
        </w:rPr>
        <w:t xml:space="preserve">TRACK 3: RECOGNIZING THE PROBLEM — Clinical Signs and Red Flags</w:t>
      </w:r>
    </w:p>
    <w:p>
      <w:r>
        <w:rPr>
          <w:rFonts w:ascii="Arial" w:cs="Arial" w:eastAsia="Arial" w:hAnsi="Arial"/>
          <w:color w:val="888888"/>
          <w:sz w:val="20"/>
          <w:szCs w:val="20"/>
        </w:rPr>
        <w:t xml:space="preserve">[Estimated listening time: 10 minutes]</w:t>
      </w:r>
    </w:p>
    <w:p>
      <w:r>
        <w:t xml:space="preserve"> </w:t>
      </w:r>
    </w:p>
    <w:p>
      <w:r>
        <w:rPr>
          <w:rFonts w:ascii="Arial" w:cs="Arial" w:eastAsia="Arial" w:hAnsi="Arial"/>
          <w:sz w:val="22"/>
          <w:szCs w:val="22"/>
        </w:rPr>
        <w:t xml:space="preserve">One of the most critical and underappreciated concepts in neonatal and pediatric septic shock is this: in children, and especially in neonates, hypotension is a late — and often pre-terminal — sign. By the time a neonate's blood pressure falls below sixty millimeters of mercury, the child has already exhausted their compensatory reserves. [PAUSE] This means you cannot wait for a low blood pressure to diagnose shock in a neonate or child. You must recognize shock earlier.</w:t>
      </w:r>
    </w:p>
    <w:p>
      <w:r>
        <w:t xml:space="preserve"> </w:t>
      </w:r>
    </w:p>
    <w:p>
      <w:pPr>
        <w:pStyle w:val="Heading2"/>
      </w:pPr>
      <w:r>
        <w:rPr>
          <w:rFonts w:ascii="Arial" w:cs="Arial" w:eastAsia="Arial" w:hAnsi="Arial"/>
          <w:b/>
          <w:bCs/>
        </w:rPr>
        <w:t xml:space="preserve">The Key Early Warning Signs — Memorize These</w:t>
      </w:r>
    </w:p>
    <w:p>
      <w:r>
        <w:rPr>
          <w:rFonts w:ascii="Arial" w:cs="Arial" w:eastAsia="Arial" w:hAnsi="Arial"/>
          <w:sz w:val="22"/>
          <w:szCs w:val="22"/>
        </w:rPr>
        <w:t xml:space="preserve">For the neonate — that is, any infant in the first twenty-eight days of life — these are the cardinal warning signs of septic shock:</w:t>
      </w:r>
    </w:p>
    <w:p>
      <w:r>
        <w:t xml:space="preserve"> </w:t>
      </w:r>
    </w:p>
    <w:p>
      <w:pPr>
        <w:pStyle w:val="ListParagraph"/>
        <w:numPr>
          <w:ilvl w:val="0"/>
          <w:numId w:val="2"/>
        </w:numPr>
      </w:pPr>
      <w:r>
        <w:rPr>
          <w:rFonts w:ascii="Arial" w:cs="Arial" w:eastAsia="Arial" w:hAnsi="Arial"/>
          <w:sz w:val="22"/>
          <w:szCs w:val="22"/>
        </w:rPr>
        <w:t xml:space="preserve">Tachycardia. A heart rate persistently above one hundred eighty beats per minute in a term infant, or above one hundred ninety in a preterm infant, is abnormal and concerning for sepsis. Note that this must be interpreted in context — pain, agitation, and fever all cause tachycardia — but persistent tachycardia that does not resolve with comfort measures demands investigation.</w:t>
      </w:r>
    </w:p>
    <w:p>
      <w:pPr>
        <w:pStyle w:val="ListParagraph"/>
        <w:numPr>
          <w:ilvl w:val="0"/>
          <w:numId w:val="2"/>
        </w:numPr>
      </w:pPr>
      <w:r>
        <w:rPr>
          <w:rFonts w:ascii="Arial" w:cs="Arial" w:eastAsia="Arial" w:hAnsi="Arial"/>
          <w:sz w:val="22"/>
          <w:szCs w:val="22"/>
        </w:rPr>
        <w:t xml:space="preserve">Temperature instability. Either fever — temperature above thirty-eight degrees Celsius orally — or hypothermia — below thirty-six degrees axillary — can indicate sepsis. Importantly, premature neonates are more likely to present with hypothermia than fever, because their thermoregulation is immature.</w:t>
      </w:r>
    </w:p>
    <w:p>
      <w:pPr>
        <w:pStyle w:val="ListParagraph"/>
        <w:numPr>
          <w:ilvl w:val="0"/>
          <w:numId w:val="2"/>
        </w:numPr>
      </w:pPr>
      <w:r>
        <w:rPr>
          <w:rFonts w:ascii="Arial" w:cs="Arial" w:eastAsia="Arial" w:hAnsi="Arial"/>
          <w:sz w:val="22"/>
          <w:szCs w:val="22"/>
        </w:rPr>
        <w:t xml:space="preserve">Prolonged capillary refill. Press on the sternum or fingertip for five seconds and release. Normal capillary refill is less than two seconds in a term infant. Greater than three seconds is abnormal. Greater than five seconds indicates severely impaired perfusion.</w:t>
      </w:r>
    </w:p>
    <w:p>
      <w:pPr>
        <w:pStyle w:val="ListParagraph"/>
        <w:numPr>
          <w:ilvl w:val="0"/>
          <w:numId w:val="2"/>
        </w:numPr>
      </w:pPr>
      <w:r>
        <w:rPr>
          <w:rFonts w:ascii="Arial" w:cs="Arial" w:eastAsia="Arial" w:hAnsi="Arial"/>
          <w:sz w:val="22"/>
          <w:szCs w:val="22"/>
        </w:rPr>
        <w:t xml:space="preserve">Mottling, pallor, or gray skin color. These reflect peripheral vasoconstriction and poor tissue perfusion.</w:t>
      </w:r>
    </w:p>
    <w:p>
      <w:pPr>
        <w:pStyle w:val="ListParagraph"/>
        <w:numPr>
          <w:ilvl w:val="0"/>
          <w:numId w:val="2"/>
        </w:numPr>
      </w:pPr>
      <w:r>
        <w:rPr>
          <w:rFonts w:ascii="Arial" w:cs="Arial" w:eastAsia="Arial" w:hAnsi="Arial"/>
          <w:sz w:val="22"/>
          <w:szCs w:val="22"/>
        </w:rPr>
        <w:t xml:space="preserve">Respiratory distress or apnea. New apnea in a premature neonate — especially multiple apnea events in a single hour — is a classic presentation of late-onset sepsis. Also watch for increased work of breathing, grunting, nasal flaring, and increasing oxygen requirement.</w:t>
      </w:r>
    </w:p>
    <w:p>
      <w:pPr>
        <w:pStyle w:val="ListParagraph"/>
        <w:numPr>
          <w:ilvl w:val="0"/>
          <w:numId w:val="2"/>
        </w:numPr>
      </w:pPr>
      <w:r>
        <w:rPr>
          <w:rFonts w:ascii="Arial" w:cs="Arial" w:eastAsia="Arial" w:hAnsi="Arial"/>
          <w:sz w:val="22"/>
          <w:szCs w:val="22"/>
        </w:rPr>
        <w:t xml:space="preserve">Altered mental status or neurologic signs. Hypotonia — floppiness — lethargy, poor suck, absent Moro reflex, or seizures all indicate central nervous system involvement.</w:t>
      </w:r>
    </w:p>
    <w:p>
      <w:pPr>
        <w:pStyle w:val="ListParagraph"/>
        <w:numPr>
          <w:ilvl w:val="0"/>
          <w:numId w:val="2"/>
        </w:numPr>
      </w:pPr>
      <w:r>
        <w:rPr>
          <w:rFonts w:ascii="Arial" w:cs="Arial" w:eastAsia="Arial" w:hAnsi="Arial"/>
          <w:sz w:val="22"/>
          <w:szCs w:val="22"/>
        </w:rPr>
        <w:t xml:space="preserve">Petechiae or purpura. This is the most alarming skin finding. A non-blanching petechial or purpuric rash in any age child with fever is meningococcemia until proven otherwise. This is a true emergency. Transport immediately. Do not wait for culture results.</w:t>
      </w:r>
    </w:p>
    <w:p>
      <w:r>
        <w:t xml:space="preserve"> </w:t>
      </w:r>
    </w:p>
    <w:p>
      <w:r>
        <w:rPr>
          <w:rFonts w:ascii="Arial" w:cs="Arial" w:eastAsia="Arial" w:hAnsi="Arial"/>
          <w:b/>
          <w:bCs/>
          <w:color w:val="CC0000"/>
          <w:sz w:val="22"/>
          <w:szCs w:val="22"/>
        </w:rPr>
        <w:t xml:space="preserve">[PAUSE]</w:t>
      </w:r>
    </w:p>
    <w:p>
      <w:r>
        <w:t xml:space="preserve"> </w:t>
      </w:r>
    </w:p>
    <w:p>
      <w:r>
        <w:rPr>
          <w:rFonts w:ascii="Arial" w:cs="Arial" w:eastAsia="Arial" w:hAnsi="Arial"/>
          <w:sz w:val="22"/>
          <w:szCs w:val="22"/>
        </w:rPr>
        <w:t xml:space="preserve">For older children — from one month through adolescence — the same principles apply, but the specific vital sign thresholds change. A heart rate of one hundred forty beats per minute is tachycardia in a school-age child but would be nearly normal in a neonate. For a six- to twelve-year-old, tachycardia begins at one hundred thirty. Hypotension in a one-year-old is a systolic blood pressure below seventy; in a five-year-old, it's below eighty; in an adolescent, below ninety. The general rule for hypotension in children over one year is: less than seventy millimeters of mercury plus two times the age in years for the systolic pressure.</w:t>
      </w:r>
    </w:p>
    <w:p>
      <w:r>
        <w:t xml:space="preserve"> </w:t>
      </w:r>
    </w:p>
    <w:p>
      <w:r>
        <w:rPr>
          <w:rFonts w:ascii="Arial" w:cs="Arial" w:eastAsia="Arial" w:hAnsi="Arial"/>
          <w:b/>
          <w:bCs/>
          <w:color w:val="1F3864"/>
          <w:sz w:val="22"/>
          <w:szCs w:val="22"/>
        </w:rPr>
        <w:t xml:space="preserve">[SECTION BREAK]</w:t>
      </w:r>
    </w:p>
    <w:p>
      <w:r>
        <w:br w:type="page"/>
      </w:r>
    </w:p>
    <w:p>
      <w:pPr>
        <w:pStyle w:val="Heading1"/>
      </w:pPr>
      <w:r>
        <w:rPr>
          <w:rFonts w:ascii="Arial" w:cs="Arial" w:eastAsia="Arial" w:hAnsi="Arial"/>
          <w:b/>
          <w:bCs/>
        </w:rPr>
        <w:t xml:space="preserve">TRACK 4: UNDERSTANDING THE LABS — Lactate, Base Deficit, and Anion Gap</w:t>
      </w:r>
    </w:p>
    <w:p>
      <w:r>
        <w:rPr>
          <w:rFonts w:ascii="Arial" w:cs="Arial" w:eastAsia="Arial" w:hAnsi="Arial"/>
          <w:color w:val="888888"/>
          <w:sz w:val="20"/>
          <w:szCs w:val="20"/>
        </w:rPr>
        <w:t xml:space="preserve">[Estimated listening time: 14 minutes]</w:t>
      </w:r>
    </w:p>
    <w:p>
      <w:r>
        <w:t xml:space="preserve"> </w:t>
      </w:r>
    </w:p>
    <w:p>
      <w:r>
        <w:rPr>
          <w:rFonts w:ascii="Arial" w:cs="Arial" w:eastAsia="Arial" w:hAnsi="Arial"/>
          <w:sz w:val="22"/>
          <w:szCs w:val="22"/>
        </w:rPr>
        <w:t xml:space="preserve">The three most important laboratory markers in septic shock resuscitation are lactic acid, base deficit, and the anion gap. These three values tell you how severe the shock is, how much tissue has been deprived of oxygen, and whether your resuscitation is working. Let's go through each one.</w:t>
      </w:r>
    </w:p>
    <w:p>
      <w:r>
        <w:t xml:space="preserve"> </w:t>
      </w:r>
    </w:p>
    <w:p>
      <w:pPr>
        <w:pStyle w:val="Heading2"/>
      </w:pPr>
      <w:r>
        <w:rPr>
          <w:rFonts w:ascii="Arial" w:cs="Arial" w:eastAsia="Arial" w:hAnsi="Arial"/>
          <w:b/>
          <w:bCs/>
        </w:rPr>
        <w:t xml:space="preserve">Lactic Acid — The Primary Perfusion Marker</w:t>
      </w:r>
    </w:p>
    <w:p>
      <w:r>
        <w:rPr>
          <w:rFonts w:ascii="Arial" w:cs="Arial" w:eastAsia="Arial" w:hAnsi="Arial"/>
          <w:sz w:val="22"/>
          <w:szCs w:val="22"/>
        </w:rPr>
        <w:t xml:space="preserve">When tissues don't receive enough oxygen — whether because cardiac output is low, blood pressure is too low, or blood vessels are too dilated to perfuse capillary beds — cells switch from aerobic metabolism to anaerobic metabolism. [PAUSE] Instead of generating thirty-six ATP per glucose molecule through the Krebs cycle, cells now generate only two ATP per molecule through glycolysis. The byproduct of this anaerobic glycolysis is pyruvate, which gets converted to lactate. Lactate pours into the bloodstream, and the result is lactic acidosis.</w:t>
      </w:r>
    </w:p>
    <w:p>
      <w:r>
        <w:t xml:space="preserve"> </w:t>
      </w:r>
    </w:p>
    <w:p>
      <w:r>
        <w:rPr>
          <w:rFonts w:ascii="Arial" w:cs="Arial" w:eastAsia="Arial" w:hAnsi="Arial"/>
          <w:sz w:val="22"/>
          <w:szCs w:val="22"/>
        </w:rPr>
        <w:t xml:space="preserve">The normal lactate in a neonate and child is below two millimoles per liter. [PAUSE] A lactate between two and four millimoles per liter indicates significant tissue hypoperfusion — this patient needs aggressive resuscitation now. A lactate above four millimoles per liter is critically elevated. In children with sepsis, a lactate above four millimoles per liter is associated with a twenty-two fold higher mortality compared to a lactate below one millimole per liter. This is not a number you sit on — this is a number that activates your transport call.</w:t>
      </w:r>
    </w:p>
    <w:p>
      <w:r>
        <w:t xml:space="preserve"> </w:t>
      </w:r>
    </w:p>
    <w:p>
      <w:r>
        <w:rPr>
          <w:rFonts w:ascii="Arial" w:cs="Arial" w:eastAsia="Arial" w:hAnsi="Arial"/>
          <w:sz w:val="22"/>
          <w:szCs w:val="22"/>
        </w:rPr>
        <w:t xml:space="preserve">A note about neonates in the first few hours of life: transitional physiology can produce a lactate as high as three to four millimoles per liter in healthy neonates shortly after birth. This is usually transient. A lactate that is rising, or that is elevated beyond twelve hours of life, is never physiologic and always warrants evaluation.</w:t>
      </w:r>
    </w:p>
    <w:p>
      <w:r>
        <w:t xml:space="preserve"> </w:t>
      </w:r>
    </w:p>
    <w:p>
      <w:r>
        <w:rPr>
          <w:rFonts w:ascii="Arial" w:cs="Arial" w:eastAsia="Arial" w:hAnsi="Arial"/>
          <w:sz w:val="22"/>
          <w:szCs w:val="22"/>
        </w:rPr>
        <w:t xml:space="preserve">Lactate clearance is one of your most important resuscitation targets. Every two hours of resuscitation, recheck the lactate. If the lactate has fallen by ten to twenty percent or more, you are winning. If the lactate is rising or not falling, one of four things is happening: you have not given enough fluid; you need vasopressors; the source of infection is not controlled; or the liver and kidneys — which clear lactate — are failing.</w:t>
      </w:r>
    </w:p>
    <w:p>
      <w:r>
        <w:t xml:space="preserve"> </w:t>
      </w:r>
    </w:p>
    <w:p>
      <w:r>
        <w:rPr>
          <w:rFonts w:ascii="Arial" w:cs="Arial" w:eastAsia="Arial" w:hAnsi="Arial"/>
          <w:b/>
          <w:bCs/>
          <w:color w:val="CC0000"/>
          <w:sz w:val="22"/>
          <w:szCs w:val="22"/>
        </w:rPr>
        <w:t xml:space="preserve">[PAUSE]</w:t>
      </w:r>
    </w:p>
    <w:p>
      <w:r>
        <w:t xml:space="preserve"> </w:t>
      </w:r>
    </w:p>
    <w:p>
      <w:pPr>
        <w:pStyle w:val="Heading2"/>
      </w:pPr>
      <w:r>
        <w:rPr>
          <w:rFonts w:ascii="Arial" w:cs="Arial" w:eastAsia="Arial" w:hAnsi="Arial"/>
          <w:b/>
          <w:bCs/>
        </w:rPr>
        <w:t xml:space="preserve">Base Deficit — Measuring the Depth of Acidosis</w:t>
      </w:r>
    </w:p>
    <w:p>
      <w:r>
        <w:rPr>
          <w:rFonts w:ascii="Arial" w:cs="Arial" w:eastAsia="Arial" w:hAnsi="Arial"/>
          <w:sz w:val="22"/>
          <w:szCs w:val="22"/>
        </w:rPr>
        <w:t xml:space="preserve">The base deficit is automatically calculated by every blood gas analyzer — your iStat, IRMA, or point-of-care ABG machine reports it. It represents, in millimoles per liter, how much base would be needed to bring the blood pH back to normal. A normal base excess or deficit is between minus two and plus two. A negative number — which represents a deficit — means there is metabolic acidosis.</w:t>
      </w:r>
    </w:p>
    <w:p>
      <w:r>
        <w:t xml:space="preserve"> </w:t>
      </w:r>
    </w:p>
    <w:p>
      <w:r>
        <w:rPr>
          <w:rFonts w:ascii="Arial" w:cs="Arial" w:eastAsia="Arial" w:hAnsi="Arial"/>
          <w:sz w:val="22"/>
          <w:szCs w:val="22"/>
        </w:rPr>
        <w:t xml:space="preserve">In the context of septic shock: a base deficit of minus two to minus five is mild metabolic acidosis — concerning but not critical. Minus five to minus ten is moderate — this patient needs aggressive treatment now. Minus ten to minus fifteen is severe — this patient likely needs vasopressors and immediate transport. Below minus fifteen is critical — this represents near-fatal metabolic acidosis with extremely high mortality if not rapidly reversed.</w:t>
      </w:r>
    </w:p>
    <w:p>
      <w:r>
        <w:t xml:space="preserve"> </w:t>
      </w:r>
    </w:p>
    <w:p>
      <w:r>
        <w:rPr>
          <w:rFonts w:ascii="Arial" w:cs="Arial" w:eastAsia="Arial" w:hAnsi="Arial"/>
          <w:sz w:val="22"/>
          <w:szCs w:val="22"/>
        </w:rPr>
        <w:t xml:space="preserve">The definition of neonatal septic shock by the Wynn-Wong criteria includes base deficit worse than minus five as one of the diagnostic criteria, along with lactate more than twice the upper limit of normal, oliguria less than zero-point-five milliliters per kilogram per hour, and capillary refill greater than five seconds.</w:t>
      </w:r>
    </w:p>
    <w:p>
      <w:r>
        <w:t xml:space="preserve"> </w:t>
      </w:r>
    </w:p>
    <w:p>
      <w:r>
        <w:rPr>
          <w:rFonts w:ascii="Arial" w:cs="Arial" w:eastAsia="Arial" w:hAnsi="Arial"/>
          <w:b/>
          <w:bCs/>
          <w:color w:val="CC0000"/>
          <w:sz w:val="22"/>
          <w:szCs w:val="22"/>
        </w:rPr>
        <w:t xml:space="preserve">[PAUSE]</w:t>
      </w:r>
    </w:p>
    <w:p>
      <w:r>
        <w:t xml:space="preserve"> </w:t>
      </w:r>
    </w:p>
    <w:p>
      <w:pPr>
        <w:pStyle w:val="Heading2"/>
      </w:pPr>
      <w:r>
        <w:rPr>
          <w:rFonts w:ascii="Arial" w:cs="Arial" w:eastAsia="Arial" w:hAnsi="Arial"/>
          <w:b/>
          <w:bCs/>
        </w:rPr>
        <w:t xml:space="preserve">Anion Gap — Diagnosing the Source of Acidosis</w:t>
      </w:r>
    </w:p>
    <w:p>
      <w:r>
        <w:rPr>
          <w:rFonts w:ascii="Arial" w:cs="Arial" w:eastAsia="Arial" w:hAnsi="Arial"/>
          <w:sz w:val="22"/>
          <w:szCs w:val="22"/>
        </w:rPr>
        <w:t xml:space="preserve">The anion gap is a calculated value that helps identify what is causing the metabolic acidosis. It is calculated from the basic metabolic panel: take the sodium level, and subtract the sum of the chloride and the bicarbonate. Normal anion gap is eight to twelve milliequivalents per liter.</w:t>
      </w:r>
    </w:p>
    <w:p>
      <w:r>
        <w:t xml:space="preserve"> </w:t>
      </w:r>
    </w:p>
    <w:p>
      <w:r>
        <w:rPr>
          <w:rFonts w:ascii="Arial" w:cs="Arial" w:eastAsia="Arial" w:hAnsi="Arial"/>
          <w:sz w:val="22"/>
          <w:szCs w:val="22"/>
        </w:rPr>
        <w:t xml:space="preserve">In septic shock, the elevated anion gap is almost always due to lactic acidosis — lactate is an unmeasured anion that drives the gap up. When you see elevated anion gap metabolic acidosis in a sick neonate, your first thought should be lactic acidosis from sepsis. [PAUSE] However — and this is critically important for neonates specifically — you must also consider inborn errors of metabolism.</w:t>
      </w:r>
    </w:p>
    <w:p>
      <w:r>
        <w:t xml:space="preserve"> </w:t>
      </w:r>
    </w:p>
    <w:p>
      <w:r>
        <w:rPr>
          <w:rFonts w:ascii="Arial" w:cs="Arial" w:eastAsia="Arial" w:hAnsi="Arial"/>
          <w:sz w:val="22"/>
          <w:szCs w:val="22"/>
        </w:rPr>
        <w:t xml:space="preserve">Organic acidemias — including propionic acidemia, methylmalonic acidemia, and maple syrup urine disease — can present in the first week of life with profound metabolic acidosis, altered mental status, poor feeding, and hemodynamic instability that is clinically indistinguishable from septic shock. For this reason, in any neonate with unexplained severe elevated anion gap metabolic acidosis, always send an ammonia level simultaneously with your sepsis workup. A very high ammonia suggests a urea cycle defect. An elevated ammonia with acidosis suggests organic acidemia.</w:t>
      </w:r>
    </w:p>
    <w:p>
      <w:r>
        <w:t xml:space="preserve"> </w:t>
      </w:r>
    </w:p>
    <w:p>
      <w:pPr>
        <w:pStyle w:val="Heading2"/>
      </w:pPr>
      <w:r>
        <w:rPr>
          <w:rFonts w:ascii="Arial" w:cs="Arial" w:eastAsia="Arial" w:hAnsi="Arial"/>
          <w:b/>
          <w:bCs/>
        </w:rPr>
        <w:t xml:space="preserve">A Practical Blood Gas Example — Gram-Negative Septic Shock</w:t>
      </w:r>
    </w:p>
    <w:p>
      <w:r>
        <w:rPr>
          <w:rFonts w:ascii="Arial" w:cs="Arial" w:eastAsia="Arial" w:hAnsi="Arial"/>
          <w:sz w:val="22"/>
          <w:szCs w:val="22"/>
        </w:rPr>
        <w:t xml:space="preserve">Let me walk you through a real blood gas from a term neonate with E. coli bacteremia. [PAUSE]</w:t>
      </w:r>
    </w:p>
    <w:p>
      <w:r>
        <w:rPr>
          <w:rFonts w:ascii="Arial" w:cs="Arial" w:eastAsia="Arial" w:hAnsi="Arial"/>
          <w:sz w:val="22"/>
          <w:szCs w:val="22"/>
        </w:rPr>
        <w:t xml:space="preserve">pH is seven-point-one-eight. This is severe acidemia — normal is seven-point-three-five to seven-point-four-five. [PAUSE]</w:t>
      </w:r>
    </w:p>
    <w:p>
      <w:r>
        <w:rPr>
          <w:rFonts w:ascii="Arial" w:cs="Arial" w:eastAsia="Arial" w:hAnsi="Arial"/>
          <w:sz w:val="22"/>
          <w:szCs w:val="22"/>
        </w:rPr>
        <w:t xml:space="preserve">PCO-2 is twenty-eight millimeters of mercury. Normal is thirty-five to forty-five. It's low because the baby is breathing very fast — respiratory compensation is trying to blow off carbon dioxide to partially compensate for the metabolic acidosis. [PAUSE]</w:t>
      </w:r>
    </w:p>
    <w:p>
      <w:r>
        <w:rPr>
          <w:rFonts w:ascii="Arial" w:cs="Arial" w:eastAsia="Arial" w:hAnsi="Arial"/>
          <w:sz w:val="22"/>
          <w:szCs w:val="22"/>
        </w:rPr>
        <w:t xml:space="preserve">Bicarbonate is ten milliequivalents per liter. Normal is twenty to twenty-six. Severely depleted — the body has used up its bicarbonate buffer trying to neutralize the acid. [PAUSE]</w:t>
      </w:r>
    </w:p>
    <w:p>
      <w:r>
        <w:rPr>
          <w:rFonts w:ascii="Arial" w:cs="Arial" w:eastAsia="Arial" w:hAnsi="Arial"/>
          <w:sz w:val="22"/>
          <w:szCs w:val="22"/>
        </w:rPr>
        <w:t xml:space="preserve">Base deficit is minus sixteen milliequivalents per liter. CRITICAL. [PAUSE]</w:t>
      </w:r>
    </w:p>
    <w:p>
      <w:r>
        <w:rPr>
          <w:rFonts w:ascii="Arial" w:cs="Arial" w:eastAsia="Arial" w:hAnsi="Arial"/>
          <w:sz w:val="22"/>
          <w:szCs w:val="22"/>
        </w:rPr>
        <w:t xml:space="preserve">Lactate is six-point-eight millimoles per liter. Critically elevated. This is more than three times the upper limit of normal — consistent with profound tissue hypoperfusion. [PAUSE]</w:t>
      </w:r>
    </w:p>
    <w:p>
      <w:r>
        <w:rPr>
          <w:rFonts w:ascii="Arial" w:cs="Arial" w:eastAsia="Arial" w:hAnsi="Arial"/>
          <w:sz w:val="22"/>
          <w:szCs w:val="22"/>
        </w:rPr>
        <w:t xml:space="preserve">Anion gap: Sodium one-thirty-eight, minus chloride one-oh-six, minus bicarbonate ten, equals twenty-two milliequivalents per liter. Elevated — confirming elevated anion gap metabolic acidosis from lactic acidosis. [PAUSE]</w:t>
      </w:r>
    </w:p>
    <w:p>
      <w:r>
        <w:rPr>
          <w:rFonts w:ascii="Arial" w:cs="Arial" w:eastAsia="Arial" w:hAnsi="Arial"/>
          <w:sz w:val="22"/>
          <w:szCs w:val="22"/>
        </w:rPr>
        <w:t xml:space="preserve">This baby is in critical gram-negative septic shock. This baby needs immediate IV access, fluid resuscitation, antibiotics within fifteen minutes — ampicillin and gentamicin — vasopressors, activated transport, and close glucose monitoring.</w:t>
      </w:r>
    </w:p>
    <w:p>
      <w:r>
        <w:t xml:space="preserve"> </w:t>
      </w:r>
    </w:p>
    <w:p>
      <w:r>
        <w:rPr>
          <w:rFonts w:ascii="Arial" w:cs="Arial" w:eastAsia="Arial" w:hAnsi="Arial"/>
          <w:b/>
          <w:bCs/>
          <w:color w:val="1F3864"/>
          <w:sz w:val="22"/>
          <w:szCs w:val="22"/>
        </w:rPr>
        <w:t xml:space="preserve">[SECTION BREAK]</w:t>
      </w:r>
    </w:p>
    <w:p>
      <w:r>
        <w:br w:type="page"/>
      </w:r>
    </w:p>
    <w:p>
      <w:pPr>
        <w:pStyle w:val="Heading1"/>
      </w:pPr>
      <w:r>
        <w:rPr>
          <w:rFonts w:ascii="Arial" w:cs="Arial" w:eastAsia="Arial" w:hAnsi="Arial"/>
          <w:b/>
          <w:bCs/>
        </w:rPr>
        <w:t xml:space="preserve">TRACK 5: MANAGEMENT — The Step-by-Step Resuscitation Protocol</w:t>
      </w:r>
    </w:p>
    <w:p>
      <w:r>
        <w:rPr>
          <w:rFonts w:ascii="Arial" w:cs="Arial" w:eastAsia="Arial" w:hAnsi="Arial"/>
          <w:color w:val="888888"/>
          <w:sz w:val="20"/>
          <w:szCs w:val="20"/>
        </w:rPr>
        <w:t xml:space="preserve">[Estimated listening time: 15 minutes]</w:t>
      </w:r>
    </w:p>
    <w:p>
      <w:r>
        <w:t xml:space="preserve"> </w:t>
      </w:r>
    </w:p>
    <w:p>
      <w:r>
        <w:rPr>
          <w:rFonts w:ascii="Arial" w:cs="Arial" w:eastAsia="Arial" w:hAnsi="Arial"/>
          <w:sz w:val="22"/>
          <w:szCs w:val="22"/>
        </w:rPr>
        <w:t xml:space="preserve">The management of septic shock in neonates and children follows a time-based bundle approach. The goal is to complete the core resuscitation elements within the first sixty minutes of recognition. Let's walk through each step.</w:t>
      </w:r>
    </w:p>
    <w:p>
      <w:r>
        <w:t xml:space="preserve"> </w:t>
      </w:r>
    </w:p>
    <w:p>
      <w:pPr>
        <w:pStyle w:val="Heading2"/>
      </w:pPr>
      <w:r>
        <w:rPr>
          <w:rFonts w:ascii="Arial" w:cs="Arial" w:eastAsia="Arial" w:hAnsi="Arial"/>
          <w:b/>
          <w:bCs/>
        </w:rPr>
        <w:t xml:space="preserve">Step One — Airway and Breathing (Zero to Five Minutes)</w:t>
      </w:r>
    </w:p>
    <w:p>
      <w:r>
        <w:rPr>
          <w:rFonts w:ascii="Arial" w:cs="Arial" w:eastAsia="Arial" w:hAnsi="Arial"/>
          <w:sz w:val="22"/>
          <w:szCs w:val="22"/>
        </w:rPr>
        <w:t xml:space="preserve">As with all emergencies, begin with the airway. Assess whether the patient is breathing adequately. For neonates with apnea or severe respiratory distress — defined as grunting, severe retractions, or SpO-2 (oxygen saturation) below eighty-eight percent despite supplemental oxygen — prepare for positive pressure ventilation and possible intubation. [PAUSE] Apply supplemental oxygen. The Surviving Sepsis Campaign Pediatric Guidelines suggest targeting oxygen saturation between eighty-eight and ninety-two percent in children with septic shock who are being resuscitated — this is a conservative target that avoids hyperoxia.</w:t>
      </w:r>
    </w:p>
    <w:p>
      <w:r>
        <w:t xml:space="preserve"> </w:t>
      </w:r>
    </w:p>
    <w:p>
      <w:pPr>
        <w:pStyle w:val="Heading2"/>
      </w:pPr>
      <w:r>
        <w:rPr>
          <w:rFonts w:ascii="Arial" w:cs="Arial" w:eastAsia="Arial" w:hAnsi="Arial"/>
          <w:b/>
          <w:bCs/>
        </w:rPr>
        <w:t xml:space="preserve">Step Two — Vascular Access (Zero to Ten Minutes)</w:t>
      </w:r>
    </w:p>
    <w:p>
      <w:r>
        <w:rPr>
          <w:rFonts w:ascii="Arial" w:cs="Arial" w:eastAsia="Arial" w:hAnsi="Arial"/>
          <w:sz w:val="22"/>
          <w:szCs w:val="22"/>
        </w:rPr>
        <w:t xml:space="preserve">Establish vascular access immediately. Attempt peripheral intravenous access. If you cannot obtain peripheral IV access within ninety seconds or three attempts, place an intraosseous line — IO — immediately. The intraosseous route provides access to the medullary venous plexus, which empties into central circulation within ten to thirty seconds. It is equivalent to central venous access for fluid resuscitation, medications, and vasopressor infusion.</w:t>
      </w:r>
    </w:p>
    <w:p>
      <w:r>
        <w:t xml:space="preserve"> </w:t>
      </w:r>
    </w:p>
    <w:p>
      <w:r>
        <w:rPr>
          <w:rFonts w:ascii="Arial" w:cs="Arial" w:eastAsia="Arial" w:hAnsi="Arial"/>
          <w:sz w:val="22"/>
          <w:szCs w:val="22"/>
        </w:rPr>
        <w:t xml:space="preserve">In neonates, acceptable IO sites include the anteromedial tibia, the distal femur, and the medial malleolus. For infants less than thirty days old, the umbilical vein can be accessed if the cord stump is still present — a sterile four-French umbilical venous catheter can be inserted two to three centimeters into the umbilical vein for acute resuscitation.</w:t>
      </w:r>
    </w:p>
    <w:p>
      <w:r>
        <w:t xml:space="preserve"> </w:t>
      </w:r>
    </w:p>
    <w:p>
      <w:pPr>
        <w:pStyle w:val="Heading2"/>
      </w:pPr>
      <w:r>
        <w:rPr>
          <w:rFonts w:ascii="Arial" w:cs="Arial" w:eastAsia="Arial" w:hAnsi="Arial"/>
          <w:b/>
          <w:bCs/>
        </w:rPr>
        <w:t xml:space="preserve">Step Three — Blood Cultures and Antibiotics (Zero to Fifteen Minutes)</w:t>
      </w:r>
    </w:p>
    <w:p>
      <w:r>
        <w:rPr>
          <w:rFonts w:ascii="Arial" w:cs="Arial" w:eastAsia="Arial" w:hAnsi="Arial"/>
          <w:sz w:val="22"/>
          <w:szCs w:val="22"/>
        </w:rPr>
        <w:t xml:space="preserve">Draw one set of blood cultures — one aerobic bottle and one anaerobic bottle — before starting antibiotics. Then give antibiotics immediately. Do not delay antibiotic administration by more than fifteen minutes to obtain cultures. Every hour of delay in appropriate antibiotic therapy is associated with increased mortality in pediatric septic shock.</w:t>
      </w:r>
    </w:p>
    <w:p>
      <w:r>
        <w:t xml:space="preserve"> </w:t>
      </w:r>
    </w:p>
    <w:p>
      <w:r>
        <w:rPr>
          <w:rFonts w:ascii="Arial" w:cs="Arial" w:eastAsia="Arial" w:hAnsi="Arial"/>
          <w:sz w:val="22"/>
          <w:szCs w:val="22"/>
        </w:rPr>
        <w:t xml:space="preserve">Empiric antibiotic selection by age: [PAUSE]</w:t>
      </w:r>
    </w:p>
    <w:p>
      <w:r>
        <w:rPr>
          <w:rFonts w:ascii="Arial" w:cs="Arial" w:eastAsia="Arial" w:hAnsi="Arial"/>
          <w:sz w:val="22"/>
          <w:szCs w:val="22"/>
        </w:rPr>
        <w:t xml:space="preserve">For early-onset neonatal sepsis — less than seventy-two hours of life: Ampicillin fifty milligrams per kilogram intravenous every eight to twelve hours PLUS Gentamicin four to five milligrams per kilogram intravenous every twenty-four hours. This combination covers Group B Streptococcus, E. coli, and Listeria monocytogenes — the big three causes of early-onset neonatal sepsis in the United States.</w:t>
      </w:r>
    </w:p>
    <w:p>
      <w:r>
        <w:t xml:space="preserve"> </w:t>
      </w:r>
    </w:p>
    <w:p>
      <w:r>
        <w:rPr>
          <w:rFonts w:ascii="Arial" w:cs="Arial" w:eastAsia="Arial" w:hAnsi="Arial"/>
          <w:sz w:val="22"/>
          <w:szCs w:val="22"/>
        </w:rPr>
        <w:t xml:space="preserve">For late-onset neonatal sepsis — greater than seventy-two hours — in a NICU or healthcare-associated setting where M-R-S-A is a concern: Replace ampicillin with Vancomycin fifteen to twenty milligrams per kilogram intravenous every six to eight hours, plus Gentamicin. If Pseudomonas is a concern — immunocompromised infant, prior antibiotic exposure — add Piperacillin-Tazobactam.</w:t>
      </w:r>
    </w:p>
    <w:p>
      <w:r>
        <w:t xml:space="preserve"> </w:t>
      </w:r>
    </w:p>
    <w:p>
      <w:r>
        <w:rPr>
          <w:rFonts w:ascii="Arial" w:cs="Arial" w:eastAsia="Arial" w:hAnsi="Arial"/>
          <w:sz w:val="22"/>
          <w:szCs w:val="22"/>
        </w:rPr>
        <w:t xml:space="preserve">For pediatric septic shock beyond one month of age: Ceftriaxone fifty milligrams per kilogram intravenous every twenty-four hours — maximum two grams — PLUS Vancomycin fifteen to twenty milligrams per kilogram intravenous every six hours. This covers Streptococcus pneumoniae, Neisseria meningitidis, and MRSA.</w:t>
      </w:r>
    </w:p>
    <w:p>
      <w:r>
        <w:t xml:space="preserve"> </w:t>
      </w:r>
    </w:p>
    <w:p>
      <w:pPr>
        <w:pStyle w:val="Heading2"/>
      </w:pPr>
      <w:r>
        <w:rPr>
          <w:rFonts w:ascii="Arial" w:cs="Arial" w:eastAsia="Arial" w:hAnsi="Arial"/>
          <w:b/>
          <w:bCs/>
        </w:rPr>
        <w:t xml:space="preserve">Step Four — Fluid Resuscitation (Zero to Sixty Minutes)</w:t>
      </w:r>
    </w:p>
    <w:p>
      <w:r>
        <w:rPr>
          <w:rFonts w:ascii="Arial" w:cs="Arial" w:eastAsia="Arial" w:hAnsi="Arial"/>
          <w:sz w:val="22"/>
          <w:szCs w:val="22"/>
        </w:rPr>
        <w:t xml:space="preserve">Administer crystalloid fluid boluses of ten to twenty milliliters per kilogram over fifteen to thirty minutes, then reassess after each bolus. [PAUSE]</w:t>
      </w:r>
    </w:p>
    <w:p>
      <w:r>
        <w:rPr>
          <w:rFonts w:ascii="Arial" w:cs="Arial" w:eastAsia="Arial" w:hAnsi="Arial"/>
          <w:sz w:val="22"/>
          <w:szCs w:val="22"/>
        </w:rPr>
        <w:t xml:space="preserve">For term neonates and children: Up to forty to sixty milliliters per kilogram total in the first hour, given in ten to twenty milliliter per kilogram increments. Reassess after EVERY bolus.</w:t>
      </w:r>
    </w:p>
    <w:p>
      <w:r>
        <w:rPr>
          <w:rFonts w:ascii="Arial" w:cs="Arial" w:eastAsia="Arial" w:hAnsi="Arial"/>
          <w:sz w:val="22"/>
          <w:szCs w:val="22"/>
        </w:rPr>
        <w:t xml:space="preserve">For preterm neonates less than thirty-two weeks: A single bolus of ten milliliters per kilogram over thirty to sixty minutes, then reassess. Rapid or excessive fluid administration in very premature neonates risks intraventricular hemorrhage and patent ductus arteriosus exacerbation. Transition to vasopressors earlier in this population.</w:t>
      </w:r>
    </w:p>
    <w:p>
      <w:r>
        <w:t xml:space="preserve"> </w:t>
      </w:r>
    </w:p>
    <w:p>
      <w:r>
        <w:rPr>
          <w:rFonts w:ascii="Arial" w:cs="Arial" w:eastAsia="Arial" w:hAnsi="Arial"/>
          <w:sz w:val="22"/>
          <w:szCs w:val="22"/>
        </w:rPr>
        <w:t xml:space="preserve">Use Lactated Ringer's when available, rather than large volumes of normal saline, to avoid worsening the existing acidosis with hyperchloremia.</w:t>
      </w:r>
    </w:p>
    <w:p>
      <w:r>
        <w:t xml:space="preserve"> </w:t>
      </w:r>
    </w:p>
    <w:p>
      <w:pPr>
        <w:pStyle w:val="Heading2"/>
      </w:pPr>
      <w:r>
        <w:rPr>
          <w:rFonts w:ascii="Arial" w:cs="Arial" w:eastAsia="Arial" w:hAnsi="Arial"/>
          <w:b/>
          <w:bCs/>
        </w:rPr>
        <w:t xml:space="preserve">Step Five — Vasopressors When Fluid Fails (Fifteen to Sixty Minutes)</w:t>
      </w:r>
    </w:p>
    <w:p>
      <w:r>
        <w:rPr>
          <w:rFonts w:ascii="Arial" w:cs="Arial" w:eastAsia="Arial" w:hAnsi="Arial"/>
          <w:sz w:val="22"/>
          <w:szCs w:val="22"/>
        </w:rPr>
        <w:t xml:space="preserve">If shock persists after forty to sixty milliliters per kilogram of fluid — or earlier in very premature neonates or if cardiac dysfunction is suspected — initiate vasopressor therapy.</w:t>
      </w:r>
    </w:p>
    <w:p>
      <w:r>
        <w:t xml:space="preserve"> </w:t>
      </w:r>
    </w:p>
    <w:p>
      <w:r>
        <w:rPr>
          <w:rFonts w:ascii="Arial" w:cs="Arial" w:eastAsia="Arial" w:hAnsi="Arial"/>
          <w:sz w:val="22"/>
          <w:szCs w:val="22"/>
        </w:rPr>
        <w:t xml:space="preserve">First-line choice for neonates: Dopamine, starting at five micrograms per kilogram per minute, titrated by two to three micrograms every ten to twenty minutes to a maximum of twenty micrograms per kilogram per minute. Dopamine can be administered via peripheral IV or IO and provides both inotropic and vasopressive effects. [PAUSE]</w:t>
      </w:r>
    </w:p>
    <w:p>
      <w:r>
        <w:rPr>
          <w:rFonts w:ascii="Arial" w:cs="Arial" w:eastAsia="Arial" w:hAnsi="Arial"/>
          <w:sz w:val="22"/>
          <w:szCs w:val="22"/>
        </w:rPr>
        <w:t xml:space="preserve">For fluid-refractory cold shock: Epinephrine — also called adrenaline — at zero-point-zero-five to zero-point-five micrograms per kilogram per minute provides powerful inotropic support and vasoconstriction. However, epinephrine alone has been associated with higher mortality versus dopamine in neonatal septic shock in a large multicenter study published in Journal of Perinatology in twenty-twenty-three.</w:t>
      </w:r>
    </w:p>
    <w:p>
      <w:r>
        <w:t xml:space="preserve"> </w:t>
      </w:r>
    </w:p>
    <w:p>
      <w:r>
        <w:rPr>
          <w:rFonts w:ascii="Arial" w:cs="Arial" w:eastAsia="Arial" w:hAnsi="Arial"/>
          <w:sz w:val="22"/>
          <w:szCs w:val="22"/>
        </w:rPr>
        <w:t xml:space="preserve">For persistent hypotension despite dopamine: Consider adjuvant hydrocortisone — one to two milligrams per kilogram intravenous every six to eight hours. Relative adrenal insufficiency is common in critically ill neonates and septic children. The same twenty-twenty-three multicenter study showed that hydrocortisone adjuvant therapy was associated with significantly lower mortality — adjusted odds ratio of zero-point-six.</w:t>
      </w:r>
    </w:p>
    <w:p>
      <w:r>
        <w:t xml:space="preserve"> </w:t>
      </w:r>
    </w:p>
    <w:p>
      <w:r>
        <w:rPr>
          <w:rFonts w:ascii="Arial" w:cs="Arial" w:eastAsia="Arial" w:hAnsi="Arial"/>
          <w:b/>
          <w:bCs/>
          <w:color w:val="CC0000"/>
          <w:sz w:val="22"/>
          <w:szCs w:val="22"/>
        </w:rPr>
        <w:t xml:space="preserve">[PAUSE]</w:t>
      </w:r>
    </w:p>
    <w:p>
      <w:pPr>
        <w:pStyle w:val="Heading2"/>
      </w:pPr>
      <w:r>
        <w:rPr>
          <w:rFonts w:ascii="Arial" w:cs="Arial" w:eastAsia="Arial" w:hAnsi="Arial"/>
          <w:b/>
          <w:bCs/>
        </w:rPr>
        <w:t xml:space="preserve">Step Six — Glucose, Calcium, and Blood Products</w:t>
      </w:r>
    </w:p>
    <w:p>
      <w:r>
        <w:rPr>
          <w:rFonts w:ascii="Arial" w:cs="Arial" w:eastAsia="Arial" w:hAnsi="Arial"/>
          <w:sz w:val="22"/>
          <w:szCs w:val="22"/>
        </w:rPr>
        <w:t xml:space="preserve">Check glucose every thirty minutes during acute resuscitation. Neonates have minimal glycogen reserve and become hypoglycemic rapidly under metabolic stress. Treat glucose below fifty milligrams per deciliter with D-ten-W — ten percent dextrose in water — two milliliters per kilogram intravenous over two to three minutes, followed by a continuous infusion.</w:t>
      </w:r>
    </w:p>
    <w:p>
      <w:r>
        <w:t xml:space="preserve"> </w:t>
      </w:r>
    </w:p>
    <w:p>
      <w:r>
        <w:rPr>
          <w:rFonts w:ascii="Arial" w:cs="Arial" w:eastAsia="Arial" w:hAnsi="Arial"/>
          <w:sz w:val="22"/>
          <w:szCs w:val="22"/>
        </w:rPr>
        <w:t xml:space="preserve">Check ionized calcium — normal is one-point-one to one-point-four millimoles per liter. Ionized hypocalcemia is common in neonatal sepsis and depresses myocardial contractility. If the ionized calcium is below one-point-zero, give calcium gluconate one hundred to two hundred milligrams per kilogram intravenous over thirty minutes.</w:t>
      </w:r>
    </w:p>
    <w:p>
      <w:r>
        <w:t xml:space="preserve"> </w:t>
      </w:r>
    </w:p>
    <w:p>
      <w:r>
        <w:rPr>
          <w:rFonts w:ascii="Arial" w:cs="Arial" w:eastAsia="Arial" w:hAnsi="Arial"/>
          <w:sz w:val="22"/>
          <w:szCs w:val="22"/>
        </w:rPr>
        <w:t xml:space="preserve">If DIC is present — falling platelets, rising PT and PTT, low fibrinogen, high D-dimer — give Fresh Frozen Plasma at ten to fifteen milliliters per kilogram. For platelet count below fifty thousand with active bleeding, or below twenty thousand in a very premature neonate, transfuse platelets at ten to twenty milliliters per kilogram.</w:t>
      </w:r>
    </w:p>
    <w:p>
      <w:r>
        <w:t xml:space="preserve"> </w:t>
      </w:r>
    </w:p>
    <w:p>
      <w:r>
        <w:rPr>
          <w:rFonts w:ascii="Arial" w:cs="Arial" w:eastAsia="Arial" w:hAnsi="Arial"/>
          <w:b/>
          <w:bCs/>
          <w:color w:val="1F3864"/>
          <w:sz w:val="22"/>
          <w:szCs w:val="22"/>
        </w:rPr>
        <w:t xml:space="preserve">[SECTION BREAK]</w:t>
      </w:r>
    </w:p>
    <w:p>
      <w:r>
        <w:br w:type="page"/>
      </w:r>
    </w:p>
    <w:p>
      <w:pPr>
        <w:pStyle w:val="Heading1"/>
      </w:pPr>
      <w:r>
        <w:rPr>
          <w:rFonts w:ascii="Arial" w:cs="Arial" w:eastAsia="Arial" w:hAnsi="Arial"/>
          <w:b/>
          <w:bCs/>
        </w:rPr>
        <w:t xml:space="preserve">TRACK 6: WHEN TO CALL FOR HELP — Transport Criteria and Communication</w:t>
      </w:r>
    </w:p>
    <w:p>
      <w:r>
        <w:rPr>
          <w:rFonts w:ascii="Arial" w:cs="Arial" w:eastAsia="Arial" w:hAnsi="Arial"/>
          <w:color w:val="888888"/>
          <w:sz w:val="20"/>
          <w:szCs w:val="20"/>
        </w:rPr>
        <w:t xml:space="preserve">[Estimated listening time: 8 minutes]</w:t>
      </w:r>
    </w:p>
    <w:p>
      <w:r>
        <w:t xml:space="preserve"> </w:t>
      </w:r>
    </w:p>
    <w:p>
      <w:r>
        <w:rPr>
          <w:rFonts w:ascii="Arial" w:cs="Arial" w:eastAsia="Arial" w:hAnsi="Arial"/>
          <w:sz w:val="22"/>
          <w:szCs w:val="22"/>
        </w:rPr>
        <w:t xml:space="preserve">In the rural setting, one of the most important decisions you will make is when to activate the neonatal or pediatric transport team. The answer, in the context of septic shock, is simple: call transport at the moment you suspect septic shock. Do not wait for confirmation. Do not wait for stabilization. Call early.</w:t>
      </w:r>
    </w:p>
    <w:p>
      <w:r>
        <w:t xml:space="preserve"> </w:t>
      </w:r>
    </w:p>
    <w:p>
      <w:r>
        <w:rPr>
          <w:rFonts w:ascii="Arial" w:cs="Arial" w:eastAsia="Arial" w:hAnsi="Arial"/>
          <w:sz w:val="22"/>
          <w:szCs w:val="22"/>
        </w:rPr>
        <w:t xml:space="preserve">These are absolute indications for immediate transport activation: [PAUSE]</w:t>
      </w:r>
    </w:p>
    <w:p>
      <w:r>
        <w:rPr>
          <w:rFonts w:ascii="Arial" w:cs="Arial" w:eastAsia="Arial" w:hAnsi="Arial"/>
          <w:sz w:val="22"/>
          <w:szCs w:val="22"/>
        </w:rPr>
        <w:t xml:space="preserve">Any neonate in the first seventy-two hours of life with clinical signs of sepsis. Any patient with a lactate above four millimoles per liter. Any patient with a base deficit worse than minus ten. Any patient who is receiving vasopressor medication for shock. Any patient with active DIC — falling platelets, active bleeding. Any patient with respiratory failure requiring more than basic support. Any patient — any age — with petechiae or purpura. Any neonate requiring more than minimal respiratory support beyond what your facility can safely manage.</w:t>
      </w:r>
    </w:p>
    <w:p>
      <w:r>
        <w:t xml:space="preserve"> </w:t>
      </w:r>
    </w:p>
    <w:p>
      <w:r>
        <w:rPr>
          <w:rFonts w:ascii="Arial" w:cs="Arial" w:eastAsia="Arial" w:hAnsi="Arial"/>
          <w:b/>
          <w:bCs/>
          <w:color w:val="CC0000"/>
          <w:sz w:val="22"/>
          <w:szCs w:val="22"/>
        </w:rPr>
        <w:t xml:space="preserve">[PAUSE]</w:t>
      </w:r>
    </w:p>
    <w:p>
      <w:r>
        <w:t xml:space="preserve"> </w:t>
      </w:r>
    </w:p>
    <w:p>
      <w:pPr>
        <w:pStyle w:val="Heading2"/>
      </w:pPr>
      <w:r>
        <w:rPr>
          <w:rFonts w:ascii="Arial" w:cs="Arial" w:eastAsia="Arial" w:hAnsi="Arial"/>
          <w:b/>
          <w:bCs/>
        </w:rPr>
        <w:t xml:space="preserve">A Model SBAR Call — Practice Out Loud</w:t>
      </w:r>
    </w:p>
    <w:p>
      <w:r>
        <w:rPr>
          <w:rFonts w:ascii="Arial" w:cs="Arial" w:eastAsia="Arial" w:hAnsi="Arial"/>
          <w:sz w:val="22"/>
          <w:szCs w:val="22"/>
        </w:rPr>
        <w:t xml:space="preserve">Here is an example of a clear SBAR call for a neonate with septic shock. [PAUSE]</w:t>
      </w:r>
    </w:p>
    <w:p>
      <w:r>
        <w:t xml:space="preserve"> </w:t>
      </w:r>
    </w:p>
    <w:p>
      <w:r>
        <w:rPr>
          <w:rFonts w:ascii="Arial" w:cs="Arial" w:eastAsia="Arial" w:hAnsi="Arial"/>
          <w:b/>
          <w:bCs/>
          <w:sz w:val="22"/>
          <w:szCs w:val="22"/>
        </w:rPr>
        <w:t xml:space="preserve">SITUATION: Good afternoon, this is Doctor Smith at County Memorial Hospital. I have a seven-day-old term male with what I believe is early septic shock, and I am requesting urgent transport to your NICU. [PAUSE]</w:t>
      </w:r>
    </w:p>
    <w:p>
      <w:r>
        <w:rPr>
          <w:rFonts w:ascii="Arial" w:cs="Arial" w:eastAsia="Arial" w:hAnsi="Arial"/>
          <w:b/>
          <w:bCs/>
          <w:sz w:val="22"/>
          <w:szCs w:val="22"/>
        </w:rPr>
        <w:t xml:space="preserve">BACKGROUND: The infant was born at thirty-nine weeks, vaginal delivery, GBS unknown. He presented three hours ago with poor feeding, temperature of thirty-five-point-eight Celsius, heart rate of one-ninety, and prolonged capillary refill of four seconds. [PAUSE]</w:t>
      </w:r>
    </w:p>
    <w:p>
      <w:r>
        <w:rPr>
          <w:rFonts w:ascii="Arial" w:cs="Arial" w:eastAsia="Arial" w:hAnsi="Arial"/>
          <w:b/>
          <w:bCs/>
          <w:sz w:val="22"/>
          <w:szCs w:val="22"/>
        </w:rPr>
        <w:t xml:space="preserve">ASSESSMENT: Blood gas shows pH seven-point-two-four, base deficit minus nine, lactate three-point-six millimoles per liter, and glucose of forty-two milligrams per deciliter. WBC eighteen thousand with a left shift. I believe this is gram-negative or GBS early-onset sepsis. [PAUSE]</w:t>
      </w:r>
    </w:p>
    <w:p>
      <w:r>
        <w:rPr>
          <w:rFonts w:ascii="Arial" w:cs="Arial" w:eastAsia="Arial" w:hAnsi="Arial"/>
          <w:b/>
          <w:bCs/>
          <w:sz w:val="22"/>
          <w:szCs w:val="22"/>
        </w:rPr>
        <w:t xml:space="preserve">RECOMMENDATION: I have given ten milliliters per kilogram of normal saline, treated the hypoglycemia with D-ten-W, and just started Ampicillin and Gentamicin. The baby is currently on two liters of nasal cannula at thirty percent FiO-2 with saturations of ninety-three percent. What additional interventions do you recommend before the transport team arrives, and how should I proceed if he deteriorates? [PAUSE]</w:t>
      </w:r>
    </w:p>
    <w:p>
      <w:r>
        <w:t xml:space="preserve"> </w:t>
      </w:r>
    </w:p>
    <w:p>
      <w:r>
        <w:rPr>
          <w:rFonts w:ascii="Arial" w:cs="Arial" w:eastAsia="Arial" w:hAnsi="Arial"/>
          <w:sz w:val="22"/>
          <w:szCs w:val="22"/>
        </w:rPr>
        <w:t xml:space="preserve">Practice that call until it feels natural. Clear communication prevents errors and ensures the receiving team is prepared.</w:t>
      </w:r>
    </w:p>
    <w:p>
      <w:r>
        <w:t xml:space="preserve"> </w:t>
      </w:r>
    </w:p>
    <w:p>
      <w:r>
        <w:rPr>
          <w:rFonts w:ascii="Arial" w:cs="Arial" w:eastAsia="Arial" w:hAnsi="Arial"/>
          <w:b/>
          <w:bCs/>
          <w:color w:val="1F3864"/>
          <w:sz w:val="22"/>
          <w:szCs w:val="22"/>
        </w:rPr>
        <w:t xml:space="preserve">[SECTION BREAK]</w:t>
      </w:r>
    </w:p>
    <w:p>
      <w:r>
        <w:br w:type="page"/>
      </w:r>
    </w:p>
    <w:p>
      <w:pPr>
        <w:pStyle w:val="Heading1"/>
      </w:pPr>
      <w:r>
        <w:rPr>
          <w:rFonts w:ascii="Arial" w:cs="Arial" w:eastAsia="Arial" w:hAnsi="Arial"/>
          <w:b/>
          <w:bCs/>
        </w:rPr>
        <w:t xml:space="preserve">TRACK 7: PUTTING IT ALL TOGETHER — Case Walkthrough</w:t>
      </w:r>
    </w:p>
    <w:p>
      <w:r>
        <w:rPr>
          <w:rFonts w:ascii="Arial" w:cs="Arial" w:eastAsia="Arial" w:hAnsi="Arial"/>
          <w:color w:val="888888"/>
          <w:sz w:val="20"/>
          <w:szCs w:val="20"/>
        </w:rPr>
        <w:t xml:space="preserve">[Estimated listening time: 10 minutes]</w:t>
      </w:r>
    </w:p>
    <w:p>
      <w:r>
        <w:t xml:space="preserve"> </w:t>
      </w:r>
    </w:p>
    <w:p>
      <w:r>
        <w:rPr>
          <w:rFonts w:ascii="Arial" w:cs="Arial" w:eastAsia="Arial" w:hAnsi="Arial"/>
          <w:sz w:val="22"/>
          <w:szCs w:val="22"/>
        </w:rPr>
        <w:t xml:space="preserve">Let me walk you through a clinical case that integrates everything we have covered. [PAUSE]</w:t>
      </w:r>
    </w:p>
    <w:p>
      <w:r>
        <w:t xml:space="preserve"> </w:t>
      </w:r>
    </w:p>
    <w:p>
      <w:r>
        <w:rPr>
          <w:rFonts w:ascii="Arial" w:cs="Arial" w:eastAsia="Arial" w:hAnsi="Arial"/>
          <w:sz w:val="22"/>
          <w:szCs w:val="22"/>
        </w:rPr>
        <w:t xml:space="preserve">An eight-year-old previously healthy girl is brought to your rural emergency department at two in the morning. Her parents say she had a fever all day — up to thirty-nine-point-five Celsius — and a severe headache, and by evening she stopped making sense. In the triage bay, you immediately notice a non-blanching, bruise-like rash covering her trunk, arms, and legs.</w:t>
      </w:r>
    </w:p>
    <w:p>
      <w:r>
        <w:t xml:space="preserve"> </w:t>
      </w:r>
    </w:p>
    <w:p>
      <w:r>
        <w:rPr>
          <w:rFonts w:ascii="Arial" w:cs="Arial" w:eastAsia="Arial" w:hAnsi="Arial"/>
          <w:sz w:val="22"/>
          <w:szCs w:val="22"/>
        </w:rPr>
        <w:t xml:space="preserve">[PAUSE] Stop here. What do you know? Non-blanching petechial and purpuric rash, fever, and encephalopathy in a school-age child. This is meningococcemia — Neisseria meningitidis septic shock — until proven otherwise. This is a gram-negative pathogen. This will be explosive. You have minutes to hours before this child could be unsalvageable.</w:t>
      </w:r>
    </w:p>
    <w:p>
      <w:r>
        <w:t xml:space="preserve"> </w:t>
      </w:r>
    </w:p>
    <w:p>
      <w:r>
        <w:rPr>
          <w:rFonts w:ascii="Arial" w:cs="Arial" w:eastAsia="Arial" w:hAnsi="Arial"/>
          <w:sz w:val="22"/>
          <w:szCs w:val="22"/>
        </w:rPr>
        <w:t xml:space="preserve">Vitals: Heart rate one-forty-eight. Respiratory rate thirty-two. Blood pressure eighty-eight over fifty-two. Temperature thirty-nine-point-seven. SpO-2 ninety-four percent on room air. Capillary refill four seconds. She is responsive to voice but confused.</w:t>
      </w:r>
    </w:p>
    <w:p>
      <w:r>
        <w:t xml:space="preserve"> </w:t>
      </w:r>
    </w:p>
    <w:p>
      <w:r>
        <w:rPr>
          <w:rFonts w:ascii="Arial" w:cs="Arial" w:eastAsia="Arial" w:hAnsi="Arial"/>
          <w:sz w:val="22"/>
          <w:szCs w:val="22"/>
        </w:rPr>
        <w:t xml:space="preserve">[PAUSE] What do you do in the first five minutes?</w:t>
      </w:r>
    </w:p>
    <w:p>
      <w:r>
        <w:rPr>
          <w:rFonts w:ascii="Arial" w:cs="Arial" w:eastAsia="Arial" w:hAnsi="Arial"/>
          <w:sz w:val="22"/>
          <w:szCs w:val="22"/>
        </w:rPr>
        <w:t xml:space="preserve">Activate your mass casualty protocol if available. Assign a nurse to the airway. Place two large-bore IVs immediately — or IO if difficult. Call your transport line NOW — tell them you have suspected meningococcemia with septic shock. Apply supplemental oxygen.</w:t>
      </w:r>
    </w:p>
    <w:p>
      <w:r>
        <w:t xml:space="preserve"> </w:t>
      </w:r>
    </w:p>
    <w:p>
      <w:r>
        <w:rPr>
          <w:rFonts w:ascii="Arial" w:cs="Arial" w:eastAsia="Arial" w:hAnsi="Arial"/>
          <w:sz w:val="22"/>
          <w:szCs w:val="22"/>
        </w:rPr>
        <w:t xml:space="preserve">[PAUSE] What about a lumbar puncture? No. Do NOT perform a lumbar puncture in a hemodynamically unstable child with suspected meningococcemia. Give antibiotics first. The LP can be done at the receiving facility after stabilization, or not at all if the blood culture grows Neisseria.</w:t>
      </w:r>
    </w:p>
    <w:p>
      <w:r>
        <w:t xml:space="preserve"> </w:t>
      </w:r>
    </w:p>
    <w:p>
      <w:r>
        <w:rPr>
          <w:rFonts w:ascii="Arial" w:cs="Arial" w:eastAsia="Arial" w:hAnsi="Arial"/>
          <w:sz w:val="22"/>
          <w:szCs w:val="22"/>
        </w:rPr>
        <w:t xml:space="preserve">Blood cultures drawn. Ceftriaxone fifty milligrams per kilogram — that's two grams in this child — given immediately. Twenty milliliters per kilogram of lactated Ringer's over fifteen minutes, repeated. Blood gas sent.</w:t>
      </w:r>
    </w:p>
    <w:p>
      <w:r>
        <w:t xml:space="preserve"> </w:t>
      </w:r>
    </w:p>
    <w:p>
      <w:r>
        <w:rPr>
          <w:rFonts w:ascii="Arial" w:cs="Arial" w:eastAsia="Arial" w:hAnsi="Arial"/>
          <w:sz w:val="22"/>
          <w:szCs w:val="22"/>
        </w:rPr>
        <w:t xml:space="preserve">Blood gas returns: pH seven-point-two-two, base deficit minus twelve, lactate four-point-eight millimoles per liter. Anion gap twenty-two. This is severe septic shock with critical acidosis.</w:t>
      </w:r>
    </w:p>
    <w:p>
      <w:r>
        <w:t xml:space="preserve"> </w:t>
      </w:r>
    </w:p>
    <w:p>
      <w:r>
        <w:rPr>
          <w:rFonts w:ascii="Arial" w:cs="Arial" w:eastAsia="Arial" w:hAnsi="Arial"/>
          <w:sz w:val="22"/>
          <w:szCs w:val="22"/>
        </w:rPr>
        <w:t xml:space="preserve">After forty milliliters per kilogram of fluid, blood pressure is eighty over forty-six. Shock persists. Start Norepinephrine at zero-point-one micrograms per kilogram per minute via peripheral IV. CBC returns with platelets of sixty-two thousand and PT of twenty-four seconds — DIC pattern. Start Fresh Frozen Plasma at fifteen milliliters per kilogram.</w:t>
      </w:r>
    </w:p>
    <w:p>
      <w:r>
        <w:t xml:space="preserve"> </w:t>
      </w:r>
    </w:p>
    <w:p>
      <w:r>
        <w:rPr>
          <w:rFonts w:ascii="Arial" w:cs="Arial" w:eastAsia="Arial" w:hAnsi="Arial"/>
          <w:sz w:val="22"/>
          <w:szCs w:val="22"/>
        </w:rPr>
        <w:t xml:space="preserve">[PAUSE] The transport team arrives forty-five minutes after your call. The child is on norepinephrine, has received ceftriaxone, and has been resuscitated with sixty milliliters per kilogram of fluid. She is maintaining her airway. Lactate rechecked at forty-five minutes: three-point-two — clearing from four-point-eight. You are winning.</w:t>
      </w:r>
    </w:p>
    <w:p>
      <w:r>
        <w:t xml:space="preserve"> </w:t>
      </w:r>
    </w:p>
    <w:p>
      <w:r>
        <w:rPr>
          <w:rFonts w:ascii="Arial" w:cs="Arial" w:eastAsia="Arial" w:hAnsi="Arial"/>
          <w:sz w:val="22"/>
          <w:szCs w:val="22"/>
        </w:rPr>
        <w:t xml:space="preserve">This child survived without limb loss because of early recognition and treatment within twenty minutes of arrival.</w:t>
      </w:r>
    </w:p>
    <w:p>
      <w:r>
        <w:t xml:space="preserve"> </w:t>
      </w:r>
    </w:p>
    <w:p>
      <w:r>
        <w:rPr>
          <w:rFonts w:ascii="Arial" w:cs="Arial" w:eastAsia="Arial" w:hAnsi="Arial"/>
          <w:b/>
          <w:bCs/>
          <w:color w:val="1F3864"/>
          <w:sz w:val="22"/>
          <w:szCs w:val="22"/>
        </w:rPr>
        <w:t xml:space="preserve">[SECTION BREAK]</w:t>
      </w:r>
    </w:p>
    <w:p>
      <w:r>
        <w:br w:type="page"/>
      </w:r>
    </w:p>
    <w:p>
      <w:pPr>
        <w:pStyle w:val="Heading1"/>
      </w:pPr>
      <w:r>
        <w:rPr>
          <w:rFonts w:ascii="Arial" w:cs="Arial" w:eastAsia="Arial" w:hAnsi="Arial"/>
          <w:b/>
          <w:bCs/>
        </w:rPr>
        <w:t xml:space="preserve">TRACK 8: SUMMARY — If You Remember Nothing Else</w:t>
      </w:r>
    </w:p>
    <w:p>
      <w:r>
        <w:rPr>
          <w:rFonts w:ascii="Arial" w:cs="Arial" w:eastAsia="Arial" w:hAnsi="Arial"/>
          <w:color w:val="888888"/>
          <w:sz w:val="20"/>
          <w:szCs w:val="20"/>
        </w:rPr>
        <w:t xml:space="preserve">[Estimated listening time: 5 minutes]</w:t>
      </w:r>
    </w:p>
    <w:p>
      <w:r>
        <w:t xml:space="preserve"> </w:t>
      </w:r>
    </w:p>
    <w:p>
      <w:r>
        <w:rPr>
          <w:rFonts w:ascii="Arial" w:cs="Arial" w:eastAsia="Arial" w:hAnsi="Arial"/>
          <w:sz w:val="22"/>
          <w:szCs w:val="22"/>
        </w:rPr>
        <w:t xml:space="preserve">If you remember nothing else from this audio guide, remember these five things. [PAUSE]</w:t>
      </w:r>
    </w:p>
    <w:p>
      <w:r>
        <w:t xml:space="preserve"> </w:t>
      </w:r>
    </w:p>
    <w:p>
      <w:r>
        <w:rPr>
          <w:rFonts w:ascii="Arial" w:cs="Arial" w:eastAsia="Arial" w:hAnsi="Arial"/>
          <w:b/>
          <w:bCs/>
          <w:sz w:val="22"/>
          <w:szCs w:val="22"/>
        </w:rPr>
        <w:t xml:space="preserve">ONE: In neonates and children, shock comes before hypotension. Tachycardia, prolonged capillary refill, altered mental status, and lactic acidosis mean the patient is in shock — even with a normal blood pressure.</w:t>
      </w:r>
    </w:p>
    <w:p>
      <w:r>
        <w:t xml:space="preserve"> </w:t>
      </w:r>
    </w:p>
    <w:p>
      <w:r>
        <w:rPr>
          <w:rFonts w:ascii="Arial" w:cs="Arial" w:eastAsia="Arial" w:hAnsi="Arial"/>
          <w:b/>
          <w:bCs/>
          <w:sz w:val="22"/>
          <w:szCs w:val="22"/>
        </w:rPr>
        <w:t xml:space="preserve">TWO: Antibiotics within fifteen minutes of recognition. Do not wait for cultures beyond a single blood culture set. Every hour of delay in appropriate antibiotics increases mortality.</w:t>
      </w:r>
    </w:p>
    <w:p>
      <w:r>
        <w:t xml:space="preserve"> </w:t>
      </w:r>
    </w:p>
    <w:p>
      <w:r>
        <w:rPr>
          <w:rFonts w:ascii="Arial" w:cs="Arial" w:eastAsia="Arial" w:hAnsi="Arial"/>
          <w:b/>
          <w:bCs/>
          <w:sz w:val="22"/>
          <w:szCs w:val="22"/>
        </w:rPr>
        <w:t xml:space="preserve">THREE: Gram-negative organisms — E. coli, Klebsiella, Neisseria — cause the most catastrophically explosive septic shock in neonates, with massive DIC, lactate often above four, and leukopenia as an ominous sign. Gram-positive organisms — GBS, MRSA, CoNS — are equally important but tend toward myocardial depression more than pure vasodilation.</w:t>
      </w:r>
    </w:p>
    <w:p>
      <w:r>
        <w:t xml:space="preserve"> </w:t>
      </w:r>
    </w:p>
    <w:p>
      <w:r>
        <w:rPr>
          <w:rFonts w:ascii="Arial" w:cs="Arial" w:eastAsia="Arial" w:hAnsi="Arial"/>
          <w:b/>
          <w:bCs/>
          <w:sz w:val="22"/>
          <w:szCs w:val="22"/>
        </w:rPr>
        <w:t xml:space="preserve">FOUR: Track lactate, base deficit, and anion gap serially during resuscitation. Lactate clearing by ten to twenty percent per two-hour interval means your resuscitation is working. Worsening base deficit despite fluid means the patient needs vasopressors.</w:t>
      </w:r>
    </w:p>
    <w:p>
      <w:r>
        <w:t xml:space="preserve"> </w:t>
      </w:r>
    </w:p>
    <w:p>
      <w:r>
        <w:rPr>
          <w:rFonts w:ascii="Arial" w:cs="Arial" w:eastAsia="Arial" w:hAnsi="Arial"/>
          <w:b/>
          <w:bCs/>
          <w:sz w:val="22"/>
          <w:szCs w:val="22"/>
        </w:rPr>
        <w:t xml:space="preserve">FIVE: Call transport early. Call transport at recognition. Do not wait for stabilization to call for help. The transport window is the most dangerous time — use it to stabilize, not to delay.</w:t>
      </w:r>
    </w:p>
    <w:p>
      <w:r>
        <w:t xml:space="preserve"> </w:t>
      </w:r>
    </w:p>
    <w:p>
      <w:r>
        <w:rPr>
          <w:rFonts w:ascii="Arial" w:cs="Arial" w:eastAsia="Arial" w:hAnsi="Arial"/>
          <w:b/>
          <w:bCs/>
          <w:color w:val="CC0000"/>
          <w:sz w:val="22"/>
          <w:szCs w:val="22"/>
        </w:rPr>
        <w:t xml:space="preserve">[PAUSE]</w:t>
      </w:r>
    </w:p>
    <w:p>
      <w:r>
        <w:t xml:space="preserve"> </w:t>
      </w:r>
    </w:p>
    <w:p>
      <w:r>
        <w:rPr>
          <w:rFonts w:ascii="Arial" w:cs="Arial" w:eastAsia="Arial" w:hAnsi="Arial"/>
          <w:sz w:val="22"/>
          <w:szCs w:val="22"/>
        </w:rPr>
        <w:t xml:space="preserve">Thank you for listening to this audio education guide. The full textbook reference with tables, lab examples, and decision trees is available in the companion DOCX document. This guide is part of the Pediatric Emergency Medicine CDS Project for rural Level I and Level II nursery providers.</w:t>
      </w:r>
    </w:p>
    <w:p>
      <w:r>
        <w:t xml:space="preserve"> </w:t>
      </w:r>
    </w:p>
    <w:p>
      <w:r>
        <w:rPr>
          <w:rFonts w:ascii="Arial" w:cs="Arial" w:eastAsia="Arial" w:hAnsi="Arial"/>
          <w:b/>
          <w:bCs/>
          <w:color w:val="1F3864"/>
          <w:sz w:val="22"/>
          <w:szCs w:val="22"/>
        </w:rPr>
        <w:t xml:space="preserve">[END OF AUDIO GUIDE]</w:t>
      </w:r>
    </w:p>
    <w:p>
      <w:r>
        <w:t xml:space="preserv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888888"/>
        <w:sz w:val="16"/>
        <w:szCs w:val="16"/>
      </w:rPr>
      <w:t xml:space="preserve">Audio Education Series | Pediatric Emergency CDS Project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2E75B6"/>
        <w:sz w:val="18"/>
        <w:szCs w:val="18"/>
      </w:rPr>
      <w:t xml:space="preserve">Septic Shock in Neonates and Pediatrics — Audio Education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2026-03-31T16:34:42.457Z</dcterms:created>
  <dcterms:modified xsi:type="dcterms:W3CDTF">2026-03-31T16:34:42.458Z</dcterms:modified>
</cp:coreProperties>
</file>

<file path=docProps/custom.xml><?xml version="1.0" encoding="utf-8"?>
<Properties xmlns="http://schemas.openxmlformats.org/officeDocument/2006/custom-properties" xmlns:vt="http://schemas.openxmlformats.org/officeDocument/2006/docPropsVTypes"/>
</file>