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6400"/>
      </w:tblGrid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SEPTIC SHOCK: NEONATAL &amp; PEDIATRIC — QUICK REFERENCE</w:t>
            </w:r>
          </w:p>
          <w:p>
            <w:r>
              <w:rPr>
                <w:rFonts w:ascii="Arial" w:cs="Arial" w:eastAsia="Arial" w:hAnsi="Arial"/>
                <w:color w:val="AABBDD"/>
                <w:sz w:val="18"/>
                <w:szCs w:val="18"/>
              </w:rPr>
              <w:t xml:space="preserve">Level I / Level II Nursery | Rural Emergency Department</w:t>
            </w:r>
          </w:p>
        </w:tc>
        <w:tc>
          <w:tcPr>
            <w:tcW w:type="dxa" w:w="6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SHOCK = POOR PERFUSION + ORGAN DYSFUNCTION</w:t>
            </w:r>
          </w:p>
          <w:p>
            <w:r>
              <w:rPr>
                <w:rFonts w:ascii="Arial" w:cs="Arial" w:eastAsia="Arial" w:hAnsi="Arial"/>
                <w:color w:val="FFEEEE"/>
                <w:sz w:val="18"/>
                <w:szCs w:val="18"/>
              </w:rPr>
              <w:t xml:space="preserve">In neonates/children, hypotension is LATE. Treat before BP drops.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AGE-SPECIFIC VITAL SIGN THRESHOLDS — TACHYCARDIA &amp; HYPOTENSION</w:t>
            </w:r>
          </w:p>
        </w:tc>
        <w:tc>
          <w:tcPr>
            <w:tcW w:type="dxa" w:w="7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RECOGNITION CHECKLIST — START RESUSCITATION IF: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600"/>
              <w:gridCol w:w="1600"/>
              <w:gridCol w:w="1600"/>
            </w:tblGrid>
            <w:tr>
              <w:tc>
                <w:tcPr>
                  <w:tcW w:type="dxa" w:w="22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dxa" w:w="16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HR &gt;</w:t>
                  </w:r>
                </w:p>
              </w:tc>
              <w:tc>
                <w:tcPr>
                  <w:tcW w:type="dxa" w:w="16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RR &gt;</w:t>
                  </w:r>
                </w:p>
              </w:tc>
              <w:tc>
                <w:tcPr>
                  <w:tcW w:type="dxa" w:w="16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SBP &lt;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Neonate (&lt;28d)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180 bpm (term)
190 (preterm)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60/min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60 mmHg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1-12 months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180 bpm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50/min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70 mmHg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1-5 years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140 bpm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40/min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70+(2xage)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6-12 years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130 bpm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30/min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90 mmHg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&gt;12 years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110 bpm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20/min</w:t>
                  </w:r>
                </w:p>
              </w:tc>
              <w:tc>
                <w:tcPr>
                  <w:tcW w:type="dxa" w:w="1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90 mmHg</w:t>
                  </w:r>
                </w:p>
              </w:tc>
            </w:tr>
          </w:tbl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Neonatal SBP normal: 60-90 mmHg (term); MAP = gestational age (weeks) in mmHg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600"/>
            </w:tblGrid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Capillary refill TIME &gt;3 sec (&gt;4 sec preterm) — IMMEDIATE ACTION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Petechiae or purpura (NON-BLANCHING) — Transport IMMEDIATELY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Tachycardia &gt;180 (neonate) or age-appropriate threshold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Mottling, pallor, gray skin color, cold extremities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Altered mental status: lethargy, hypotonia, poor suck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Glucose &lt;50 mg/dL (neonate) or &lt;60 mg/dL (child)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Lactate &gt;2 mmol/L | Base Deficit &lt; -5 mEq/L | AG &gt;14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Apnea / increasing respiratory support need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Thrombocytopenia &lt;100,000 or WBC &lt;5,000 in neonate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  <w:tc>
                <w:tcPr>
                  <w:tcW w:type="dxa" w:w="6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Temp &lt;36°C OR &gt;38°C with ANY other finding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LABORATORY INTERPRETATION — SEPTIC SHOCK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00"/>
        <w:gridCol w:w="60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Elevated/Critical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Panic Value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Action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Lactate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 mmol/L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2-4: Moderate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&gt;4: CRITICAL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 every 1-2 hrs. Clearance &gt;10-20%/2h = adequate resuscitation. Failure to clear = vasopressors + transport.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Deficit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to -2 mEq/L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to -10: Significant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-10: SEVERE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&lt; -10: activate transport; vasopressors likely needed. BD &lt; -15: critical, consider bicarb if pH &lt;7.0.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Anion Gap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8-12 mEq/L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&gt;14: Elevated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&gt;20: Critical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 = Na - (Cl + HCO3). Elevated = lactic acidosis (sepsis) or IEM in neonates. Send NH3 in all neonates with AG &gt;14.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7.35-7.45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&lt;7.30: Significant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&lt;7.20: CRITICAL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&lt;7.20: support ventilation, optimize perfusion. Sodium bicarbonate if pH &lt;7.0 and hemodynamically stable enough.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Platelets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&gt;150,000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&lt;100,000: Concern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&lt;50,000: DIC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 in gram-neg shock: FFP 10-15 mL/kg + platelets if &lt;50k with bleeding; &lt;20k in preterm.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Procalcitonin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 ng/mL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&gt;2: Probable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&gt;10: GN likely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 &gt;10 ng/mL strongly suggests gram-negative bacteremia. Very high PCT supports aggressive empiric coverage.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Glucose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70-150 mg/dL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&lt;50 neonate: LOW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&lt;40: CRITICAL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D10W 2 mL/kg IV push, then continuous D10W infusion. Check Q30 min during resuscitation.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MANAGEMENT ALGORITHM — THE GOLDEN HOUR BUNDLE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6000"/>
            </w:tblGrid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C0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0-5 MIN</w:t>
                  </w:r>
                </w:p>
              </w:tc>
              <w:tc>
                <w:tcPr>
                  <w:tcW w:type="dxa" w:w="6000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RECOGNIZE SHOCK — assign team roles — CALL TRANSPORT NOW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C0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0-10 MIN</w:t>
                  </w:r>
                </w:p>
              </w:tc>
              <w:tc>
                <w:tcPr>
                  <w:tcW w:type="dxa" w:w="6000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AIRWAY + O2 (target SpO2 88-94%) | IV x2 OR IO immediately (if no IV in 90 sec, place IO)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C0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0-15 MIN</w:t>
                  </w:r>
                </w:p>
              </w:tc>
              <w:tc>
                <w:tcPr>
                  <w:tcW w:type="dxa" w:w="6000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BLOOD CULTURE x1 set → ANTIBIOTICS STAT | LABS: iStat pH/BD/Lactate, glucose, CBC, CMP, coags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0-30 MIN</w:t>
                  </w:r>
                </w:p>
              </w:tc>
              <w:tc>
                <w:tcPr>
                  <w:tcW w:type="dxa" w:w="6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FLUID: 10-20 mL/kg NS or LR over 15-30 min → REASSESS after each bolus. Glucose &lt;50: D10W 2 mL/kg IV push.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30-60 MIN</w:t>
                  </w:r>
                </w:p>
              </w:tc>
              <w:tc>
                <w:tcPr>
                  <w:tcW w:type="dxa" w:w="6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FLUID-REFRACTORY? → START VASOPRESSOR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Dopamine 5-10 mcg/kg/min (increase q10-20 min; max 20) | OR Epinephrine 0.05-0.1 mcg/kg/min for cold shock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If refractory: + Hydrocortisone 1-2 mg/kg IV q8h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ONGOING</w:t>
                  </w:r>
                </w:p>
              </w:tc>
              <w:tc>
                <w:tcPr>
                  <w:tcW w:type="dxa" w:w="6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RECHECK LACTATE every 1-2 hrs | Target clearance &gt;10-20%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Glucose Q30 min | Ionized Ca++ → give CaGluc 100-200 mg/kg if iCa &lt;1.0 mmol/L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DIC: FFP 10-15 mL/kg | Plts &lt;50k + bleeding: platelets 10-20 mL/kg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EMPIRIC ANTIBIOTICS — GIVE WITHIN 15 MIN OF RECOGNITION</w:t>
            </w:r>
          </w:p>
          <w:p>
            <w:pPr>
              <w:spacing w:after="60" w:before="60"/>
            </w:pPr>
            <w:r>
              <w:t xml:space="preserve"> 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800"/>
            </w:tblGrid>
            <w:tr>
              <w:tc>
                <w:tcPr>
                  <w:tcW w:type="dxa" w:w="22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Setting</w:t>
                  </w:r>
                </w:p>
              </w:tc>
              <w:tc>
                <w:tcPr>
                  <w:tcW w:type="dxa" w:w="48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Antibiotic Regimen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EOS (&lt;72h)
Term neonate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Ampicillin 50-100 mg/kg IV q8-12h + Gentamicin 4-5 mg/kg IV q24-48h
Cover: GBS, E. coli, Listeria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LOS &gt;72h
Community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Ampicillin 50 mg/kg IV q6-8h + Gentamicin 4-5 mg/kg q24-48h
IF MRSA RISK → Vancomycin 15-20 mg/kg q6-8h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LOS NICU
(HAI)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D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Vancomycin 15-20 mg/kg IV q6-8h + Gentamicin 4-5 mg/kg q24-48h
IF Pseudomonas: + Pip-Tazo OR Cefepime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1-3 months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Ampicillin 50 mg/kg q6h + Cefotaxime 50 mg/kg q6-8h
(or Amp + Gent)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3 months-
12 years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Ceftriaxone 50-100 mg/kg IV q24h (max 2g) + Vancomycin 15-20 mg/kg q6h
IF meningococcemia: Ceftriaxone ALONE adequate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Adolescent</w:t>
                  </w:r>
                </w:p>
              </w:tc>
              <w:tc>
                <w:tcPr>
                  <w:tcW w:type="dxa" w:w="4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Ceftriaxone 2g IV q12-24h + Vancomycin 25-30 mg/kg/day ÷ q6h
+ Metro if abdominal source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Source Control: Remove CVC/PICC if HAI-LOS. Drain abscess. Surgical consult if NEC/perforation.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GRAM-NEGATIVE vs. GRAM-POSITIVE SEPTIC SHOCK + TRANSPORT CRITERIA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500"/>
              <w:gridCol w:w="2500"/>
            </w:tblGrid>
            <w:tr>
              <w:tc>
                <w:tcPr>
                  <w:tcW w:type="dxa" w:w="2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Feature</w:t>
                  </w:r>
                </w:p>
              </w:tc>
              <w:tc>
                <w:tcPr>
                  <w:tcW w:type="dxa" w:w="25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C0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GRAM-NEGATIVE</w:t>
                  </w:r>
                </w:p>
              </w:tc>
              <w:tc>
                <w:tcPr>
                  <w:tcW w:type="dxa" w:w="25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GRAM-POSITIVE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EOS Organisms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E. coli, Klebsiella, Listeria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GBS (S. agalactiae)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LOS Organisms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Klebsiella, Pseudomonas, Enterobacter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CoNS, MRSA, Enterococcus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Trigger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LPS/Endotoxin (TLR-4)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LTA, Superantigens (TLR-2)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Shock Pattern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Distributive/warm → cold in neonates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Myocardial depression; cold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DIC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SEVERE — consumptive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Variable — moderate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WBC Pattern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Leukopenia = OMINOUS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Usually leukocytosis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Lactate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Often &gt;4 mmol/L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Elevated; often moderate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Procalcitonin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Very high &gt;10 ng/mL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High but variable; lower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Mortality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70% of fatal neonatal NSS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30% of fatal neonatal NSS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Antibiotic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Amp+Gent (EOS); PipTazo (NICU GN)</w:t>
                  </w:r>
                </w:p>
              </w:tc>
              <w:tc>
                <w:tcPr>
                  <w:tcW w:type="dxa" w:w="2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Vancomycin (MRSA/LOS); Amp (GBS)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REMEMBER: In neonates with AG &gt;14 — always send ammonia to rule out IEM (organic acidemia, urea cycle defect). IEM = mimics septic shock!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C0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TRANSPORT CRITERIA — CALL IMMEDIATELY IF ANY: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Suspected septic shock (ANY age)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Lactate &gt;4 mmol/L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Base deficit &lt; -10 mEq/L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Vasopressor-dependent shock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DIC pattern (Plt &lt;50k + coagulopathy)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Respiratory failure beyond basic support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Petechiae / purpura (NON-BLANCHING)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Neonate &lt;72h with any signs of illness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Altered mental status / seizures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2E75B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PRE-TRANSPORT STABILIZATION PRIORITY: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1. Secure IV/IO access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2. Antibiotics given and documented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3. Fluid resuscitation initiated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4. Vasopressor running (if needed)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5. Glucose corrected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6. Airway secured if respiratory compromise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7. Temperature stabilized (radiant warmer/isolette)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8. SBAR call completed with receiving NICU/PICU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NICU Contact: _____________________  Transport: _____________________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VASOPRESSORS + INOTROPES | COMMON PITFALLS | REFERENCE VALUES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VASOACTIVE MEDICATION QUICK REFERENCE</w:t>
            </w:r>
          </w:p>
          <w:p>
            <w:pPr>
              <w:spacing w:after="60" w:before="60"/>
            </w:pPr>
            <w:r>
              <w:t xml:space="preserve"> 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800"/>
              <w:gridCol w:w="1800"/>
              <w:gridCol w:w="2000"/>
            </w:tblGrid>
            <w:tr>
              <w:tc>
                <w:tcPr>
                  <w:tcW w:type="dxa" w:w="14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Drug</w:t>
                  </w:r>
                </w:p>
              </w:tc>
              <w:tc>
                <w:tcPr>
                  <w:tcW w:type="dxa" w:w="18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Dose Range</w:t>
                  </w:r>
                </w:p>
              </w:tc>
              <w:tc>
                <w:tcPr>
                  <w:tcW w:type="dxa" w:w="18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Primary Effect</w:t>
                  </w:r>
                </w:p>
              </w:tc>
              <w:tc>
                <w:tcPr>
                  <w:tcW w:type="dxa" w:w="2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Use For / Notes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Dopamine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5-20 mcg/kg/min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Inotrope + vasopressor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FIRST-LINE neonates. Most used (92% of NICU cases).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Epinephrine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0.05-0.5 mcg/kg/min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Low: inotrope/vasodilator
High: vasoconstrictor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Cold shock, cardiac failure. Avoid as solo agent in neonates (higher mortality vs. dopamine).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Norepinephrine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0.05-2 mcg/kg/min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Potent alpha vasoconstrictor + beta-1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Warm/distributive shock. Preferred for older children with low SVR.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Dobutamine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5-20 mcg/kg/min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Beta-1 inotrope + vasodilator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Myocardial depression. Combine with dopamine/NE if low SVR concurrent.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Vasopressin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0.03-0.06 units/min (fixed)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V1R vasoconstriction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Catecholamine-resistant shock. Adjunct only.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Hydrocortisone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1-2 mg/kg IV q6-8h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Corticosteroid — restores vasopressor sensitivity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Adjuvant for refractory shock. Assoc. with lower mortality (aOR 0.60, 2023 multicenter).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Milrinone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0.25-0.75 mcg/kg/min</w:t>
                  </w:r>
                </w:p>
              </w:tc>
              <w:tc>
                <w:tcPr>
                  <w:tcW w:type="dxa" w:w="1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PDE-3 inhibitor: inotrope + vasodilator</w:t>
                  </w:r>
                </w:p>
              </w:tc>
              <w:tc>
                <w:tcPr>
                  <w:tcW w:type="dxa" w:w="2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Septic cardiomyopathy, high SVR cold shock. CAUTION: vasodilates — may worsen hypotension.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Dopamine &amp; Epinephrine can be given via peripheral IV or IO. Monitor for extravasation. Treat dopamine extravasation with phentolamine 0.1-0.2 mg/kg intradermal.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COMMON ERRORS TO AVOID</w:t>
            </w:r>
          </w:p>
          <w:p>
            <w:pPr>
              <w:spacing w:after="60" w:before="60"/>
            </w:pPr>
            <w:r>
              <w:t xml:space="preserve"> 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6800"/>
            </w:tblGrid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Waiting for hypotension to diagnose shock — WRONG. Treat signs of poor perfusion before BP drops.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C7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Delaying antibiotics to wait for cultures — WRONG. 1 blood culture, then antibiotics immediately.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Over-bolusing premature neonates — risk of IVH and PDA. Max 10-20 mL/kg x 1 bolus in &lt;30wk, then vasopressors.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Not sending ammonia in neonate with elevated AG — IEM mimics sepsis. Send NH3 with every neonatal sepsis workup.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Calling transport too late — call at the moment of recognition, not after you're stabilized.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Using epinephrine as first-line alone in neonates — associated with higher mortality vs. dopamine in 2023 multicenter study.</w:t>
                  </w:r>
                </w:p>
              </w:tc>
            </w:tr>
            <w:tr>
              <w:tc>
                <w:tcPr>
                  <w:tcW w:type="dxa" w:w="2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8"/>
                      <w:szCs w:val="18"/>
                    </w:rPr>
                    <w:t xml:space="preserve">!</w:t>
                  </w:r>
                </w:p>
              </w:tc>
              <w:tc>
                <w:tcPr>
                  <w:tcW w:type="dxa" w:w="6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EB9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Missing DIC — check platelet trend, PT/PTT, fibrinogen early in any gram-negative sepsis.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> 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tcBorders>
                    <w:top w:val="single" w:color="2E75B6" w:sz="4"/>
                    <w:left w:val="single" w:color="2E75B6" w:sz="4"/>
                    <w:bottom w:val="single" w:color="2E75B6" w:sz="4"/>
                    <w:right w:val="single" w:color="2E75B6" w:sz="4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QUICK REFERENCE — KEY VALUES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Lactate: Normal &lt;2 | Concern &gt;2 | Critical &gt;4 mmol/L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Base Deficit: Normal ±2 | Moderate: -5 to -10 | Severe: &lt; -10 mEq/L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Anion Gap = Na - (Cl + HCO3) | Normal 8-12 mEq/L | Sepsis: &gt;14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Glucose: Treat &lt;50 (neonate) or &lt;60 (child) with D10W 2 mL/kg IV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iCa++: Normal 1.1-1.4 mmol/L | Give CaGluconate if &lt;1.0 mmol/L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DEE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DIC: Plt &lt;50k + PTT/PT &gt;1.5x normal + low fibrinogen (&lt;100) = FFP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C6EFC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Neonatal BP Goal: MAP ≥ gestational age (weeks) in mmHg</w:t>
                  </w:r>
                </w:p>
              </w:tc>
            </w:tr>
            <w:tr>
              <w:tc>
                <w:tcPr>
                  <w:tcW w:type="dxa" w:w="70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5F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References: Full textbook available in companion DOCX | Sources: AAP, ACCM, SSC Pediatric 2020, JAMA 2024 Phoenix Criteria</w:t>
                  </w:r>
                </w:p>
              </w:tc>
            </w:tr>
          </w:tbl>
          <w:p/>
        </w:tc>
      </w:tr>
    </w:tbl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4"/>
        <w:szCs w:val="14"/>
      </w:rPr>
      <w:t xml:space="preserve">Septic Shock Quick Reference — Level I/II Nursery | March 2026 | Pediatric Emergency CDS Project |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2026-03-31T16:37:29.271Z</dcterms:created>
  <dcterms:modified xsi:type="dcterms:W3CDTF">2026-03-31T16:37:29.272Z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