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E. coli &amp; Gram-Negative Neonatal Sepsis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QUICK REFERENCE — Level I / Level II Nursery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DEFINITION &amp; OVERVIEW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E. coli is the #1 gram-negative cause of neonatal early-onset sepsis (EOS) in the US. Ampicillin resistance is 70–85%. Mortality: 10–25% overall; up to 40% in VLBW infants. E. coli K1 strains cause ~80% of gram-negative neonatal meningitis. EOS = sepsis within 72 hours of birth.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RISK FACTORS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Maternal / Obstetric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Neonatal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Prolonged ROM &gt; 18 hours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Prematurity (especially &lt; 34 weeks)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Chorioamnionitis / maternal fever &gt; 38.0°C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VLBW (&lt; 1,500 g)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GBS+ with IAP (selects for resistant E. coli)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sex (slight increased risk)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Maternal E. coli UTI in pregnancy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 asphyxia / low Apgar scores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Preterm labor without clear etiology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Prolonged hospitalization (LOS risk)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CLINICAL SIGNS — Sepsis Is Nonspecific — Trust Clinical Gestalt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Signs to Watch For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Respiratory</w:t>
            </w:r>
          </w:p>
        </w:tc>
        <w:tc>
          <w:tcPr>
            <w:tcW w:type="dxa" w:w="1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Tachypnea (&gt; 60/min), grunting, flaring, retractions, apnea, desaturation, cyanosis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Cardiovascular</w:t>
            </w:r>
          </w:p>
        </w:tc>
        <w:tc>
          <w:tcPr>
            <w:tcW w:type="dxa" w:w="1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Tachycardia (&gt; 160–180), bradycardia (&lt; 100), poor perfusion, cap refill &gt; 3 sec, hypotension, mottling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Neurologic</w:t>
            </w:r>
          </w:p>
        </w:tc>
        <w:tc>
          <w:tcPr>
            <w:tcW w:type="dxa" w:w="1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Lethargy, irritability, hypotonia, seizures, bulging fontanelle, poor Moro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 / Metabolic</w:t>
            </w:r>
          </w:p>
        </w:tc>
        <w:tc>
          <w:tcPr>
            <w:tcW w:type="dxa" w:w="1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Feeding intolerance, abdominal distention, vomiting, hypoglycemia or hyperglycemia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Fever &gt; 38.0°C OR hypothermia &lt; 36.5°C — temp instability more common than isolated fever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RESPIRATORY DISTRESS IN A NEONATE IS SEPSIS UNTIL PROVEN OTHERWISE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DIAGNOSTIC WORKUP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Blood Culture</w:t>
            </w:r>
          </w:p>
        </w:tc>
        <w:tc>
          <w:tcPr>
            <w:tcW w:type="dxa" w:w="1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STANDARD. Minimum 1 mL volume. Obtain BEFORE antibiotics. Modern systems detect most pathogens by 24–36h.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CBC / Diff</w:t>
            </w:r>
          </w:p>
        </w:tc>
        <w:tc>
          <w:tcPr>
            <w:tcW w:type="dxa" w:w="1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WBC &lt; 5,000 or &gt; 30,000; I:T ratio &gt; 0.2; ANC &lt; 1,000 all concerning. Low sensitivity (~50%). Normal CBC does NOT exclude sepsis.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CRP</w:t>
            </w:r>
          </w:p>
        </w:tc>
        <w:tc>
          <w:tcPr>
            <w:tcW w:type="dxa" w:w="1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Rises 6–12h after infection onset. Single value has poor PPV. Serial CRP at 24 + 48h improves NPV. Not urgent for initial decision-making.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Lumbar Puncture</w:t>
            </w:r>
          </w:p>
        </w:tc>
        <w:tc>
          <w:tcPr>
            <w:tcW w:type="dxa" w:w="1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 if: blood culture+, critical illness, neurologic signs, seizures. DEFER if hemodynamically unstable — give meningitis-dose antibiotics instead.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Blood Gas / Lactate</w:t>
            </w:r>
          </w:p>
        </w:tc>
        <w:tc>
          <w:tcPr>
            <w:tcW w:type="dxa" w:w="1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Metabolic acidosis, elevated lactate (&gt; 2.5 mmol/L) = tissue hypoperfusion. Suggests septic shock.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Blood Glucose</w:t>
            </w:r>
          </w:p>
        </w:tc>
        <w:tc>
          <w:tcPr>
            <w:tcW w:type="dxa" w:w="1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q1–2h during acute phase. Target 50–150 mg/dL. Hypoglycemia common in sepsis.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EMPIRIC ANTIBIOTIC THERAPY — GIVE WITHIN 60 MINUTES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EVERY HOUR OF DELAY IN ANTIBIOTICS INCREASES MORTALITY IN GRAM-NEGATIVE SEPSIS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800"/>
        <w:gridCol w:w="2800"/>
        <w:gridCol w:w="64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Antibiotic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Indication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Ampicillin (sepsis)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mg/kg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q8h (≤7d); q6h (&gt;7d)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First-line empiric EOS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Ampicillin (meningitis)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mg/kg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q8h (≤7d); q6h (&gt;7d)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Suspected/confirmed CNS infection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Gentamicin (≥35 wk)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 mg/kg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q24h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Gram-negative coverage; trough &lt; 1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Gentamicin (30–34 wk)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4.5–5 mg/kg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q36h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Adjusted for renal immaturity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Gentamicin (≤29 wk)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mg/kg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q48h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interval for extreme prematurity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Cefotaxime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mg/kg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q8h (≤7d); q6h (&gt;7d)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if gram-neg meningitis suspected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Cefepime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mg/kg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q8–12h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Alternative; broader spectrum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CEFTRIAXONE IS CONTRAINDICATED IN NEONATES (kernicterus risk, Ca++ incompatibility)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Do NOT routinely replace gentamicin with cefotaxime — associated with increased mortality (Clark et al.)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DURATION OF THERAPY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0"/>
        <w:gridCol w:w="7000"/>
      </w:tblGrid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cultures + improving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24–36 hours → STOP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important stewardship intervention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Culture+ bacteremia, no meningitis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10–14 days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first negative culture date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Gram-negative meningitis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days minimum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 14d after first sterile CSF — whichever is LONGER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Complicated meningitis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4–6+ weeks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Ventriculitis, abscess — neurosurgery + ID consult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SEPTIC SHOCK MANAGEMENT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Fluid Resuscitation: </w:t>
      </w:r>
      <w:r>
        <w:rPr>
          <w:rFonts w:ascii="Arial" w:cs="Arial" w:eastAsia="Arial" w:hAnsi="Arial"/>
          <w:sz w:val="20"/>
          <w:szCs w:val="20"/>
        </w:rPr>
        <w:t xml:space="preserve">NS 10 mL/kg bolus over 15–20 min. Reassess. Repeat up to 40–60 mL/kg total. Watch for hepatomegaly / pulmonary edema.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Vasopressors (if no improvement after 20–40 mL/kg fluid):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Dopamine 2–20 mcg/kg/min (first-line)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Epinephrine 0.05–0.3 mcg/kg/min (cold shock — poor perfusion, cool extremities)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Norepinephrine 0.05–0.3 mcg/kg/min (warm shock — vasodilated, bounding pulses)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— Catecholamine-Resistant Shock: </w:t>
      </w:r>
      <w:r>
        <w:rPr>
          <w:rFonts w:ascii="Arial" w:cs="Arial" w:eastAsia="Arial" w:hAnsi="Arial"/>
          <w:sz w:val="20"/>
          <w:szCs w:val="20"/>
        </w:rPr>
        <w:t xml:space="preserve">Hydrocortisone 1–2 mg/kg IV. Consider relative adrenal insufficiency.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— Supportive: </w:t>
      </w:r>
      <w:r>
        <w:rPr>
          <w:rFonts w:ascii="Arial" w:cs="Arial" w:eastAsia="Arial" w:hAnsi="Arial"/>
          <w:sz w:val="20"/>
          <w:szCs w:val="20"/>
        </w:rPr>
        <w:t xml:space="preserve">Correct glucose (D10W 2 mL/kg bolus if &lt; 50), maintain normothermia, consider intubation for respiratory failure + shock.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TRANSPORT CRITERIA — CALL YOUR NICU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TRANSPORT IF: Confirmed gram-neg meningitis | Septic shock requiring vasopressors beyond facility capability | ESBL/MDR organism | Mechanical ventilation needed | Clinical deterioration despite 12–24h appropriate therapy | GA &lt; 32 weeks with suspected sepsis | Surgical complication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STABILIZATION BEFORE TRANSPORT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Secure airway (intubate if deteriorating). 2. Ensure 2 IV sites. 3. Continue fluids + vasopressors. 4. CONFIRM ANTIBIOTICS GIVEN — do NOT wait for transport team. 5. Check and correct glucose. 6. Maintain normothermia. 7. SBAR handoff to receiving NICU.</w:t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CSF NORMAL VALUES IN NEONATES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  <w:gridCol w:w="54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Preterm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WBC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0–32 cells/mm³ (mean ~8)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0–29 cells/mm³ (mean ~9)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Protein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20–170 mg/dL (mean ~90)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65–150 mg/dL (mean ~115)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Glucose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34–119 mg/dL (mean ~52)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24–63 mg/dL (mean ~50)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CSF:Serum Glucose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0.6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0.55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E. COLI RESISTANCE PATTERNS (US DATA)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88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Antibiotic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Resistance Rate</w:t>
            </w:r>
          </w:p>
        </w:tc>
        <w:tc>
          <w:tcPr>
            <w:tcW w:type="dxa" w:w="8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Significance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Ampicillin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70–85%</w:t>
            </w:r>
          </w:p>
        </w:tc>
        <w:tc>
          <w:tcPr>
            <w:tcW w:type="dxa" w:w="8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Ampicillin ALONE is unreliable for E. coli — gentamicin is the critical empiric agent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Gentamicin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4–6%</w:t>
            </w:r>
          </w:p>
        </w:tc>
        <w:tc>
          <w:tcPr>
            <w:tcW w:type="dxa" w:w="8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Remains highly effective; resistance increasing slowly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Cefotaxime / 3rd-gen ceph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 (EOS)</w:t>
            </w:r>
          </w:p>
        </w:tc>
        <w:tc>
          <w:tcPr>
            <w:tcW w:type="dxa" w:w="8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resistance in EOS; higher in LOS/nosocomial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ESBL-producing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~5–15% (rising)</w:t>
            </w:r>
          </w:p>
        </w:tc>
        <w:tc>
          <w:tcPr>
            <w:tcW w:type="dxa" w:w="8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carbapenems; strongly consider transport to Level III/IV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COMMON PITFALLS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9000"/>
      </w:tblGrid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Pitfall</w:t>
            </w:r>
          </w:p>
        </w:tc>
        <w:tc>
          <w:tcPr>
            <w:tcW w:type="dxa" w:w="9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blood culture volume (&lt; 1 mL)</w:t>
            </w:r>
          </w:p>
        </w:tc>
        <w:tc>
          <w:tcPr>
            <w:tcW w:type="dxa" w:w="9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ALL staff: minimum 1 mL into aerobic bottle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Delayed antibiotics (&gt; 60 min)</w:t>
            </w:r>
          </w:p>
        </w:tc>
        <w:tc>
          <w:tcPr>
            <w:tcW w:type="dxa" w:w="9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Pre-stock ampicillin + gentamicin; target &lt; 60 min from recognition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cefotaxime added when meningitis suspected</w:t>
            </w:r>
          </w:p>
        </w:tc>
        <w:tc>
          <w:tcPr>
            <w:tcW w:type="dxa" w:w="9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seizures, bulging fontanelle, or E. coli bacteremia → ADD cefotaxime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Continuing antibiotics &gt; 36h with negative cultures</w:t>
            </w:r>
          </w:p>
        </w:tc>
        <w:tc>
          <w:tcPr>
            <w:tcW w:type="dxa" w:w="9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36-hour reassessment; STOP if cultures negative + improving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Skipping LP after positive blood culture</w:t>
            </w:r>
          </w:p>
        </w:tc>
        <w:tc>
          <w:tcPr>
            <w:tcW w:type="dxa" w:w="9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 recommended in ALL culture-proven bacteremia when stable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TELEPHONE NUMBERS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NICU Consult Line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[________________]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Neonatal Transport Team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[________________]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Pharmacy (after hours)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[________________]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Laboratory (STAT)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[________________]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Full references available in companion textbook. For educational use. Review annually.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| March 2026 | Pediatric Emergency CDS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E. coli &amp; Gram-Negative Neonatal Sepsis — Quick Reference — Level I/II Nursery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2026-03-31T16:00:43.004Z</dcterms:created>
  <dcterms:modified xsi:type="dcterms:W3CDTF">2026-03-31T16:00:43.005Z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