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4F72"/>
          <w:sz w:val="52"/>
          <w:szCs w:val="52"/>
        </w:rPr>
        <w:t xml:space="preserve">Glucose Management in 32–35 Week Neonates</w:t>
      </w:r>
    </w:p>
    <w:p>
      <w:pPr>
        <w:spacing w:after="400"/>
        <w:jc w:val="center"/>
      </w:pPr>
      <w:r>
        <w:rPr>
          <w:rFonts w:ascii="Arial" w:cs="Arial" w:eastAsia="Arial" w:hAnsi="Arial"/>
          <w:color w:val="2E75B6"/>
          <w:sz w:val="28"/>
          <w:szCs w:val="28"/>
        </w:rPr>
        <w:t xml:space="preserve">A Comprehensive Review of the Literature and Clinical Decision Trees</w:t>
      </w:r>
    </w:p>
    <w:p>
      <w:pPr>
        <w:spacing w:after="100"/>
        <w:jc w:val="center"/>
      </w:pPr>
      <w:r>
        <w:rPr>
          <w:rFonts w:ascii="Arial" w:cs="Arial" w:eastAsia="Arial" w:hAnsi="Arial"/>
          <w:color w:val="555555"/>
          <w:sz w:val="24"/>
          <w:szCs w:val="24"/>
        </w:rPr>
        <w:t xml:space="preserve">PubMed-Sourced Literature Review</w:t>
      </w:r>
    </w:p>
    <w:p>
      <w:pPr>
        <w:spacing w:after="100"/>
        <w:jc w:val="center"/>
      </w:pPr>
      <w:r>
        <w:rPr>
          <w:rFonts w:ascii="Arial" w:cs="Arial" w:eastAsia="Arial" w:hAnsi="Arial"/>
          <w:color w:val="555555"/>
          <w:sz w:val="24"/>
          <w:szCs w:val="24"/>
        </w:rPr>
        <w:t xml:space="preserve">Prepared for Level II / Level II+ Nursery Settings</w:t>
      </w:r>
    </w:p>
    <w:p>
      <w:pPr>
        <w:spacing w:after="100"/>
        <w:jc w:val="center"/>
      </w:pPr>
      <w:r>
        <w:rPr>
          <w:rFonts w:ascii="Arial" w:cs="Arial" w:eastAsia="Arial" w:hAnsi="Arial"/>
          <w:color w:val="555555"/>
          <w:sz w:val="24"/>
          <w:szCs w:val="24"/>
        </w:rPr>
        <w:t xml:space="preserve">With Special Attention to Rural and Critical Access Hospital Applications</w:t>
      </w:r>
    </w:p>
    <w:p>
      <w:pPr>
        <w:spacing w:after="60"/>
      </w:pPr>
    </w:p>
    <w:p>
      <w:pPr>
        <w:spacing w:after="60"/>
      </w:pPr>
    </w:p>
    <w:p>
      <w:pPr>
        <w:spacing w:after="100"/>
        <w:jc w:val="center"/>
      </w:pPr>
      <w:r>
        <w:rPr>
          <w:rFonts w:ascii="Arial" w:cs="Arial" w:eastAsia="Arial" w:hAnsi="Arial"/>
          <w:color w:val="777777"/>
          <w:sz w:val="22"/>
          <w:szCs w:val="22"/>
        </w:rPr>
        <w:t xml:space="preserve">March 2026</w:t>
      </w:r>
    </w:p>
    <w:p>
      <w:pPr>
        <w:jc w:val="center"/>
      </w:pPr>
      <w:r>
        <w:rPr>
          <w:rFonts w:ascii="Arial" w:cs="Arial" w:eastAsia="Arial" w:hAnsi="Arial"/>
          <w:i/>
          <w:iCs/>
          <w:color w:val="777777"/>
          <w:sz w:val="20"/>
          <w:szCs w:val="20"/>
        </w:rPr>
        <w:t xml:space="preserve">Based on articles retrieved from PubMed</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and Scope</w:t>
      </w:r>
    </w:p>
    <w:p>
      <w:pPr>
        <w:spacing w:after="120" w:line="276"/>
      </w:pPr>
      <w:r>
        <w:t xml:space="preserve">Neonatal hypoglycemia remains one of the most common metabolic disturbances encountered in the newborn period, yet after decades of investigation, fundamental questions about its definition, optimal screening strategies, treatment thresholds, and long-term neurodevelopmental consequences persist. The 32–35 week gestational age population occupies a uniquely vulnerable position: these infants combine the immature counter-regulatory hormone responses and limited glycogen stores characteristic of prematurity with sufficient physiologic maturity to be managed in Level I and Level II nurseries rather than neonatal intensive care units. This combination creates a clinical scenario in which the stakes of both under-treatment and over-treatment are substantial.</w:t>
      </w:r>
    </w:p>
    <w:p>
      <w:pPr>
        <w:spacing w:after="120" w:line="276"/>
      </w:pPr>
      <w:r>
        <w:t xml:space="preserve">This literature review synthesizes the current body of evidence from PubMed regarding glucose homeostasis, hypoglycemia screening, treatment modalities, neurodevelopmental outcomes, and clinical decision-making frameworks for neonates born between 32 and 35 weeks of gestation. Special attention is given to applicability in rural healthcare settings, Level II nurseries, and Critical Access Hospitals where transfer distances and resource limitations shape clinical decision-making.</w:t>
      </w:r>
    </w:p>
    <w:p>
      <w:pPr>
        <w:spacing w:after="120" w:line="276"/>
      </w:pPr>
      <w:r>
        <w:t xml:space="preserve">The review encompasses guideline documents from the American Academy of Pediatrics (AAP), the Academy of Breastfeeding Medicine (ABM), Cochrane systematic reviews, multicenter randomized controlled trials, population-based cohort studies, and clinical implementation studies from both the United States and international settings.</w:t>
      </w:r>
    </w:p>
    <w:p>
      <w:r>
        <w:br w:type="page"/>
      </w:r>
    </w:p>
    <w:p>
      <w:pPr>
        <w:pStyle w:val="Heading1"/>
      </w:pPr>
      <w:r>
        <w:t xml:space="preserve">2. Physiology of Glucose Homeostasis in 32–35 Week Neonates</w:t>
      </w:r>
    </w:p>
    <w:p>
      <w:pPr>
        <w:pStyle w:val="Heading2"/>
      </w:pPr>
      <w:r>
        <w:t xml:space="preserve">2.1 Transitional Glucose Metabolism</w:t>
      </w:r>
    </w:p>
    <w:p>
      <w:pPr>
        <w:spacing w:after="120" w:line="276"/>
      </w:pPr>
      <w:r>
        <w:t xml:space="preserve">The transition from fetal to neonatal life requires a fundamental reorganization of glucose metabolism. In utero, the fetus receives a continuous transplacental glucose supply at approximately 4–6 mg/kg/min, maintaining fetal glucose concentrations at roughly 60–70% of maternal levels. At the moment of cord clamping, this supply abruptly ceases, and the neonate must immediately mobilize endogenous glucose production through glycogenolysis, gluconeogenesis, and ketogenesis.</w:t>
      </w:r>
    </w:p>
    <w:p>
      <w:pPr>
        <w:spacing w:after="120" w:line="276"/>
      </w:pPr>
      <w:r>
        <w:t xml:space="preserve">Blanco and Kim (2022) provided a comprehensive review of neonatal glucose homeostasis in </w:t>
      </w:r>
      <w:r>
        <w:rPr>
          <w:i/>
          <w:iCs/>
        </w:rPr>
        <w:t xml:space="preserve">Clinics in Perinatology</w:t>
      </w:r>
      <w:r>
        <w:t xml:space="preserve">, emphasizing that treatment approaches should be individualized to the etiology, symptoms, and underlying conditions of the infant rather than relying on fixed numerical thresholds. They noted that preterm infants face both limited substrate availability and immature glucose metabolism regulation, and that peripheral insulin resistance in the premature infant contributes to a complex pathophysiology. </w:t>
      </w:r>
      <w:r>
        <w:rPr>
          <w:color w:val="2E75B6"/>
          <w:sz w:val="18"/>
          <w:szCs w:val="18"/>
        </w:rPr>
        <w:t xml:space="preserve">(DOI: 10.1016/j.clp.2022.02.003)</w:t>
      </w:r>
    </w:p>
    <w:p>
      <w:pPr>
        <w:pStyle w:val="Heading2"/>
      </w:pPr>
      <w:r>
        <w:t xml:space="preserve">2.2 Vulnerability of the 32–35 Week Neonate</w:t>
      </w:r>
    </w:p>
    <w:p>
      <w:pPr>
        <w:spacing w:after="120" w:line="276"/>
      </w:pPr>
      <w:r>
        <w:t xml:space="preserve">The 32–35 week neonate is particularly susceptible to hypoglycemia for multiple physiological reasons. First, hepatic glycogen stores accumulate primarily during the final 4–8 weeks of gestation, meaning that infants born before 35 weeks have substantially reduced glycogen reserves. Second, the enzymatic pathways governing gluconeogenesis—particularly phosphoenolpyruvate carboxykinase (PEPCK) and glucose-6-phosphatase—are developmentally immature. Third, adipose tissue deposition is incomplete, limiting the substrate available for lipolysis and ketogenesis as alternative energy sources. Fourth, counter-regulatory hormone responses (glucagon, cortisol, catecholamines) are blunted compared to term infants.</w:t>
      </w:r>
    </w:p>
    <w:p>
      <w:pPr>
        <w:spacing w:after="120" w:line="276"/>
      </w:pPr>
      <w:r>
        <w:t xml:space="preserve">Simultaneously, the 32–35 week neonate has a relatively large brain-to-body mass ratio, creating disproportionate cerebral glucose demand. The brain of a neonate consumes approximately 60–80% of total body glucose production, compared to roughly 20–25% in adults. This combination of limited supply and high demand creates a narrow margin for maintaining euglycemia during the transitional period.</w:t>
      </w:r>
    </w:p>
    <w:p>
      <w:pPr>
        <w:pStyle w:val="Heading2"/>
      </w:pPr>
      <w:r>
        <w:t xml:space="preserve">2.3 Hypothermia–Hypoglycemia Interaction</w:t>
      </w:r>
    </w:p>
    <w:p>
      <w:pPr>
        <w:spacing w:after="120" w:line="276"/>
      </w:pPr>
      <w:r>
        <w:t xml:space="preserve">Kurz et al. (2025) published a review in </w:t>
      </w:r>
      <w:r>
        <w:rPr>
          <w:i/>
          <w:iCs/>
        </w:rPr>
        <w:t xml:space="preserve">Molecular and Cellular Pediatrics</w:t>
      </w:r>
      <w:r>
        <w:t xml:space="preserve"> examining the clinically relevant but frequently under-recognized interaction between neonatal hypothermia and hypoglycemia. They identified overlapping risk factors for both conditions, including prematurity, small-for-gestational-age (SGA) status, and insufficient postnatal energy intake. The authors noted that hypothermia increases metabolic demands through non-shivering thermogenesis, accelerating glycogen depletion and exacerbating the risk of hypoglycemia. </w:t>
      </w:r>
      <w:r>
        <w:rPr>
          <w:color w:val="2E75B6"/>
          <w:sz w:val="18"/>
          <w:szCs w:val="18"/>
        </w:rPr>
        <w:t xml:space="preserve">(DOI: 10.1186/s40348-025-00204-1)</w:t>
      </w:r>
    </w:p>
    <w:p>
      <w:pPr>
        <w:spacing w:after="120" w:line="276"/>
      </w:pPr>
      <w:r>
        <w:t xml:space="preserve">Dang et al. (2024) demonstrated in a retrospective cohort of over 24,000 infants that late preterm and term infants with moderate or recurrent hypothermia had significantly higher odds of NICU transfer (adjusted odds ratio 2.10, 95% CI 1.68–2.60), sepsis evaluation (aOR 2.23), and hypoglycemia compared to normothermic controls. Importantly, no hypothermic infant had culture-positive sepsis, raising concerns about potentially unnecessary resource utilization driven by hypothermia-triggered cascades. </w:t>
      </w:r>
      <w:r>
        <w:rPr>
          <w:color w:val="2E75B6"/>
          <w:sz w:val="18"/>
          <w:szCs w:val="18"/>
        </w:rPr>
        <w:t xml:space="preserve">(DOI: 10.1542/hpeds.2023-007699)</w:t>
      </w:r>
    </w:p>
    <w:p>
      <w:r>
        <w:br w:type="page"/>
      </w:r>
    </w:p>
    <w:p>
      <w:pPr>
        <w:pStyle w:val="Heading1"/>
      </w:pPr>
      <w:r>
        <w:t xml:space="preserve">3. Definitions, Thresholds, and Practice Variation</w:t>
      </w:r>
    </w:p>
    <w:p>
      <w:pPr>
        <w:pStyle w:val="Heading2"/>
      </w:pPr>
      <w:r>
        <w:t xml:space="preserve">3.1 The Definitional Controversy</w:t>
      </w:r>
    </w:p>
    <w:p>
      <w:pPr>
        <w:spacing w:after="120" w:line="276"/>
      </w:pPr>
      <w:r>
        <w:t xml:space="preserve">The AAP clinical report by Adamkin and the Committee on Fetus and Newborn (2011) remains foundational in its acknowledgment that no specific glucose concentration reliably discriminates normal transitional physiology from pathological hypoglycemia. The report recommended a pragmatic, threshold-based approach: screen at-risk infants, intervene early, and avoid assuming that any single number defines safety. </w:t>
      </w:r>
      <w:r>
        <w:rPr>
          <w:color w:val="2E75B6"/>
          <w:sz w:val="18"/>
          <w:szCs w:val="18"/>
        </w:rPr>
        <w:t xml:space="preserve">(DOI: 10.1542/peds.2010-3851)</w:t>
      </w:r>
    </w:p>
    <w:p>
      <w:pPr>
        <w:spacing w:after="120" w:line="276"/>
      </w:pPr>
      <w:r>
        <w:t xml:space="preserve">The Pediatric Endocrine Society (PES) has recommended an operational threshold of &lt;50 mg/dL for infants beyond the first 48 hours, while the AAP approach uses a stepped algorithm: &lt;25 mg/dL in the first 4 hours triggers immediate intervention, with the threshold rising to &lt;35 mg/dL for subsequent checks, and &lt;45 mg/dL by 24–48 hours.</w:t>
      </w:r>
    </w:p>
    <w:p>
      <w:pPr>
        <w:pStyle w:val="Heading2"/>
      </w:pPr>
      <w:r>
        <w:t xml:space="preserve">3.2 Documented Practice Variation in the United States</w:t>
      </w:r>
    </w:p>
    <w:p>
      <w:pPr>
        <w:spacing w:after="120" w:line="276"/>
      </w:pPr>
      <w:r>
        <w:t xml:space="preserve">Narasimhan et al. (2021) conducted a landmark survey of 84 US hospitals participating in the Better Outcomes through Research for Newborns (BORN) Network. The findings documented striking heterogeneity in virtually every aspect of hypoglycemia management. Definitions of hypoglycemia ranged from a flat &lt;45 mg/dL (24% of sites) to &lt;40 mg/dL (23%) to age-based thresholds of &lt;40 for 0–4 hours and &lt;45 for 4–24 hours (27%) to the PES-aligned &lt;25 for 0–4 hours and &lt;35 for 4–24 hours (8%). The timing of the first glucose check varied from less than 1 hour (18%), to 1–2 hours (30%), to 30 minutes after the first feed (48%). All respondents used breast milk as a component of initial therapy, but criteria for NICU admission differed substantially. </w:t>
      </w:r>
      <w:r>
        <w:rPr>
          <w:color w:val="2E75B6"/>
          <w:sz w:val="18"/>
          <w:szCs w:val="18"/>
        </w:rPr>
        <w:t xml:space="preserve">(DOI: 10.1542/hpeds.2020-004101)</w:t>
      </w:r>
    </w:p>
    <w:p>
      <w:pPr>
        <w:spacing w:after="120" w:line="276"/>
      </w:pPr>
      <w:r>
        <w:t xml:space="preserve">This practice variation has particular implications for rural hospitals where protocols must be adapted to local capabilities, transfer distances, and staffing patterns. A Level II nursery in a rural Critical Access Hospital managing infants born at 32–35 weeks must establish clear, evidence-based thresholds that balance the risk of neurological injury from undertreated hypoglycemia against the risk of unnecessary NICU transfer for infants experiencing normal transitional physiology.</w:t>
      </w:r>
    </w:p>
    <w:p>
      <w:pPr>
        <w:pStyle w:val="Heading2"/>
      </w:pPr>
      <w:r>
        <w:t xml:space="preserve">3.3 International Guidelines</w:t>
      </w:r>
    </w:p>
    <w:p>
      <w:pPr>
        <w:spacing w:after="120" w:line="276"/>
      </w:pPr>
      <w:r>
        <w:t xml:space="preserve">The Academy of Breastfeeding Medicine (ABM) Clinical Protocol #1, revised in both 2014 and 2021, provides guidelines for glucose monitoring and hypoglycemia treatment in term and late preterm neonates with a specific focus on protecting breastfeeding success. </w:t>
      </w:r>
      <w:r>
        <w:rPr>
          <w:color w:val="2E75B6"/>
          <w:sz w:val="18"/>
          <w:szCs w:val="18"/>
        </w:rPr>
        <w:t xml:space="preserve">(DOI: 10.1089/bfm.2014.9986; DOI: 10.1089/bfm.2021.29178.new)</w:t>
      </w:r>
    </w:p>
    <w:p>
      <w:pPr>
        <w:spacing w:after="120" w:line="276"/>
      </w:pPr>
      <w:r>
        <w:t xml:space="preserve">The Swedish National Guideline (Wackernagel et al., 2019) incorporated oral dextrose gel into a threshold-based screening and treatment flowchart for neonates at 35 weeks or greater gestational age. Evidence was graded using the GRADE methodology, with recommendations extending to promotion of breastfeeding as a primary prevention strategy. </w:t>
      </w:r>
      <w:r>
        <w:rPr>
          <w:color w:val="2E75B6"/>
          <w:sz w:val="18"/>
          <w:szCs w:val="18"/>
        </w:rPr>
        <w:t xml:space="preserve">(DOI: 10.1111/apa.14955)</w:t>
      </w:r>
    </w:p>
    <w:p>
      <w:r>
        <w:br w:type="page"/>
      </w:r>
    </w:p>
    <w:p>
      <w:pPr>
        <w:pStyle w:val="Heading1"/>
      </w:pPr>
      <w:r>
        <w:t xml:space="preserve">4. Risk Factor Identification and Screening Strategies</w:t>
      </w:r>
    </w:p>
    <w:p>
      <w:pPr>
        <w:pStyle w:val="Heading2"/>
      </w:pPr>
      <w:r>
        <w:t xml:space="preserve">4.1 Established At-Risk Categories</w:t>
      </w:r>
    </w:p>
    <w:p>
      <w:pPr>
        <w:spacing w:after="120" w:line="276"/>
      </w:pPr>
      <w:r>
        <w:t xml:space="preserve">The universally recognized at-risk groups for neonatal hypoglycemia include: late preterm infants (34 0/7–36 6/7 weeks), small for gestational age (SGA, birth weight &lt;10th percentile), large for gestational age (LGA, birth weight &gt;90th percentile), and infants of diabetic mothers (IDM). These categories form the basis for targeted screening protocols at virtually all US institutions.</w:t>
      </w:r>
    </w:p>
    <w:p>
      <w:pPr>
        <w:pStyle w:val="Heading2"/>
      </w:pPr>
      <w:r>
        <w:t xml:space="preserve">4.2 Additional Risk Factors Identified in Recent Literature</w:t>
      </w:r>
    </w:p>
    <w:p>
      <w:pPr>
        <w:spacing w:after="120" w:line="276"/>
      </w:pPr>
      <w:r>
        <w:t xml:space="preserve">Chen et al. (2022) identified additional risk factors beyond the standard screening categories. In a retrospective review of 841 newborns who received blood glucose screening, insulin treatment for gestational diabetes mellitus (GDM) was independently associated with neonatal hypoglycemia on multivariable analysis. Other factors associated with increased risk on univariate analysis included nulliparity, cesarean section delivery, and decreased duration of skin-to-skin contact, while higher gestational age, neonatal hyperthermia (as a marker of adequate thermoregulation), and epidural anesthesia were protective. </w:t>
      </w:r>
      <w:r>
        <w:rPr>
          <w:color w:val="2E75B6"/>
          <w:sz w:val="18"/>
          <w:szCs w:val="18"/>
        </w:rPr>
        <w:t xml:space="preserve">(DOI: 10.1016/j.pedneo.2022.04.011)</w:t>
      </w:r>
    </w:p>
    <w:p>
      <w:pPr>
        <w:spacing w:after="120" w:line="276"/>
      </w:pPr>
      <w:r>
        <w:t xml:space="preserve">Wang et al. (2023) studied 690 term and late preterm SGA neonates and found a 19.4% incidence of hypoglycemia, with 97% of episodes occurring within the first 2 hours of life. Multivariate analysis identified cesarean delivery, small head circumference, small chest circumference, and low 1-minute Apgar score as significant independent risk factors for early hypoglycemia. </w:t>
      </w:r>
      <w:r>
        <w:rPr>
          <w:color w:val="2E75B6"/>
          <w:sz w:val="18"/>
          <w:szCs w:val="18"/>
        </w:rPr>
        <w:t xml:space="preserve">(DOI: 10.1016/j.pedneo.2022.09.021)</w:t>
      </w:r>
    </w:p>
    <w:p>
      <w:pPr>
        <w:pStyle w:val="Heading2"/>
      </w:pPr>
      <w:r>
        <w:t xml:space="preserve">4.3 Early Screening and Severe Hypoglycemia</w:t>
      </w:r>
    </w:p>
    <w:p>
      <w:pPr>
        <w:spacing w:after="120" w:line="276"/>
      </w:pPr>
      <w:r>
        <w:t xml:space="preserve">El-Khawam et al. (2024) conducted a 2-year retrospective analysis of 1,690 asymptomatic at-risk neonates (at 35 weeks or greater gestation) who underwent blood glucose screening within the first hour after birth. They found that 3.1% had blood glucose levels at or below 25 mg/dL, 0.89% had levels at or below 15 mg/dL, and approximately 0.5% had levels at or below 10 mg/dL. Late preterm and LGA neonates were the groups most significantly associated with early severe hypoglycemia. </w:t>
      </w:r>
      <w:r>
        <w:rPr>
          <w:color w:val="2E75B6"/>
          <w:sz w:val="18"/>
          <w:szCs w:val="18"/>
        </w:rPr>
        <w:t xml:space="preserve">(DOI: 10.1515/jpem-2023-0573)</w:t>
      </w:r>
    </w:p>
    <w:p>
      <w:pPr>
        <w:spacing w:after="120" w:line="276"/>
      </w:pPr>
      <w:r>
        <w:t xml:space="preserve">Karbalivand et al. (2022) prospectively screened 150 healthy, asymptomatic neonates on the second day of life regardless of risk factors, using the PES threshold of less than 50 mg/dL. The incidence of hypoglycemia was 10% overall (8% in those without traditional risk factors, 16% in SGA/late preterm, and 6% in LGA/IDM). SGA plus late preterm neonates accounted for the majority (53.3%) of hypoglycemic cases. </w:t>
      </w:r>
      <w:r>
        <w:rPr>
          <w:color w:val="2E75B6"/>
          <w:sz w:val="18"/>
          <w:szCs w:val="18"/>
        </w:rPr>
        <w:t xml:space="preserve">(DOI: 10.3233/NPM-210861)</w:t>
      </w:r>
    </w:p>
    <w:p>
      <w:pPr>
        <w:pStyle w:val="Heading2"/>
      </w:pPr>
      <w:r>
        <w:t xml:space="preserve">4.4 Risk Factor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Category</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Findings</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pPr>
              <w:spacing w:after="40"/>
            </w:pPr>
            <w:r>
              <w:rPr>
                <w:rFonts w:ascii="Arial" w:cs="Arial" w:eastAsia="Arial" w:hAnsi="Arial"/>
                <w:sz w:val="18"/>
                <w:szCs w:val="18"/>
              </w:rPr>
              <w:t xml:space="preserve">Late Preterm (34–36 wk)</w:t>
            </w:r>
          </w:p>
        </w:tc>
        <w:tc>
          <w:tcPr>
            <w:tcW w:type="dxa" w:w="328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pPr>
              <w:spacing w:after="40"/>
            </w:pPr>
            <w:r>
              <w:rPr>
                <w:rFonts w:ascii="Arial" w:cs="Arial" w:eastAsia="Arial" w:hAnsi="Arial"/>
                <w:sz w:val="18"/>
                <w:szCs w:val="18"/>
              </w:rPr>
              <w:t xml:space="preserve">Significantly associated with early severe hypoglycemia (≤25 mg/dL) in first hour</w:t>
            </w:r>
          </w:p>
        </w:tc>
        <w:tc>
          <w:tcPr>
            <w:tcW w:type="dxa" w:w="328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pPr>
              <w:spacing w:after="40"/>
            </w:pPr>
            <w:r>
              <w:rPr>
                <w:rFonts w:ascii="Arial" w:cs="Arial" w:eastAsia="Arial" w:hAnsi="Arial"/>
                <w:sz w:val="18"/>
                <w:szCs w:val="18"/>
              </w:rPr>
              <w:t xml:space="preserve">El-Khawam et al. 2024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SGA + Late Preterm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Accounted for 53% of DOL 2 hypoglycemia; trend toward lowest glucose values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Karbalivand et al. 2022</w:t>
            </w:r>
          </w:p>
        </w:tc>
      </w:tr>
      <w:tr>
        <w:tc>
          <w:tcPr>
            <w:tcW w:type="dxa" w:w="28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pPr>
              <w:spacing w:after="40"/>
            </w:pPr>
            <w:r>
              <w:rPr>
                <w:rFonts w:ascii="Arial" w:cs="Arial" w:eastAsia="Arial" w:hAnsi="Arial"/>
                <w:sz w:val="18"/>
                <w:szCs w:val="18"/>
              </w:rPr>
              <w:t xml:space="preserve">LGA</w:t>
            </w:r>
          </w:p>
        </w:tc>
        <w:tc>
          <w:tcPr>
            <w:tcW w:type="dxa" w:w="328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pPr>
              <w:spacing w:after="40"/>
            </w:pPr>
            <w:r>
              <w:rPr>
                <w:rFonts w:ascii="Arial" w:cs="Arial" w:eastAsia="Arial" w:hAnsi="Arial"/>
                <w:sz w:val="18"/>
                <w:szCs w:val="18"/>
              </w:rPr>
              <w:t xml:space="preserve">Significant risk for early hypoglycemia; associated with persistent NH requiring medication</w:t>
            </w:r>
          </w:p>
        </w:tc>
        <w:tc>
          <w:tcPr>
            <w:tcW w:type="dxa" w:w="328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pPr>
              <w:spacing w:after="40"/>
            </w:pPr>
            <w:r>
              <w:rPr>
                <w:rFonts w:ascii="Arial" w:cs="Arial" w:eastAsia="Arial" w:hAnsi="Arial"/>
                <w:sz w:val="18"/>
                <w:szCs w:val="18"/>
              </w:rPr>
              <w:t xml:space="preserve">El-Khawam 2024; Al Housni 2022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IDM (insulin-treated)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Insulin treatment for GDM independently associated with NH; predictor of medication need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Chen et al. 2022; Al Housni 2022</w:t>
            </w:r>
          </w:p>
        </w:tc>
      </w:tr>
      <w:tr>
        <w:tc>
          <w:tcPr>
            <w:tcW w:type="dxa" w:w="28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pPr>
              <w:spacing w:after="40"/>
            </w:pPr>
            <w:r>
              <w:rPr>
                <w:rFonts w:ascii="Arial" w:cs="Arial" w:eastAsia="Arial" w:hAnsi="Arial"/>
                <w:sz w:val="18"/>
                <w:szCs w:val="18"/>
              </w:rPr>
              <w:t xml:space="preserve">Cesarean Delivery</w:t>
            </w:r>
          </w:p>
        </w:tc>
        <w:tc>
          <w:tcPr>
            <w:tcW w:type="dxa" w:w="328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pPr>
              <w:spacing w:after="40"/>
            </w:pPr>
            <w:r>
              <w:rPr>
                <w:rFonts w:ascii="Arial" w:cs="Arial" w:eastAsia="Arial" w:hAnsi="Arial"/>
                <w:sz w:val="18"/>
                <w:szCs w:val="18"/>
              </w:rPr>
              <w:t xml:space="preserve">Independent risk factor for early hypoglycemia in SGA neonates</w:t>
            </w:r>
          </w:p>
        </w:tc>
        <w:tc>
          <w:tcPr>
            <w:tcW w:type="dxa" w:w="328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pPr>
              <w:spacing w:after="40"/>
            </w:pPr>
            <w:r>
              <w:rPr>
                <w:rFonts w:ascii="Arial" w:cs="Arial" w:eastAsia="Arial" w:hAnsi="Arial"/>
                <w:sz w:val="18"/>
                <w:szCs w:val="18"/>
              </w:rPr>
              <w:t xml:space="preserve">Wang et al. 2023; Chen 2022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Hypothermia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aOR 2.10 for NICU transfer; strongly linked to hypoglycemia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Kurz et al. 2025; Dang 2024</w:t>
            </w:r>
          </w:p>
        </w:tc>
      </w:tr>
      <w:tr>
        <w:tc>
          <w:tcPr>
            <w:tcW w:type="dxa" w:w="28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pPr>
              <w:spacing w:after="40"/>
            </w:pPr>
            <w:r>
              <w:rPr>
                <w:rFonts w:ascii="Arial" w:cs="Arial" w:eastAsia="Arial" w:hAnsi="Arial"/>
                <w:sz w:val="18"/>
                <w:szCs w:val="18"/>
              </w:rPr>
              <w:t xml:space="preserve">Decreased Skin-to-Skin</w:t>
            </w:r>
          </w:p>
        </w:tc>
        <w:tc>
          <w:tcPr>
            <w:tcW w:type="dxa" w:w="328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pPr>
              <w:spacing w:after="40"/>
            </w:pPr>
            <w:r>
              <w:rPr>
                <w:rFonts w:ascii="Arial" w:cs="Arial" w:eastAsia="Arial" w:hAnsi="Arial"/>
                <w:sz w:val="18"/>
                <w:szCs w:val="18"/>
              </w:rPr>
              <w:t xml:space="preserve">Associated with increased hypoglycemia risk on univariate analysis</w:t>
            </w:r>
          </w:p>
        </w:tc>
        <w:tc>
          <w:tcPr>
            <w:tcW w:type="dxa" w:w="328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pPr>
              <w:spacing w:after="40"/>
            </w:pPr>
            <w:r>
              <w:rPr>
                <w:rFonts w:ascii="Arial" w:cs="Arial" w:eastAsia="Arial" w:hAnsi="Arial"/>
                <w:sz w:val="18"/>
                <w:szCs w:val="18"/>
              </w:rPr>
              <w:t xml:space="preserve">Chen et al. 2022</w:t>
            </w:r>
          </w:p>
        </w:tc>
      </w:tr>
    </w:tbl>
    <w:p>
      <w:r>
        <w:br w:type="page"/>
      </w:r>
    </w:p>
    <w:p>
      <w:pPr>
        <w:pStyle w:val="Heading1"/>
      </w:pPr>
      <w:r>
        <w:t xml:space="preserve">5. Treatment Modalities</w:t>
      </w:r>
    </w:p>
    <w:p>
      <w:pPr>
        <w:pStyle w:val="Heading2"/>
      </w:pPr>
      <w:r>
        <w:t xml:space="preserve">5.1 Oral Dextrose Gel (40% Concentration)</w:t>
      </w:r>
    </w:p>
    <w:p>
      <w:pPr>
        <w:pStyle w:val="Heading3"/>
      </w:pPr>
      <w:r>
        <w:t xml:space="preserve">5.1.1 Cochrane Systematic Review Evidence</w:t>
      </w:r>
    </w:p>
    <w:p>
      <w:pPr>
        <w:spacing w:after="120" w:line="276"/>
      </w:pPr>
      <w:r>
        <w:t xml:space="preserve">The 2022 Cochrane systematic review by Edwards et al. (updated from the 2016 version by Weston et al.) evaluated 40% oral dextrose gel for the treatment of neonatal hypoglycemia. The review included two randomized controlled trials involving 312 late preterm and at-risk term infants. Key findings included: oral dextrose gel probably increases correction of hypoglycemic events (rate ratio 1.08, 95% CI 0.98–1.20); probably reduces separation from the mother for treatment (RR 0.54, 95% CI 0.31–0.93); increases exclusive breastfeeding after discharge (RR 1.10, 95% CI 1.01–1.18); and may result in a slight reduction in the risk of major neurological disability at age two years (RR 0.46, 95% CI 0.09–2.47, low-certainty evidence). No adverse events were reported. The review concluded that oral dextrose gel should be considered a first-line treatment for at-risk late preterm and term infants. </w:t>
      </w:r>
      <w:r>
        <w:rPr>
          <w:color w:val="2E75B6"/>
          <w:sz w:val="18"/>
          <w:szCs w:val="18"/>
        </w:rPr>
        <w:t xml:space="preserve">(DOI: 10.1002/14651858.CD011027.pub3)</w:t>
      </w:r>
    </w:p>
    <w:p>
      <w:pPr>
        <w:pStyle w:val="Heading3"/>
      </w:pPr>
      <w:r>
        <w:t xml:space="preserve">5.1.2 Implementation Studies</w:t>
      </w:r>
    </w:p>
    <w:p>
      <w:pPr>
        <w:spacing w:after="120" w:line="276"/>
      </w:pPr>
      <w:r>
        <w:t xml:space="preserve">Makker et al. (2018) at the University of Florida College of Medicine–Jacksonville demonstrated that adding 40% glucose gel (200 mg/kg) to their newborn nursery protocol for at-risk infants (late preterm, SGA, LGA, and IDM) reduced NICU transfers for IV dextrose from 8.1% (34/421) to 3.7% (14/383). Exclusive breastfeeding rates increased from 6% to 19%, and hospital charges for the study population decreased from $801,276 to $387,688. </w:t>
      </w:r>
      <w:r>
        <w:rPr>
          <w:color w:val="2E75B6"/>
          <w:sz w:val="18"/>
          <w:szCs w:val="18"/>
        </w:rPr>
        <w:t xml:space="preserve">(DOI: 10.1055/s-0038-1639338)</w:t>
      </w:r>
    </w:p>
    <w:p>
      <w:pPr>
        <w:spacing w:after="120" w:line="276"/>
      </w:pPr>
      <w:r>
        <w:t xml:space="preserve">Hammer et al. (2018) implemented a glucose gel toolkit at a Level 2 nursery and observed a clinically significant 6.5% increase in exclusive breastfeeding and a 5% decrease in intermediate care nursery admissions following toolkit implementation. </w:t>
      </w:r>
      <w:r>
        <w:rPr>
          <w:color w:val="2E75B6"/>
          <w:sz w:val="18"/>
          <w:szCs w:val="18"/>
        </w:rPr>
        <w:t xml:space="preserve">(DOI: 10.1097/ANC.0000000000000527)</w:t>
      </w:r>
    </w:p>
    <w:p>
      <w:pPr>
        <w:spacing w:after="120" w:line="276"/>
      </w:pPr>
      <w:r>
        <w:rPr>
          <w:b/>
          <w:bCs/>
        </w:rPr>
        <w:t xml:space="preserve">Rural Application: </w:t>
      </w:r>
      <w:r>
        <w:t xml:space="preserve">Deyo-Svendsen et al. (2021) at a Level 1 rural community hospital in Wisconsin (Mayo Clinic Health System) implemented a protocol identifying at-risk newborns and treating with oral glucose gel. Of 250 total births in the post-implementation year, 108 were identified as at-risk and tested; 31 demonstrated hypoglycemia and received oral glucose gel. Critically, none of the 250 newborns required IV dextrose or NICU transfer—compared to 7 of 310 (2.3%) in the pre-implementation year. This study is directly applicable to rural Critical Access Hospitals and demonstrates that protocolized oral glucose gel use can virtually eliminate hypoglycemia-related transfers from Level 1 facilities. </w:t>
      </w:r>
      <w:r>
        <w:rPr>
          <w:color w:val="2E75B6"/>
          <w:sz w:val="18"/>
          <w:szCs w:val="18"/>
        </w:rPr>
        <w:t xml:space="preserve">(PMID: 33974766)</w:t>
      </w:r>
    </w:p>
    <w:p>
      <w:pPr>
        <w:pStyle w:val="Heading3"/>
      </w:pPr>
      <w:r>
        <w:t xml:space="preserve">5.1.3 Prophylactic vs. Treatment Use</w:t>
      </w:r>
    </w:p>
    <w:p>
      <w:pPr>
        <w:spacing w:after="120" w:line="276"/>
      </w:pPr>
      <w:r>
        <w:t xml:space="preserve">A 2023 systematic review and meta-analysis by Wang et al. (not to be confused with the SGA study) evaluated prophylactic (preventive) oral glucose gel use in 10 studies involving 4,801 neonates. The meta-analysis found no significant differences between prophylactic glucose gel and control groups in terms of blood glucose concentration, need for IV glucose, NICU admission for hypoglycemia, or neurodevelopmental outcomes. The conclusion was that prophylactic oral glucose gel may not reduce the overall incidence of neonatal hypoglycemia—an important distinction from the treatment evidence. </w:t>
      </w:r>
      <w:r>
        <w:rPr>
          <w:color w:val="2E75B6"/>
          <w:sz w:val="18"/>
          <w:szCs w:val="18"/>
        </w:rPr>
        <w:t xml:space="preserve">(DOI: 10.1097/MD.0000000000036137)</w:t>
      </w:r>
    </w:p>
    <w:p>
      <w:pPr>
        <w:pStyle w:val="Heading3"/>
      </w:pPr>
      <w:r>
        <w:t xml:space="preserve">5.1.4 Safety: Gut Microbiome</w:t>
      </w:r>
    </w:p>
    <w:p>
      <w:pPr>
        <w:spacing w:after="120" w:line="276"/>
      </w:pPr>
      <w:r>
        <w:t xml:space="preserve">St Clair et al. (2021) conducted an observational cohort study nested within the hPOD randomized trial to evaluate the effect of dextrose gel on the neonatal gut microbiome. Analysis of 434 stool samples from 165 infants using 16S rRNA gene amplicon sequencing found no differences between groups in beta-diversity, alpha-diversity, bacterial DNA concentration, or microbial community stability. This finding provides reassurance that dextrose gel does not disrupt the developing neonatal microbiome. </w:t>
      </w:r>
      <w:r>
        <w:rPr>
          <w:color w:val="2E75B6"/>
          <w:sz w:val="18"/>
          <w:szCs w:val="18"/>
        </w:rPr>
        <w:t xml:space="preserve">(DOI: 10.1136/archdischild-2021-322757)</w:t>
      </w:r>
    </w:p>
    <w:p>
      <w:pPr>
        <w:pStyle w:val="Heading2"/>
      </w:pPr>
      <w:r>
        <w:t xml:space="preserve">5.2 Intravenous Dextrose Therapy</w:t>
      </w:r>
    </w:p>
    <w:p>
      <w:pPr>
        <w:spacing w:after="120" w:line="276"/>
      </w:pPr>
      <w:r>
        <w:t xml:space="preserve">When oral dextrose gel and enteral feeding fail to maintain euglycemia, intravenous dextrose becomes necessary. The standard initial glucose infusion rate (GIR) for neonates is 4–6 mg/kg/min, typically achieved with D10W at 60–80 mL/kg/day. Adjustment of GIR is based on serial glucose monitoring, with the goal of maintaining pre-prandial glucose concentrations above the age-appropriate threshold.</w:t>
      </w:r>
    </w:p>
    <w:p>
      <w:pPr>
        <w:pStyle w:val="Heading2"/>
      </w:pPr>
      <w:r>
        <w:t xml:space="preserve">5.3 Pharmacologic Escalation</w:t>
      </w:r>
    </w:p>
    <w:p>
      <w:pPr>
        <w:spacing w:after="120" w:line="276"/>
      </w:pPr>
      <w:r>
        <w:t xml:space="preserve">Al Housni et al. (2022) identified predictors for needing pharmacologic intervention (diazoxide) for persistent neonatal hypoglycemia. In 89 neonates admitted for hypoglycemia, 10 (11.2%) required diazoxide. Predictors included maternal GDM/DM status, birth weight above the 90th percentile, very low blood glucose at 2 hours and at admission, and elevated maximum glucose infusion rate. The medication-requiring cohort had a mean maximum GIR of 12.95 mg/kg/min versus 6.77 mg/kg/min in the non-medication-requiring group. A GIR exceeding 10–12 mg/kg/min should trigger consideration of hyperinsulinism evaluation. </w:t>
      </w:r>
      <w:r>
        <w:rPr>
          <w:color w:val="2E75B6"/>
          <w:sz w:val="18"/>
          <w:szCs w:val="18"/>
        </w:rPr>
        <w:t xml:space="preserve">(DOI: 10.7759/cureus.32197)</w:t>
      </w:r>
    </w:p>
    <w:p>
      <w:r>
        <w:br w:type="page"/>
      </w:r>
    </w:p>
    <w:p>
      <w:pPr>
        <w:pStyle w:val="Heading1"/>
      </w:pPr>
      <w:r>
        <w:t xml:space="preserve">6. Antenatal Corticosteroids and Glucose Homeostasis</w:t>
      </w:r>
    </w:p>
    <w:p>
      <w:pPr>
        <w:spacing w:after="120" w:line="276"/>
      </w:pPr>
      <w:r>
        <w:t xml:space="preserve">The use of antenatal corticosteroids in the late preterm period (34–36 weeks) has become increasingly common following the ALPS trial, which demonstrated reduced short-term respiratory morbidity. However, the metabolic consequences of this practice have received growing attention.</w:t>
      </w:r>
    </w:p>
    <w:p>
      <w:pPr>
        <w:spacing w:after="120" w:line="276"/>
      </w:pPr>
      <w:r>
        <w:t xml:space="preserve">Battarbee et al. (2022) conducted a multicenter randomized trial of maternal glycemic control after late preterm betamethasone administration. They found that 82% of non-diabetic parturients developed hyperglycemia (80% had fasting glucose &gt;95 mg/dL, 75% had 1-hour postprandial glucose &gt;140 mg/dL, and 15% had at least one level &gt;180 mg/dL). Despite this, maternal glycemic control with insulin did not improve fetal C-peptide levels, neonatal hypoglycemia rates (49% vs. 51%), or any secondary neonatal outcome. </w:t>
      </w:r>
      <w:r>
        <w:rPr>
          <w:color w:val="2E75B6"/>
          <w:sz w:val="18"/>
          <w:szCs w:val="18"/>
        </w:rPr>
        <w:t xml:space="preserve">(DOI: 10.1016/j.ajogmf.2022.100625)</w:t>
      </w:r>
    </w:p>
    <w:p>
      <w:pPr>
        <w:spacing w:after="120" w:line="276"/>
      </w:pPr>
      <w:r>
        <w:t xml:space="preserve">The ALPS Follow-Up Study (Gyamfi-Bannerman et al., 2024) published in JAMA evaluated 949 children at a median age of 7 years whose mothers had been randomized to betamethasone vs. placebo in the original ALPS trial. Despite the increased neonatal hypoglycemia observed in the betamethasone group, there were no differences in the primary outcome of general conceptual ability score &lt;85 (17.1% betamethasone vs. 18.5% placebo, adjusted RR 0.94, 95% CI 0.73–1.22), or in any secondary neurodevelopmental outcomes. </w:t>
      </w:r>
      <w:r>
        <w:rPr>
          <w:color w:val="2E75B6"/>
          <w:sz w:val="18"/>
          <w:szCs w:val="18"/>
        </w:rPr>
        <w:t xml:space="preserve">(DOI: 10.1001/jama.2024.4303)</w:t>
      </w:r>
    </w:p>
    <w:p>
      <w:pPr>
        <w:spacing w:after="120" w:line="276"/>
      </w:pPr>
      <w:r>
        <w:t xml:space="preserve">Bharadwaj and Acharya (2024) performed a meta-analysis of 14 studies evaluating the impact of antenatal corticosteroids on cortisol and glucose homeostasis in preterm neonates. They found no significant impact on cortisol levels (MD 2.23, CI -0.80 to 5.26) or blood glucose levels (SMD 0.18, CI 0.00–0.35), and no notable difference in hypoglycemia risk (OR 1.46, CI 0.99–2.17). </w:t>
      </w:r>
      <w:r>
        <w:rPr>
          <w:color w:val="2E75B6"/>
          <w:sz w:val="18"/>
          <w:szCs w:val="18"/>
        </w:rPr>
        <w:t xml:space="preserve">(DOI: 10.7759/cureus.74763)</w:t>
      </w:r>
    </w:p>
    <w:p>
      <w:pPr>
        <w:spacing w:after="120" w:line="276"/>
      </w:pPr>
      <w:r>
        <w:rPr>
          <w:b/>
          <w:bCs/>
        </w:rPr>
        <w:t xml:space="preserve">Clinical Implication: </w:t>
      </w:r>
      <w:r>
        <w:t xml:space="preserve">While antenatal corticosteroids in the 32–35 week window may increase the risk of transient neonatal hypoglycemia, the available long-term follow-up data do not demonstrate adverse neurodevelopmental consequences. However, infants exposed to antenatal betamethasone should be categorized as at-risk and screened according to institutional protocol.</w:t>
      </w:r>
    </w:p>
    <w:p>
      <w:r>
        <w:br w:type="page"/>
      </w:r>
    </w:p>
    <w:p>
      <w:pPr>
        <w:pStyle w:val="Heading1"/>
      </w:pPr>
      <w:r>
        <w:t xml:space="preserve">7. Neurodevelopmental Outcomes</w:t>
      </w:r>
    </w:p>
    <w:p>
      <w:pPr>
        <w:pStyle w:val="Heading2"/>
      </w:pPr>
      <w:r>
        <w:t xml:space="preserve">7.1 The Evidence Landscape</w:t>
      </w:r>
    </w:p>
    <w:p>
      <w:pPr>
        <w:spacing w:after="120" w:line="276"/>
      </w:pPr>
      <w:r>
        <w:t xml:space="preserve">Alsweiler et al. (2021) published a narrative review in </w:t>
      </w:r>
      <w:r>
        <w:rPr>
          <w:i/>
          <w:iCs/>
        </w:rPr>
        <w:t xml:space="preserve">The Lancet Child &amp; Adolescent Health</w:t>
      </w:r>
      <w:r>
        <w:t xml:space="preserve"> synthesizing the evidence on strategies to improve neurodevelopmental outcomes in babies at risk of neonatal hypoglycemia. They concluded that neonatal hypoglycemia is associated with adverse development—particularly visual-motor and executive function impairment—in childhood. They noted that while buccal dextrose gel can both prevent and treat hypoglycemia, it remains uncertain whether screening, prophylaxis, or treatment actually improves long-term outcomes. </w:t>
      </w:r>
      <w:r>
        <w:rPr>
          <w:color w:val="2E75B6"/>
          <w:sz w:val="18"/>
          <w:szCs w:val="18"/>
        </w:rPr>
        <w:t xml:space="preserve">(DOI: 10.1016/S2352-4642(20)30387-4)</w:t>
      </w:r>
    </w:p>
    <w:p>
      <w:pPr>
        <w:spacing w:after="120" w:line="276"/>
      </w:pPr>
      <w:r>
        <w:t xml:space="preserve">Rozance and Hay (2016) reviewed the association of specific glycemic patterns with neurodevelopmental outcomes at two years, emphasizing the emerging understanding that it is not merely the nadir glucose level but the pattern—recurrent, prolonged, or rebound hypoglycemia—that may determine risk. </w:t>
      </w:r>
      <w:r>
        <w:rPr>
          <w:color w:val="2E75B6"/>
          <w:sz w:val="18"/>
          <w:szCs w:val="18"/>
        </w:rPr>
        <w:t xml:space="preserve">(DOI: 10.1186/s40748-016-0031-z)</w:t>
      </w:r>
    </w:p>
    <w:p>
      <w:pPr>
        <w:pStyle w:val="Heading2"/>
      </w:pPr>
      <w:r>
        <w:t xml:space="preserve">7.2 Preterm-Specific Outcomes Data</w:t>
      </w:r>
    </w:p>
    <w:p>
      <w:pPr>
        <w:spacing w:after="120" w:line="276"/>
      </w:pPr>
      <w:r>
        <w:t xml:space="preserve">Goode et al. (2016) conducted a secondary analysis of the Infant Health and Development Program (IHDP), a national, multisite, longitudinal study of 745 preterm infants with recorded glucose levels. After adjusting for intervention status, birth weight, gestational age, sex, severity of neonatal course, race, maternal education, and maternal preconception weight, no significant differences in cognitive or academic skills were found between hypoglycemic and normoglycemic groups at 3, 8, or 18 years. Paradoxically, participants with more severe neonatal hypoglycemia reported fewer problem behaviors at age 18, though this difference was not considered clinically meaningful. </w:t>
      </w:r>
      <w:r>
        <w:rPr>
          <w:color w:val="2E75B6"/>
          <w:sz w:val="18"/>
          <w:szCs w:val="18"/>
        </w:rPr>
        <w:t xml:space="preserve">(DOI: 10.1542/peds.2016-1424)</w:t>
      </w:r>
    </w:p>
    <w:p>
      <w:pPr>
        <w:spacing w:after="120" w:line="276"/>
      </w:pPr>
      <w:r>
        <w:t xml:space="preserve">Paulsen and Rao (2022) comprehensively reviewed the cerebral effects of neonatal dysglycemia in </w:t>
      </w:r>
      <w:r>
        <w:rPr>
          <w:i/>
          <w:iCs/>
        </w:rPr>
        <w:t xml:space="preserve">Clinics in Perinatology</w:t>
      </w:r>
      <w:r>
        <w:t xml:space="preserve">, highlighting that both hypoglycemia and hyperglycemia exert effects on the developing brain, and advocating for the potential role of continuous glucose monitoring to capture glycemic variability that intermittent point-of-care testing may miss. </w:t>
      </w:r>
      <w:r>
        <w:rPr>
          <w:color w:val="2E75B6"/>
          <w:sz w:val="18"/>
          <w:szCs w:val="18"/>
        </w:rPr>
        <w:t xml:space="preserve">(DOI: 10.1016/j.clp.2022.02.008)</w:t>
      </w:r>
    </w:p>
    <w:p>
      <w:pPr>
        <w:spacing w:after="120" w:line="276"/>
      </w:pPr>
      <w:r>
        <w:t xml:space="preserve">Rozance (2014) noted in a review article that one large prospective study failed to find an association between repetitive low glucose concentrations and poor neurodevelopmental outcomes in preterm infants, but that hypoglycemia due to hyperinsulinism—particularly genetic causes—continued to be associated with brain injury. </w:t>
      </w:r>
      <w:r>
        <w:rPr>
          <w:color w:val="2E75B6"/>
          <w:sz w:val="18"/>
          <w:szCs w:val="18"/>
        </w:rPr>
        <w:t xml:space="preserve">(DOI: 10.1097/MED.0000000000000027)</w:t>
      </w:r>
    </w:p>
    <w:p>
      <w:pPr>
        <w:pStyle w:val="Heading2"/>
      </w:pPr>
      <w:r>
        <w:t xml:space="preserve">7.3 Summary of Neurodevelopmental Evidence</w:t>
      </w:r>
    </w:p>
    <w:p>
      <w:pPr>
        <w:spacing w:after="120" w:line="276"/>
      </w:pPr>
      <w:r>
        <w:t xml:space="preserve">The neurodevelopmental evidence paints a nuanced picture: (1) Severe, prolonged, symptomatic hypoglycemia is clearly harmful. (2) Transient, asymptomatic hypoglycemia in the transitional period has not been convincingly linked to long-term cognitive deficits in the preterm population. (3) Recurrent episodes and hypoglycemia due to hyperinsulinism carry higher risk. (4) Visual-motor and executive function domains may be more vulnerable than gross cognitive measures. (5) Continuous glucose monitoring may reveal clinically significant glycemic variability not captured by intermittent screening.</w:t>
      </w:r>
    </w:p>
    <w:p>
      <w:r>
        <w:br w:type="page"/>
      </w:r>
    </w:p>
    <w:p>
      <w:pPr>
        <w:pStyle w:val="Heading1"/>
      </w:pPr>
      <w:r>
        <w:t xml:space="preserve">8. Hypertensive Disorders of Pregnancy and Neonatal Glucose</w:t>
      </w:r>
    </w:p>
    <w:p>
      <w:pPr>
        <w:spacing w:after="120" w:line="276"/>
      </w:pPr>
      <w:r>
        <w:t xml:space="preserve">Conti-Ramsden et al. (2023) analyzed UK National Neonatal Research Database data from 2012–2020, identifying 16,059 of 136,220 (11.8%) late preterm and 14,885 of 284,646 (5.2%) term admitted infants who were exposed to maternal hypertensive disorders of pregnancy (HDP). The most common primary reasons for HDP infant admission were respiratory disease (28.3%), prematurity (22.7%), and hypoglycemia (16.4%). HDP infants were more than twice as likely to be admitted with primary hypoglycemia compared to non-HDP infants (OR 2.1, 95% CI 2.0–2.2). Critically, 26.7% of HDP-exposed infants received intervention for hypoglycemia alone (IV dextrose) with no other major intervention, suggesting that more than one in four HDP-related neonatal admissions may be amenable to alternative postnatal glucose management pathways. </w:t>
      </w:r>
      <w:r>
        <w:rPr>
          <w:color w:val="2E75B6"/>
          <w:sz w:val="18"/>
          <w:szCs w:val="18"/>
        </w:rPr>
        <w:t xml:space="preserve">(DOI: 10.1111/1471-0528.17574)</w:t>
      </w:r>
    </w:p>
    <w:p>
      <w:pPr>
        <w:spacing w:after="120" w:line="276"/>
      </w:pPr>
      <w:r>
        <w:rPr>
          <w:b/>
          <w:bCs/>
        </w:rPr>
        <w:t xml:space="preserve">Clinical Implication: </w:t>
      </w:r>
      <w:r>
        <w:t xml:space="preserve">Infants born to mothers with preeclampsia, gestational hypertension, or chronic hypertension at 32–35 weeks should be considered at elevated risk for hypoglycemia and screened accordingly, even in the absence of other traditional risk factors.</w:t>
      </w:r>
    </w:p>
    <w:p>
      <w:r>
        <w:br w:type="page"/>
      </w:r>
    </w:p>
    <w:p>
      <w:pPr>
        <w:pStyle w:val="Heading1"/>
      </w:pPr>
      <w:r>
        <w:t xml:space="preserve">9. Clinical Decision Trees</w:t>
      </w:r>
    </w:p>
    <w:p>
      <w:pPr>
        <w:spacing w:after="120" w:line="276"/>
      </w:pPr>
      <w:r>
        <w:t xml:space="preserve">Based on the synthesized evidence, the following clinical decision trees are proposed for glucose management in 32–35 week neonates in Level II nursery settings. An interactive HTML version accompanies this document for bedside use.</w:t>
      </w:r>
    </w:p>
    <w:p>
      <w:pPr>
        <w:pStyle w:val="Heading2"/>
      </w:pPr>
      <w:r>
        <w:t xml:space="preserve">9.1 Decision Tree 1: Initial Risk Stratification and Screening</w:t>
      </w:r>
    </w:p>
    <w:p>
      <w:pPr>
        <w:spacing w:after="120" w:line="276"/>
      </w:pPr>
      <w:r>
        <w:rPr>
          <w:b/>
          <w:bCs/>
        </w:rPr>
        <w:t xml:space="preserve">Entry Point: </w:t>
      </w:r>
      <w:r>
        <w:t xml:space="preserve">All neonates born at 32 0/7 through 35 6/7 weeks of gestation.</w:t>
      </w:r>
    </w:p>
    <w:p>
      <w:pPr>
        <w:spacing w:after="120" w:line="276"/>
      </w:pPr>
      <w:r>
        <w:rPr>
          <w:b/>
          <w:bCs/>
        </w:rPr>
        <w:t xml:space="preserve">Step 1 — Immediate Postnatal Care (First 30 minutes): </w:t>
      </w:r>
      <w:r>
        <w:t xml:space="preserve">Ensure skin-to-skin contact. Initiate thermoregulation. Encourage breastfeeding within 30–60 minutes. Assess for symptoms of hypoglycemia (jitteriness, poor feeding, lethargy, apnea, seizures).</w:t>
      </w:r>
    </w:p>
    <w:p>
      <w:pPr>
        <w:spacing w:after="120" w:line="276"/>
      </w:pPr>
      <w:r>
        <w:rPr>
          <w:b/>
          <w:bCs/>
        </w:rPr>
        <w:t xml:space="preserve">Step 2 — Risk Category Assignment: </w:t>
      </w:r>
      <w:r>
        <w:t xml:space="preserve">Identify all applicable risk factors: late preterm (32–36 wk), SGA (&lt;10th percentile), LGA (&gt;90th percentile), IDM (especially insulin-treated GDM), maternal hypertensive disorders, antenatal betamethasone exposure, cesarean delivery, hypothermia, low Apgar score (&lt;7 at 1 minute).</w:t>
      </w:r>
    </w:p>
    <w:p>
      <w:pPr>
        <w:spacing w:after="120" w:line="276"/>
      </w:pPr>
      <w:r>
        <w:rPr>
          <w:b/>
          <w:bCs/>
        </w:rPr>
        <w:t xml:space="preserve">Step 3 — Screening Initiation: </w:t>
      </w:r>
      <w:r>
        <w:t xml:space="preserve">For all 32–35 week neonates (inherently at-risk), obtain first blood glucose within 1 hour of birth (before the first feed if possible). Use a validated point-of-care device. Confirm any critical value (&lt;25 mg/dL) with a laboratory glucose when feasible.</w:t>
      </w:r>
    </w:p>
    <w:p>
      <w:pPr>
        <w:pStyle w:val="Heading2"/>
      </w:pPr>
      <w:r>
        <w:t xml:space="preserve">9.2 Decision Tree 2: Initial Management of Asymptomatic Hypoglycemia</w:t>
      </w:r>
    </w:p>
    <w:p>
      <w:pPr>
        <w:spacing w:after="120" w:line="276"/>
      </w:pPr>
      <w:r>
        <w:rPr>
          <w:b/>
          <w:bCs/>
        </w:rPr>
        <w:t xml:space="preserve">Branch A — Glucose &lt;25 mg/dL in first 4 hours (asymptomatic): </w:t>
      </w:r>
      <w:r>
        <w:t xml:space="preserve">Administer 40% dextrose gel 200 mg/kg buccally. Feed immediately (breast or expressed breast milk preferred). Recheck glucose 30 minutes after intervention. If glucose remains &lt;25 mg/dL after one additional gel dose: initiate IV D10W at GIR 5–6 mg/kg/min.</w:t>
      </w:r>
    </w:p>
    <w:p>
      <w:pPr>
        <w:spacing w:after="120" w:line="276"/>
      </w:pPr>
      <w:r>
        <w:rPr>
          <w:b/>
          <w:bCs/>
        </w:rPr>
        <w:t xml:space="preserve">Branch B — Glucose 25–39 mg/dL in first 4 hours (asymptomatic): </w:t>
      </w:r>
      <w:r>
        <w:t xml:space="preserve">Feed (breast milk or expressed breast milk). Consider 40% dextrose gel 200 mg/kg buccally as adjunct to feeding. Recheck glucose 30 minutes post-feed/intervention. If glucose remains &lt;25 mg/dL: initiate IV dextrose. If glucose 25–39 mg/dL and not responding to two cycles: consider IV dextrose.</w:t>
      </w:r>
    </w:p>
    <w:p>
      <w:pPr>
        <w:spacing w:after="120" w:line="276"/>
      </w:pPr>
      <w:r>
        <w:rPr>
          <w:b/>
          <w:bCs/>
        </w:rPr>
        <w:t xml:space="preserve">Branch C — Glucose 40–47 mg/dL at 4–24 hours (asymptomatic): </w:t>
      </w:r>
      <w:r>
        <w:t xml:space="preserve">Feed and recheck pre-feed glucose before next feeding. If pre-feed glucose remains &lt;45 mg/dL for two consecutive checks: administer dextrose gel and escalate monitoring.</w:t>
      </w:r>
    </w:p>
    <w:p>
      <w:pPr>
        <w:spacing w:after="120" w:line="276"/>
      </w:pPr>
      <w:r>
        <w:rPr>
          <w:b/>
          <w:bCs/>
        </w:rPr>
        <w:t xml:space="preserve">Branch D — Glucose ≥45 mg/dL by 12 hours / ≥50 mg/dL by 24 hours: </w:t>
      </w:r>
      <w:r>
        <w:t xml:space="preserve">Continue screening per protocol through 24 hours. If all values at or above threshold: may discontinue screening.</w:t>
      </w:r>
    </w:p>
    <w:p>
      <w:pPr>
        <w:pStyle w:val="Heading2"/>
      </w:pPr>
      <w:r>
        <w:t xml:space="preserve">9.3 Decision Tree 3: Symptomatic Hypoglycemia</w:t>
      </w:r>
    </w:p>
    <w:p>
      <w:pPr>
        <w:spacing w:after="120" w:line="276"/>
      </w:pPr>
      <w:r>
        <w:rPr>
          <w:b/>
          <w:bCs/>
        </w:rPr>
        <w:t xml:space="preserve">ANY symptoms + glucose &lt;45 mg/dL: </w:t>
      </w:r>
      <w:r>
        <w:t xml:space="preserve">This is a clinical emergency. Administer IV dextrose bolus (D10W, 2 mL/kg = 200 mg/kg) followed by continuous D10W infusion at GIR 5–8 mg/kg/min. Recheck glucose 15–30 minutes after bolus. Titrate GIR to maintain glucose ≥50 mg/dL. If GIR exceeds 10–12 mg/kg/min: evaluate for hyperinsulinism (insulin, C-peptide, free fatty acids, beta-hydroxybutyrate, cortisol, growth hormone). Consider transfer to Level III/IV NICU if persistent.</w:t>
      </w:r>
    </w:p>
    <w:p>
      <w:pPr>
        <w:pStyle w:val="Heading2"/>
      </w:pPr>
      <w:r>
        <w:t xml:space="preserve">9.4 Decision Tree 4: Escalation and Transfer Criteria</w:t>
      </w:r>
    </w:p>
    <w:p>
      <w:pPr>
        <w:spacing w:after="120" w:line="276"/>
      </w:pPr>
      <w:r>
        <w:rPr>
          <w:b/>
          <w:bCs/>
        </w:rPr>
        <w:t xml:space="preserve">Consider NICU Transfer When: </w:t>
      </w:r>
      <w:r>
        <w:t xml:space="preserve">GIR exceeds 12 mg/kg/min to maintain euglycemia. Hypoglycemia persists beyond 48–72 hours despite adequate IV dextrose. Symptomatic hypoglycemia with seizures. Suspected hyperinsulinism (requires specialized endocrine workup). Inability to wean IV dextrose after 3–5 days.</w:t>
      </w:r>
    </w:p>
    <w:p>
      <w:pPr>
        <w:spacing w:after="120" w:line="276"/>
      </w:pPr>
      <w:r>
        <w:rPr>
          <w:b/>
          <w:bCs/>
        </w:rPr>
        <w:t xml:space="preserve">May Continue Level II Management When: </w:t>
      </w:r>
      <w:r>
        <w:t xml:space="preserve">Responding to dextrose gel and enteral feeding. GIR &lt;10 mg/kg/min with stable glucose values. Asymptomatic throughout. Able to establish enteral feeding and begin weaning IV dextrose within 24–48 hours.</w:t>
      </w:r>
    </w:p>
    <w:p>
      <w:r>
        <w:br w:type="page"/>
      </w:r>
    </w:p>
    <w:p>
      <w:pPr>
        <w:pStyle w:val="Heading1"/>
      </w:pPr>
      <w:r>
        <w:t xml:space="preserve">10. Special Considerations for Rural and Critical Access Hospitals</w:t>
      </w:r>
    </w:p>
    <w:p>
      <w:pPr>
        <w:spacing w:after="120" w:line="276"/>
      </w:pPr>
      <w:r>
        <w:t xml:space="preserve">The evidence base reviewed in this document has particular implications for glucose management in rural settings where Level II nurseries serve as the primary site of care for moderately preterm infants. Several key principles emerge:</w:t>
      </w:r>
    </w:p>
    <w:p>
      <w:pPr>
        <w:spacing w:after="120" w:line="276"/>
      </w:pPr>
      <w:r>
        <w:rPr>
          <w:b/>
          <w:bCs/>
        </w:rPr>
        <w:t xml:space="preserve">Oral dextrose gel as a game-changer: </w:t>
      </w:r>
      <w:r>
        <w:t xml:space="preserve">The Deyo-Svendsen et al. study from a Level 1 rural community hospital demonstrated that protocolized glucose gel use can virtually eliminate hypoglycemia-related transfers. For rural hospitals managing 32–35 week infants, stocking 40% dextrose gel and embedding its use in nursing protocols should be a high priority.</w:t>
      </w:r>
    </w:p>
    <w:p>
      <w:pPr>
        <w:spacing w:after="120" w:line="276"/>
      </w:pPr>
      <w:r>
        <w:rPr>
          <w:b/>
          <w:bCs/>
        </w:rPr>
        <w:t xml:space="preserve">Standardized protocols reduce variation: </w:t>
      </w:r>
      <w:r>
        <w:t xml:space="preserve">The practice variation documented by Narasimhan et al. underscores the need for explicit, evidence-based protocols. Rural hospitals with fewer neonatal admissions may have less institutional experience, making standardized decision trees more valuable.</w:t>
      </w:r>
    </w:p>
    <w:p>
      <w:pPr>
        <w:spacing w:after="120" w:line="276"/>
      </w:pPr>
      <w:r>
        <w:rPr>
          <w:b/>
          <w:bCs/>
        </w:rPr>
        <w:t xml:space="preserve">Thermoregulation as prevention: </w:t>
      </w:r>
      <w:r>
        <w:t xml:space="preserve">The hypothermia-hypoglycemia link documented by Kurz et al. and Dang et al. suggests that aggressive thermoregulation—particularly skin-to-skin contact and warm environments—may reduce hypoglycemia burden and its downstream cascades of intervention.</w:t>
      </w:r>
    </w:p>
    <w:p>
      <w:pPr>
        <w:spacing w:after="120" w:line="276"/>
      </w:pPr>
      <w:r>
        <w:rPr>
          <w:b/>
          <w:bCs/>
        </w:rPr>
        <w:t xml:space="preserve">Transfer thresholds should be explicit: </w:t>
      </w:r>
      <w:r>
        <w:t xml:space="preserve">Given the distances involved in rural transfers, protocols should include clear GIR-based and symptom-based criteria for when transfer is necessary versus when continued Level II management is appropriate.</w:t>
      </w:r>
    </w:p>
    <w:p>
      <w:r>
        <w:br w:type="page"/>
      </w:r>
    </w:p>
    <w:p>
      <w:pPr>
        <w:pStyle w:val="Heading1"/>
      </w:pPr>
      <w:r>
        <w:t xml:space="preserve">11. References</w:t>
      </w:r>
    </w:p>
    <w:p>
      <w:pPr>
        <w:spacing w:after="120" w:line="276"/>
      </w:pPr>
      <w:r>
        <w:rPr>
          <w:i/>
          <w:iCs/>
          <w:color w:val="555555"/>
        </w:rPr>
        <w:t xml:space="preserve">All references retrieved from PubMed. DOI links provided for direct article access.</w:t>
      </w:r>
    </w:p>
    <w:p>
      <w:pPr>
        <w:spacing w:after="60"/>
      </w:pPr>
    </w:p>
    <w:p>
      <w:pPr>
        <w:pStyle w:val="ListParagraph"/>
        <w:numPr>
          <w:ilvl w:val="0"/>
          <w:numId w:val="2"/>
        </w:numPr>
        <w:spacing w:after="80" w:line="240"/>
      </w:pPr>
      <w:r>
        <w:rPr>
          <w:sz w:val="18"/>
          <w:szCs w:val="18"/>
        </w:rPr>
        <w:t xml:space="preserve">Adamkin DH; Committee on Fetus and Newborn. Postnatal glucose homeostasis in late-preterm and term infants. Pediatrics. 2011;127(3):575-579. </w:t>
      </w:r>
      <w:hyperlink w:history="1" r:id="rId3zi2kz7wut3giutn57xdc">
        <w:r>
          <w:rPr>
            <w:color w:val="2E75B6"/>
            <w:sz w:val="16"/>
            <w:szCs w:val="16"/>
            <w:u w:val="single"/>
          </w:rPr>
          <w:t xml:space="preserve">https://doi.org/10.1542/peds.2010-3851</w:t>
        </w:r>
      </w:hyperlink>
    </w:p>
    <w:p>
      <w:pPr>
        <w:pStyle w:val="ListParagraph"/>
        <w:numPr>
          <w:ilvl w:val="0"/>
          <w:numId w:val="2"/>
        </w:numPr>
        <w:spacing w:after="80" w:line="240"/>
      </w:pPr>
      <w:r>
        <w:rPr>
          <w:sz w:val="18"/>
          <w:szCs w:val="18"/>
        </w:rPr>
        <w:t xml:space="preserve">Al Housni S, et al. Predictors of the need to use medications in the management of neonatal hypoglycemia. Cureus. 2022;14(12):e32197. </w:t>
      </w:r>
      <w:hyperlink w:history="1" r:id="rIdxdyotomwvsyjgu-y6jgad">
        <w:r>
          <w:rPr>
            <w:color w:val="2E75B6"/>
            <w:sz w:val="16"/>
            <w:szCs w:val="16"/>
            <w:u w:val="single"/>
          </w:rPr>
          <w:t xml:space="preserve">https://doi.org/10.7759/cureus.32197</w:t>
        </w:r>
      </w:hyperlink>
    </w:p>
    <w:p>
      <w:pPr>
        <w:pStyle w:val="ListParagraph"/>
        <w:numPr>
          <w:ilvl w:val="0"/>
          <w:numId w:val="2"/>
        </w:numPr>
        <w:spacing w:after="80" w:line="240"/>
      </w:pPr>
      <w:r>
        <w:rPr>
          <w:sz w:val="18"/>
          <w:szCs w:val="18"/>
        </w:rPr>
        <w:t xml:space="preserve">Alsweiler JM, Harris DL, Harding JE, McKinlay CJD. Strategies to improve neurodevelopmental outcomes in babies at risk of neonatal hypoglycaemia. Lancet Child Adolesc Health. 2021;5(7):513-523. </w:t>
      </w:r>
      <w:hyperlink w:history="1" r:id="rId6npvd3ogmoffxpu_xtmyl">
        <w:r>
          <w:rPr>
            <w:color w:val="2E75B6"/>
            <w:sz w:val="16"/>
            <w:szCs w:val="16"/>
            <w:u w:val="single"/>
          </w:rPr>
          <w:t xml:space="preserve">https://doi.org/10.1016/S2352-4642(20)30387-4</w:t>
        </w:r>
      </w:hyperlink>
    </w:p>
    <w:p>
      <w:pPr>
        <w:pStyle w:val="ListParagraph"/>
        <w:numPr>
          <w:ilvl w:val="0"/>
          <w:numId w:val="2"/>
        </w:numPr>
        <w:spacing w:after="80" w:line="240"/>
      </w:pPr>
      <w:r>
        <w:rPr>
          <w:sz w:val="18"/>
          <w:szCs w:val="18"/>
        </w:rPr>
        <w:t xml:space="preserve">Battarbee AN, et al. Euglycemia after antenatal late preterm steroids: a multicenter, randomized controlled trial. Am J Obstet Gynecol MFM. 2022;4(4):100625. </w:t>
      </w:r>
      <w:hyperlink w:history="1" r:id="rId3x7_csgbf6tjnkvacorun">
        <w:r>
          <w:rPr>
            <w:color w:val="2E75B6"/>
            <w:sz w:val="16"/>
            <w:szCs w:val="16"/>
            <w:u w:val="single"/>
          </w:rPr>
          <w:t xml:space="preserve">https://doi.org/10.1016/j.ajogmf.2022.100625</w:t>
        </w:r>
      </w:hyperlink>
    </w:p>
    <w:p>
      <w:pPr>
        <w:pStyle w:val="ListParagraph"/>
        <w:numPr>
          <w:ilvl w:val="0"/>
          <w:numId w:val="2"/>
        </w:numPr>
        <w:spacing w:after="80" w:line="240"/>
      </w:pPr>
      <w:r>
        <w:rPr>
          <w:sz w:val="18"/>
          <w:szCs w:val="18"/>
        </w:rPr>
        <w:t xml:space="preserve">Bharadwaj PS, Acharya SV. Impact of antenatal corticosteroids on cortisol and glucose homeostasis levels in preterm neonates: a meta-analysis. Cureus. 2024;16(11):e74763. </w:t>
      </w:r>
      <w:hyperlink w:history="1" r:id="rIdjo5xa5ap1fvjdc7n0xwx6">
        <w:r>
          <w:rPr>
            <w:color w:val="2E75B6"/>
            <w:sz w:val="16"/>
            <w:szCs w:val="16"/>
            <w:u w:val="single"/>
          </w:rPr>
          <w:t xml:space="preserve">https://doi.org/10.7759/cureus.74763</w:t>
        </w:r>
      </w:hyperlink>
    </w:p>
    <w:p>
      <w:pPr>
        <w:pStyle w:val="ListParagraph"/>
        <w:numPr>
          <w:ilvl w:val="0"/>
          <w:numId w:val="2"/>
        </w:numPr>
        <w:spacing w:after="80" w:line="240"/>
      </w:pPr>
      <w:r>
        <w:rPr>
          <w:sz w:val="18"/>
          <w:szCs w:val="18"/>
        </w:rPr>
        <w:t xml:space="preserve">Blanco CL, Kim J. Neonatal glucose homeostasis. Clin Perinatol. 2022;49(2):393-404. </w:t>
      </w:r>
      <w:hyperlink w:history="1" r:id="rId4ovcebq2qdiyb14e7s5nk">
        <w:r>
          <w:rPr>
            <w:color w:val="2E75B6"/>
            <w:sz w:val="16"/>
            <w:szCs w:val="16"/>
            <w:u w:val="single"/>
          </w:rPr>
          <w:t xml:space="preserve">https://doi.org/10.1016/j.clp.2022.02.003</w:t>
        </w:r>
      </w:hyperlink>
    </w:p>
    <w:p>
      <w:pPr>
        <w:pStyle w:val="ListParagraph"/>
        <w:numPr>
          <w:ilvl w:val="0"/>
          <w:numId w:val="2"/>
        </w:numPr>
        <w:spacing w:after="80" w:line="240"/>
      </w:pPr>
      <w:r>
        <w:rPr>
          <w:sz w:val="18"/>
          <w:szCs w:val="18"/>
        </w:rPr>
        <w:t xml:space="preserve">Chen YS, et al. Identifying additional risk factors for early asymptomatic neonatal hypoglycemia in term and late preterm babies. Pediatr Neonatol. 2022;63(6):625-632. </w:t>
      </w:r>
      <w:hyperlink w:history="1" r:id="rIdzsmov1he7geuquh5o10nx">
        <w:r>
          <w:rPr>
            <w:color w:val="2E75B6"/>
            <w:sz w:val="16"/>
            <w:szCs w:val="16"/>
            <w:u w:val="single"/>
          </w:rPr>
          <w:t xml:space="preserve">https://doi.org/10.1016/j.pedneo.2022.04.011</w:t>
        </w:r>
      </w:hyperlink>
    </w:p>
    <w:p>
      <w:pPr>
        <w:pStyle w:val="ListParagraph"/>
        <w:numPr>
          <w:ilvl w:val="0"/>
          <w:numId w:val="2"/>
        </w:numPr>
        <w:spacing w:after="80" w:line="240"/>
      </w:pPr>
      <w:r>
        <w:rPr>
          <w:sz w:val="18"/>
          <w:szCs w:val="18"/>
        </w:rPr>
        <w:t xml:space="preserve">Conti-Ramsden F, et al. The contribution of hypertensive disorders of pregnancy to late preterm and term admissions to neonatal units in the UK 2012-2020. BJOG. 2023;131(1):88-98. </w:t>
      </w:r>
      <w:hyperlink w:history="1" r:id="rIdjj3q2wv2pjwfz36esav2v">
        <w:r>
          <w:rPr>
            <w:color w:val="2E75B6"/>
            <w:sz w:val="16"/>
            <w:szCs w:val="16"/>
            <w:u w:val="single"/>
          </w:rPr>
          <w:t xml:space="preserve">https://doi.org/10.1111/1471-0528.17574</w:t>
        </w:r>
      </w:hyperlink>
    </w:p>
    <w:p>
      <w:pPr>
        <w:pStyle w:val="ListParagraph"/>
        <w:numPr>
          <w:ilvl w:val="0"/>
          <w:numId w:val="2"/>
        </w:numPr>
        <w:spacing w:after="80" w:line="240"/>
      </w:pPr>
      <w:r>
        <w:rPr>
          <w:sz w:val="18"/>
          <w:szCs w:val="18"/>
        </w:rPr>
        <w:t xml:space="preserve">Dang R, et al. Management and clinical outcomes of neonatal hypothermia in the newborn nursery. Hosp Pediatr. 2024;14(9):740-748. </w:t>
      </w:r>
      <w:hyperlink w:history="1" r:id="rIdujpsyrfmyteuw9d0hxzyz">
        <w:r>
          <w:rPr>
            <w:color w:val="2E75B6"/>
            <w:sz w:val="16"/>
            <w:szCs w:val="16"/>
            <w:u w:val="single"/>
          </w:rPr>
          <w:t xml:space="preserve">https://doi.org/10.1542/hpeds.2023-007699</w:t>
        </w:r>
      </w:hyperlink>
    </w:p>
    <w:p>
      <w:pPr>
        <w:pStyle w:val="ListParagraph"/>
        <w:numPr>
          <w:ilvl w:val="0"/>
          <w:numId w:val="2"/>
        </w:numPr>
        <w:spacing w:after="80" w:line="240"/>
      </w:pPr>
      <w:r>
        <w:rPr>
          <w:sz w:val="18"/>
          <w:szCs w:val="18"/>
        </w:rPr>
        <w:t xml:space="preserve">Deyo-Svendsen M, et al. Prevention of neonatal hypoglycemia with oral glucose gel for high-risk newborns. WMJ. 2021;120(1):51-53. </w:t>
      </w:r>
      <w:r>
        <w:rPr>
          <w:color w:val="2E75B6"/>
          <w:sz w:val="16"/>
          <w:szCs w:val="16"/>
        </w:rPr>
        <w:t xml:space="preserve">PMID: 33974766</w:t>
      </w:r>
    </w:p>
    <w:p>
      <w:pPr>
        <w:pStyle w:val="ListParagraph"/>
        <w:numPr>
          <w:ilvl w:val="0"/>
          <w:numId w:val="2"/>
        </w:numPr>
        <w:spacing w:after="80" w:line="240"/>
      </w:pPr>
      <w:r>
        <w:rPr>
          <w:sz w:val="18"/>
          <w:szCs w:val="18"/>
        </w:rPr>
        <w:t xml:space="preserve">Edwards T, et al. Oral dextrose gel for the treatment of hypoglycaemia in newborn infants. Cochrane Database Syst Rev. 2022;3(3):CD011027. </w:t>
      </w:r>
      <w:hyperlink w:history="1" r:id="rIdtyxx2pjywpgcsgnet0pcn">
        <w:r>
          <w:rPr>
            <w:color w:val="2E75B6"/>
            <w:sz w:val="16"/>
            <w:szCs w:val="16"/>
            <w:u w:val="single"/>
          </w:rPr>
          <w:t xml:space="preserve">https://doi.org/10.1002/14651858.CD011027.pub3</w:t>
        </w:r>
      </w:hyperlink>
    </w:p>
    <w:p>
      <w:pPr>
        <w:pStyle w:val="ListParagraph"/>
        <w:numPr>
          <w:ilvl w:val="0"/>
          <w:numId w:val="2"/>
        </w:numPr>
        <w:spacing w:after="80" w:line="240"/>
      </w:pPr>
      <w:r>
        <w:rPr>
          <w:sz w:val="18"/>
          <w:szCs w:val="18"/>
        </w:rPr>
        <w:t xml:space="preserve">El-Khawam R, et al. Early blood glucose screening in asymptomatic high-risk neonates. J Pediatr Endocrinol Metab. 2024;37(8):686-692. </w:t>
      </w:r>
      <w:hyperlink w:history="1" r:id="rIdo_c45bqbi7feyzq2kqdfh">
        <w:r>
          <w:rPr>
            <w:color w:val="2E75B6"/>
            <w:sz w:val="16"/>
            <w:szCs w:val="16"/>
            <w:u w:val="single"/>
          </w:rPr>
          <w:t xml:space="preserve">https://doi.org/10.1515/jpem-2023-0573</w:t>
        </w:r>
      </w:hyperlink>
    </w:p>
    <w:p>
      <w:pPr>
        <w:pStyle w:val="ListParagraph"/>
        <w:numPr>
          <w:ilvl w:val="0"/>
          <w:numId w:val="2"/>
        </w:numPr>
        <w:spacing w:after="80" w:line="240"/>
      </w:pPr>
      <w:r>
        <w:rPr>
          <w:sz w:val="18"/>
          <w:szCs w:val="18"/>
        </w:rPr>
        <w:t xml:space="preserve">Goode RH, et al. Developmental outcomes of preterm infants with neonatal hypoglycemia. Pediatrics. 2016;138(6). </w:t>
      </w:r>
      <w:hyperlink w:history="1" r:id="rIdij1l3ot_fcdrhls5hymxt">
        <w:r>
          <w:rPr>
            <w:color w:val="2E75B6"/>
            <w:sz w:val="16"/>
            <w:szCs w:val="16"/>
            <w:u w:val="single"/>
          </w:rPr>
          <w:t xml:space="preserve">https://doi.org/10.1542/peds.2016-1424</w:t>
        </w:r>
      </w:hyperlink>
    </w:p>
    <w:p>
      <w:pPr>
        <w:pStyle w:val="ListParagraph"/>
        <w:numPr>
          <w:ilvl w:val="0"/>
          <w:numId w:val="2"/>
        </w:numPr>
        <w:spacing w:after="80" w:line="240"/>
      </w:pPr>
      <w:r>
        <w:rPr>
          <w:sz w:val="18"/>
          <w:szCs w:val="18"/>
        </w:rPr>
        <w:t xml:space="preserve">Gyamfi-Bannerman C, et al. Neurodevelopmental outcomes after late preterm antenatal corticosteroids: the ALPS follow-up study. JAMA. 2024;331(19):1629-1637. </w:t>
      </w:r>
      <w:hyperlink w:history="1" r:id="rId0b_mqjusm3u-krhauzjbb">
        <w:r>
          <w:rPr>
            <w:color w:val="2E75B6"/>
            <w:sz w:val="16"/>
            <w:szCs w:val="16"/>
            <w:u w:val="single"/>
          </w:rPr>
          <w:t xml:space="preserve">https://doi.org/10.1001/jama.2024.4303</w:t>
        </w:r>
      </w:hyperlink>
    </w:p>
    <w:p>
      <w:pPr>
        <w:pStyle w:val="ListParagraph"/>
        <w:numPr>
          <w:ilvl w:val="0"/>
          <w:numId w:val="2"/>
        </w:numPr>
        <w:spacing w:after="80" w:line="240"/>
      </w:pPr>
      <w:r>
        <w:rPr>
          <w:sz w:val="18"/>
          <w:szCs w:val="18"/>
        </w:rPr>
        <w:t xml:space="preserve">Hammer D, et al. Innovations and challenges of implementing a glucose gel toolkit for neonatal hypoglycemia. Adv Neonatal Care. 2018;18(5):378-385. </w:t>
      </w:r>
      <w:hyperlink w:history="1" r:id="rIdqw55bdmitwtbwgsjude8t">
        <w:r>
          <w:rPr>
            <w:color w:val="2E75B6"/>
            <w:sz w:val="16"/>
            <w:szCs w:val="16"/>
            <w:u w:val="single"/>
          </w:rPr>
          <w:t xml:space="preserve">https://doi.org/10.1097/ANC.0000000000000527</w:t>
        </w:r>
      </w:hyperlink>
    </w:p>
    <w:p>
      <w:pPr>
        <w:pStyle w:val="ListParagraph"/>
        <w:numPr>
          <w:ilvl w:val="0"/>
          <w:numId w:val="2"/>
        </w:numPr>
        <w:spacing w:after="80" w:line="240"/>
      </w:pPr>
      <w:r>
        <w:rPr>
          <w:sz w:val="18"/>
          <w:szCs w:val="18"/>
        </w:rPr>
        <w:t xml:space="preserve">Hubbard EM, Hay WW. The term newborn: hypoglycemia. Clin Perinatol. 2021;48(3):665-679. </w:t>
      </w:r>
      <w:hyperlink w:history="1" r:id="rIdbi0oocuu6dgzqx_90nh0r">
        <w:r>
          <w:rPr>
            <w:color w:val="2E75B6"/>
            <w:sz w:val="16"/>
            <w:szCs w:val="16"/>
            <w:u w:val="single"/>
          </w:rPr>
          <w:t xml:space="preserve">https://doi.org/10.1016/j.clp.2021.05.013</w:t>
        </w:r>
      </w:hyperlink>
    </w:p>
    <w:p>
      <w:pPr>
        <w:pStyle w:val="ListParagraph"/>
        <w:numPr>
          <w:ilvl w:val="0"/>
          <w:numId w:val="2"/>
        </w:numPr>
        <w:spacing w:after="80" w:line="240"/>
      </w:pPr>
      <w:r>
        <w:rPr>
          <w:sz w:val="18"/>
          <w:szCs w:val="18"/>
        </w:rPr>
        <w:t xml:space="preserve">Karbalivand H, et al. Hypoglycemia screening of asymptomatic newborns on the 2nd day of life. J Neonatal Perinatal Med. 2022;15(2):311-316. </w:t>
      </w:r>
      <w:hyperlink w:history="1" r:id="rIdbjmriihekokjmasu1aylg">
        <w:r>
          <w:rPr>
            <w:color w:val="2E75B6"/>
            <w:sz w:val="16"/>
            <w:szCs w:val="16"/>
            <w:u w:val="single"/>
          </w:rPr>
          <w:t xml:space="preserve">https://doi.org/10.3233/NPM-210861</w:t>
        </w:r>
      </w:hyperlink>
    </w:p>
    <w:p>
      <w:pPr>
        <w:pStyle w:val="ListParagraph"/>
        <w:numPr>
          <w:ilvl w:val="0"/>
          <w:numId w:val="2"/>
        </w:numPr>
        <w:spacing w:after="80" w:line="240"/>
      </w:pPr>
      <w:r>
        <w:rPr>
          <w:sz w:val="18"/>
          <w:szCs w:val="18"/>
        </w:rPr>
        <w:t xml:space="preserve">Kurz C, et al. Relationship of neonatal hypothermia and hypoglycemia in late preterm and term born neonates. Mol Cell Pediatr. 2025;12(1):15. </w:t>
      </w:r>
      <w:hyperlink w:history="1" r:id="rId9gaebfljsk9g3vekdyiiw">
        <w:r>
          <w:rPr>
            <w:color w:val="2E75B6"/>
            <w:sz w:val="16"/>
            <w:szCs w:val="16"/>
            <w:u w:val="single"/>
          </w:rPr>
          <w:t xml:space="preserve">https://doi.org/10.1186/s40348-025-00204-1</w:t>
        </w:r>
      </w:hyperlink>
    </w:p>
    <w:p>
      <w:pPr>
        <w:pStyle w:val="ListParagraph"/>
        <w:numPr>
          <w:ilvl w:val="0"/>
          <w:numId w:val="2"/>
        </w:numPr>
        <w:spacing w:after="80" w:line="240"/>
      </w:pPr>
      <w:r>
        <w:rPr>
          <w:sz w:val="18"/>
          <w:szCs w:val="18"/>
        </w:rPr>
        <w:t xml:space="preserve">Makker K, et al. Glucose gel in infants at risk for transitional neonatal hypoglycemia. Am J Perinatol. 2018;35(11):1050-1056. </w:t>
      </w:r>
      <w:hyperlink w:history="1" r:id="rIdd-7mim_gyu7hs1-spduic">
        <w:r>
          <w:rPr>
            <w:color w:val="2E75B6"/>
            <w:sz w:val="16"/>
            <w:szCs w:val="16"/>
            <w:u w:val="single"/>
          </w:rPr>
          <w:t xml:space="preserve">https://doi.org/10.1055/s-0038-1639338</w:t>
        </w:r>
      </w:hyperlink>
    </w:p>
    <w:p>
      <w:pPr>
        <w:pStyle w:val="ListParagraph"/>
        <w:numPr>
          <w:ilvl w:val="0"/>
          <w:numId w:val="2"/>
        </w:numPr>
        <w:spacing w:after="80" w:line="240"/>
      </w:pPr>
      <w:r>
        <w:rPr>
          <w:sz w:val="18"/>
          <w:szCs w:val="18"/>
        </w:rPr>
        <w:t xml:space="preserve">Narasimhan SR, et al. Practice variations in diagnosis and treatment of hypoglycemia in asymptomatic newborns. Hosp Pediatr. 2021;11(6):595-604. </w:t>
      </w:r>
      <w:hyperlink w:history="1" r:id="rId5kiii_wmu4v8avszfmnxe">
        <w:r>
          <w:rPr>
            <w:color w:val="2E75B6"/>
            <w:sz w:val="16"/>
            <w:szCs w:val="16"/>
            <w:u w:val="single"/>
          </w:rPr>
          <w:t xml:space="preserve">https://doi.org/10.1542/hpeds.2020-004101</w:t>
        </w:r>
      </w:hyperlink>
    </w:p>
    <w:p>
      <w:pPr>
        <w:pStyle w:val="ListParagraph"/>
        <w:numPr>
          <w:ilvl w:val="0"/>
          <w:numId w:val="2"/>
        </w:numPr>
        <w:spacing w:after="80" w:line="240"/>
      </w:pPr>
      <w:r>
        <w:rPr>
          <w:sz w:val="18"/>
          <w:szCs w:val="18"/>
        </w:rPr>
        <w:t xml:space="preserve">Paulsen ME, Rao RB. Cerebral effects of neonatal dysglycemia. Clin Perinatol. 2022;49(2):405-426. </w:t>
      </w:r>
      <w:hyperlink w:history="1" r:id="rIdo1bcdbhazwp9uiyygzvki">
        <w:r>
          <w:rPr>
            <w:color w:val="2E75B6"/>
            <w:sz w:val="16"/>
            <w:szCs w:val="16"/>
            <w:u w:val="single"/>
          </w:rPr>
          <w:t xml:space="preserve">https://doi.org/10.1016/j.clp.2022.02.008</w:t>
        </w:r>
      </w:hyperlink>
    </w:p>
    <w:p>
      <w:pPr>
        <w:pStyle w:val="ListParagraph"/>
        <w:numPr>
          <w:ilvl w:val="0"/>
          <w:numId w:val="2"/>
        </w:numPr>
        <w:spacing w:after="80" w:line="240"/>
      </w:pPr>
      <w:r>
        <w:rPr>
          <w:sz w:val="18"/>
          <w:szCs w:val="18"/>
        </w:rPr>
        <w:t xml:space="preserve">Rozance PJ. Update on neonatal hypoglycemia. Curr Opin Endocrinol Diabetes Obes. 2014;21(1):45-50. </w:t>
      </w:r>
      <w:hyperlink w:history="1" r:id="rIdvybtpxdsjqvhrc4nzfu2h">
        <w:r>
          <w:rPr>
            <w:color w:val="2E75B6"/>
            <w:sz w:val="16"/>
            <w:szCs w:val="16"/>
            <w:u w:val="single"/>
          </w:rPr>
          <w:t xml:space="preserve">https://doi.org/10.1097/MED.0000000000000027</w:t>
        </w:r>
      </w:hyperlink>
    </w:p>
    <w:p>
      <w:pPr>
        <w:pStyle w:val="ListParagraph"/>
        <w:numPr>
          <w:ilvl w:val="0"/>
          <w:numId w:val="2"/>
        </w:numPr>
        <w:spacing w:after="80" w:line="240"/>
      </w:pPr>
      <w:r>
        <w:rPr>
          <w:sz w:val="18"/>
          <w:szCs w:val="18"/>
        </w:rPr>
        <w:t xml:space="preserve">Rozance PJ, Hay WW. New approaches to management of neonatal hypoglycemia. Matern Health Neonatol Perinatol. 2016;2:3. </w:t>
      </w:r>
      <w:hyperlink w:history="1" r:id="rIdxt_nphncvaykcozyk0e0h">
        <w:r>
          <w:rPr>
            <w:color w:val="2E75B6"/>
            <w:sz w:val="16"/>
            <w:szCs w:val="16"/>
            <w:u w:val="single"/>
          </w:rPr>
          <w:t xml:space="preserve">https://doi.org/10.1186/s40748-016-0031-z</w:t>
        </w:r>
      </w:hyperlink>
    </w:p>
    <w:p>
      <w:pPr>
        <w:pStyle w:val="ListParagraph"/>
        <w:numPr>
          <w:ilvl w:val="0"/>
          <w:numId w:val="2"/>
        </w:numPr>
        <w:spacing w:after="80" w:line="240"/>
      </w:pPr>
      <w:r>
        <w:rPr>
          <w:sz w:val="18"/>
          <w:szCs w:val="18"/>
        </w:rPr>
        <w:t xml:space="preserve">St Clair SL, et al. Effect of prophylactic dextrose gel on the neonatal gut microbiome. Arch Dis Child Fetal Neonatal Ed. 2021;107(5):501-507. </w:t>
      </w:r>
      <w:hyperlink w:history="1" r:id="rIdfwwgprx-lgrmajx6mqzjw">
        <w:r>
          <w:rPr>
            <w:color w:val="2E75B6"/>
            <w:sz w:val="16"/>
            <w:szCs w:val="16"/>
            <w:u w:val="single"/>
          </w:rPr>
          <w:t xml:space="preserve">https://doi.org/10.1136/archdischild-2021-322757</w:t>
        </w:r>
      </w:hyperlink>
    </w:p>
    <w:p>
      <w:pPr>
        <w:pStyle w:val="ListParagraph"/>
        <w:numPr>
          <w:ilvl w:val="0"/>
          <w:numId w:val="2"/>
        </w:numPr>
        <w:spacing w:after="80" w:line="240"/>
      </w:pPr>
      <w:r>
        <w:rPr>
          <w:sz w:val="18"/>
          <w:szCs w:val="18"/>
        </w:rPr>
        <w:t xml:space="preserve">Wackernagel D, et al. Swedish national guideline for prevention and treatment of neonatal hypoglycaemia in newborn infants with gestational age ≥35 weeks. Acta Paediatr. 2019;109(1):31-44. </w:t>
      </w:r>
      <w:hyperlink w:history="1" r:id="rIdsy5zigyyrepgpqqzwtifz">
        <w:r>
          <w:rPr>
            <w:color w:val="2E75B6"/>
            <w:sz w:val="16"/>
            <w:szCs w:val="16"/>
            <w:u w:val="single"/>
          </w:rPr>
          <w:t xml:space="preserve">https://doi.org/10.1111/apa.14955</w:t>
        </w:r>
      </w:hyperlink>
    </w:p>
    <w:p>
      <w:pPr>
        <w:pStyle w:val="ListParagraph"/>
        <w:numPr>
          <w:ilvl w:val="0"/>
          <w:numId w:val="2"/>
        </w:numPr>
        <w:spacing w:after="80" w:line="240"/>
      </w:pPr>
      <w:r>
        <w:rPr>
          <w:sz w:val="18"/>
          <w:szCs w:val="18"/>
        </w:rPr>
        <w:t xml:space="preserve">Wang LY, et al. Early neonatal hypoglycemia in term and late preterm small for gestational age newborns. Pediatr Neonatol. 2023;64(5):538-546. </w:t>
      </w:r>
      <w:hyperlink w:history="1" r:id="rIdwfbtqrbwcfdlgdsbnxjua">
        <w:r>
          <w:rPr>
            <w:color w:val="2E75B6"/>
            <w:sz w:val="16"/>
            <w:szCs w:val="16"/>
            <w:u w:val="single"/>
          </w:rPr>
          <w:t xml:space="preserve">https://doi.org/10.1016/j.pedneo.2022.09.021</w:t>
        </w:r>
      </w:hyperlink>
    </w:p>
    <w:p>
      <w:pPr>
        <w:pStyle w:val="ListParagraph"/>
        <w:numPr>
          <w:ilvl w:val="0"/>
          <w:numId w:val="2"/>
        </w:numPr>
        <w:spacing w:after="80" w:line="240"/>
      </w:pPr>
      <w:r>
        <w:rPr>
          <w:sz w:val="18"/>
          <w:szCs w:val="18"/>
        </w:rPr>
        <w:t xml:space="preserve">Wang MQ, et al. Oral glucose gel in the prevention of neonatal hypoglycemia: a systematic review and meta-analysis. Medicine. 2023;102(48):e36137. </w:t>
      </w:r>
      <w:hyperlink w:history="1" r:id="rIdgltp6cra2ha_da3c79wjj">
        <w:r>
          <w:rPr>
            <w:color w:val="2E75B6"/>
            <w:sz w:val="16"/>
            <w:szCs w:val="16"/>
            <w:u w:val="single"/>
          </w:rPr>
          <w:t xml:space="preserve">https://doi.org/10.1097/MD.0000000000036137</w:t>
        </w:r>
      </w:hyperlink>
    </w:p>
    <w:p>
      <w:pPr>
        <w:pStyle w:val="ListParagraph"/>
        <w:numPr>
          <w:ilvl w:val="0"/>
          <w:numId w:val="2"/>
        </w:numPr>
        <w:spacing w:after="80" w:line="240"/>
      </w:pPr>
      <w:r>
        <w:rPr>
          <w:sz w:val="18"/>
          <w:szCs w:val="18"/>
        </w:rPr>
        <w:t xml:space="preserve">Weston PJ, et al. Oral dextrose gel for the treatment of hypoglycaemia in newborn infants. Cochrane Database Syst Rev. 2016;(5):CD011027. </w:t>
      </w:r>
      <w:hyperlink w:history="1" r:id="rIdtouscxr4q9maqde51yvfl">
        <w:r>
          <w:rPr>
            <w:color w:val="2E75B6"/>
            <w:sz w:val="16"/>
            <w:szCs w:val="16"/>
            <w:u w:val="single"/>
          </w:rPr>
          <w:t xml:space="preserve">https://doi.org/10.1002/14651858.CD011027.pub2</w:t>
        </w:r>
      </w:hyperlink>
    </w:p>
    <w:p>
      <w:pPr>
        <w:pStyle w:val="ListParagraph"/>
        <w:numPr>
          <w:ilvl w:val="0"/>
          <w:numId w:val="2"/>
        </w:numPr>
        <w:spacing w:after="80" w:line="240"/>
      </w:pPr>
      <w:r>
        <w:rPr>
          <w:sz w:val="18"/>
          <w:szCs w:val="18"/>
        </w:rPr>
        <w:t xml:space="preserve">Wight N, Marinelli KA; ABM. ABM clinical protocol #1: guidelines for blood glucose monitoring and treatment of hypoglycemia in term and late-preterm neonates, revised 2014. Breastfeed Med. 2014;9(4):173-179. </w:t>
      </w:r>
      <w:hyperlink w:history="1" r:id="rIdcb7znslwcb1lh9ywzfi1s">
        <w:r>
          <w:rPr>
            <w:color w:val="2E75B6"/>
            <w:sz w:val="16"/>
            <w:szCs w:val="16"/>
            <w:u w:val="single"/>
          </w:rPr>
          <w:t xml:space="preserve">https://doi.org/10.1089/bfm.2014.9986</w:t>
        </w:r>
      </w:hyperlink>
    </w:p>
    <w:p>
      <w:pPr>
        <w:pStyle w:val="ListParagraph"/>
        <w:numPr>
          <w:ilvl w:val="0"/>
          <w:numId w:val="2"/>
        </w:numPr>
        <w:spacing w:after="80" w:line="240"/>
      </w:pPr>
      <w:r>
        <w:rPr>
          <w:sz w:val="18"/>
          <w:szCs w:val="18"/>
        </w:rPr>
        <w:t xml:space="preserve">Wight NE; ABM. ABM clinical protocol #1: guidelines for glucose monitoring and treatment of hypoglycemia in term and late preterm neonates, revised 2021. Breastfeed Med. 2021;16(5):353-365. </w:t>
      </w:r>
      <w:hyperlink w:history="1" r:id="rId516-1vnb1xhgllybas_kp">
        <w:r>
          <w:rPr>
            <w:color w:val="2E75B6"/>
            <w:sz w:val="16"/>
            <w:szCs w:val="16"/>
            <w:u w:val="single"/>
          </w:rPr>
          <w:t xml:space="preserve">https://doi.org/10.1089/bfm.2021.29178.new</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i/>
        <w:iCs/>
        <w:color w:val="888888"/>
        <w:sz w:val="18"/>
        <w:szCs w:val="18"/>
      </w:rPr>
      <w:t xml:space="preserve">Glucose Management in 32–35 Week Neonates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zi2kz7wut3giutn57xdc" Type="http://schemas.openxmlformats.org/officeDocument/2006/relationships/hyperlink" Target="https://doi.org/10.1542/peds.2010-3851" TargetMode="External"/><Relationship Id="rIdxdyotomwvsyjgu-y6jgad" Type="http://schemas.openxmlformats.org/officeDocument/2006/relationships/hyperlink" Target="https://doi.org/10.7759/cureus.32197" TargetMode="External"/><Relationship Id="rId6npvd3ogmoffxpu_xtmyl" Type="http://schemas.openxmlformats.org/officeDocument/2006/relationships/hyperlink" Target="https://doi.org/10.1016/S2352-4642(20)30387-4" TargetMode="External"/><Relationship Id="rId3x7_csgbf6tjnkvacorun" Type="http://schemas.openxmlformats.org/officeDocument/2006/relationships/hyperlink" Target="https://doi.org/10.1016/j.ajogmf.2022.100625" TargetMode="External"/><Relationship Id="rIdjo5xa5ap1fvjdc7n0xwx6" Type="http://schemas.openxmlformats.org/officeDocument/2006/relationships/hyperlink" Target="https://doi.org/10.7759/cureus.74763" TargetMode="External"/><Relationship Id="rId4ovcebq2qdiyb14e7s5nk" Type="http://schemas.openxmlformats.org/officeDocument/2006/relationships/hyperlink" Target="https://doi.org/10.1016/j.clp.2022.02.003" TargetMode="External"/><Relationship Id="rIdzsmov1he7geuquh5o10nx" Type="http://schemas.openxmlformats.org/officeDocument/2006/relationships/hyperlink" Target="https://doi.org/10.1016/j.pedneo.2022.04.011" TargetMode="External"/><Relationship Id="rIdjj3q2wv2pjwfz36esav2v" Type="http://schemas.openxmlformats.org/officeDocument/2006/relationships/hyperlink" Target="https://doi.org/10.1111/1471-0528.17574" TargetMode="External"/><Relationship Id="rIdujpsyrfmyteuw9d0hxzyz" Type="http://schemas.openxmlformats.org/officeDocument/2006/relationships/hyperlink" Target="https://doi.org/10.1542/hpeds.2023-007699" TargetMode="External"/><Relationship Id="rIdtyxx2pjywpgcsgnet0pcn" Type="http://schemas.openxmlformats.org/officeDocument/2006/relationships/hyperlink" Target="https://doi.org/10.1002/14651858.CD011027.pub3" TargetMode="External"/><Relationship Id="rIdo_c45bqbi7feyzq2kqdfh" Type="http://schemas.openxmlformats.org/officeDocument/2006/relationships/hyperlink" Target="https://doi.org/10.1515/jpem-2023-0573" TargetMode="External"/><Relationship Id="rIdij1l3ot_fcdrhls5hymxt" Type="http://schemas.openxmlformats.org/officeDocument/2006/relationships/hyperlink" Target="https://doi.org/10.1542/peds.2016-1424" TargetMode="External"/><Relationship Id="rId0b_mqjusm3u-krhauzjbb" Type="http://schemas.openxmlformats.org/officeDocument/2006/relationships/hyperlink" Target="https://doi.org/10.1001/jama.2024.4303" TargetMode="External"/><Relationship Id="rIdqw55bdmitwtbwgsjude8t" Type="http://schemas.openxmlformats.org/officeDocument/2006/relationships/hyperlink" Target="https://doi.org/10.1097/ANC.0000000000000527" TargetMode="External"/><Relationship Id="rIdbi0oocuu6dgzqx_90nh0r" Type="http://schemas.openxmlformats.org/officeDocument/2006/relationships/hyperlink" Target="https://doi.org/10.1016/j.clp.2021.05.013" TargetMode="External"/><Relationship Id="rIdbjmriihekokjmasu1aylg" Type="http://schemas.openxmlformats.org/officeDocument/2006/relationships/hyperlink" Target="https://doi.org/10.3233/NPM-210861" TargetMode="External"/><Relationship Id="rId9gaebfljsk9g3vekdyiiw" Type="http://schemas.openxmlformats.org/officeDocument/2006/relationships/hyperlink" Target="https://doi.org/10.1186/s40348-025-00204-1" TargetMode="External"/><Relationship Id="rIdd-7mim_gyu7hs1-spduic" Type="http://schemas.openxmlformats.org/officeDocument/2006/relationships/hyperlink" Target="https://doi.org/10.1055/s-0038-1639338" TargetMode="External"/><Relationship Id="rId5kiii_wmu4v8avszfmnxe" Type="http://schemas.openxmlformats.org/officeDocument/2006/relationships/hyperlink" Target="https://doi.org/10.1542/hpeds.2020-004101" TargetMode="External"/><Relationship Id="rIdo1bcdbhazwp9uiyygzvki" Type="http://schemas.openxmlformats.org/officeDocument/2006/relationships/hyperlink" Target="https://doi.org/10.1016/j.clp.2022.02.008" TargetMode="External"/><Relationship Id="rIdvybtpxdsjqvhrc4nzfu2h" Type="http://schemas.openxmlformats.org/officeDocument/2006/relationships/hyperlink" Target="https://doi.org/10.1097/MED.0000000000000027" TargetMode="External"/><Relationship Id="rIdxt_nphncvaykcozyk0e0h" Type="http://schemas.openxmlformats.org/officeDocument/2006/relationships/hyperlink" Target="https://doi.org/10.1186/s40748-016-0031-z" TargetMode="External"/><Relationship Id="rIdfwwgprx-lgrmajx6mqzjw" Type="http://schemas.openxmlformats.org/officeDocument/2006/relationships/hyperlink" Target="https://doi.org/10.1136/archdischild-2021-322757" TargetMode="External"/><Relationship Id="rIdsy5zigyyrepgpqqzwtifz" Type="http://schemas.openxmlformats.org/officeDocument/2006/relationships/hyperlink" Target="https://doi.org/10.1111/apa.14955" TargetMode="External"/><Relationship Id="rIdwfbtqrbwcfdlgdsbnxjua" Type="http://schemas.openxmlformats.org/officeDocument/2006/relationships/hyperlink" Target="https://doi.org/10.1016/j.pedneo.2022.09.021" TargetMode="External"/><Relationship Id="rIdgltp6cra2ha_da3c79wjj" Type="http://schemas.openxmlformats.org/officeDocument/2006/relationships/hyperlink" Target="https://doi.org/10.1097/MD.0000000000036137" TargetMode="External"/><Relationship Id="rIdtouscxr4q9maqde51yvfl" Type="http://schemas.openxmlformats.org/officeDocument/2006/relationships/hyperlink" Target="https://doi.org/10.1002/14651858.CD011027.pub2" TargetMode="External"/><Relationship Id="rIdcb7znslwcb1lh9ywzfi1s" Type="http://schemas.openxmlformats.org/officeDocument/2006/relationships/hyperlink" Target="https://doi.org/10.1089/bfm.2014.9986" TargetMode="External"/><Relationship Id="rId516-1vnb1xhgllybas_kp" Type="http://schemas.openxmlformats.org/officeDocument/2006/relationships/hyperlink" Target="https://doi.org/10.1089/bfm.2021.29178.new"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2026-03-25T01:21:43.366Z</dcterms:created>
  <dcterms:modified xsi:type="dcterms:W3CDTF">2026-03-25T01:21:43.367Z</dcterms:modified>
</cp:coreProperties>
</file>

<file path=docProps/custom.xml><?xml version="1.0" encoding="utf-8"?>
<Properties xmlns="http://schemas.openxmlformats.org/officeDocument/2006/custom-properties" xmlns:vt="http://schemas.openxmlformats.org/officeDocument/2006/docPropsVTypes"/>
</file>