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48"/>
          <w:szCs w:val="48"/>
        </w:rPr>
        <w:t xml:space="preserve">24-Hour Critical Care and Stabilization</w:t>
      </w:r>
    </w:p>
    <w:p>
      <w:pPr>
        <w:jc w:val="center"/>
      </w:pPr>
      <w:r>
        <w:rPr>
          <w:rFonts w:ascii="Arial" w:cs="Arial" w:eastAsia="Arial" w:hAnsi="Arial"/>
          <w:sz w:val="32"/>
          <w:szCs w:val="32"/>
        </w:rPr>
        <w:t xml:space="preserve">Audio Education Guide for Level Two-Plus Providers</w:t>
      </w:r>
    </w:p>
    <w:p>
      <w:pPr>
        <w:spacing w:before="200"/>
        <w:jc w:val="center"/>
      </w:pPr>
      <w:r>
        <w:rPr>
          <w:rFonts w:ascii="Arial" w:cs="Arial" w:eastAsia="Arial" w:hAnsi="Arial"/>
          <w:i/>
          <w:iCs/>
          <w:sz w:val="26"/>
          <w:szCs w:val="26"/>
        </w:rPr>
        <w:t xml:space="preserve">Managing the Critically Ill Neonate (32 Weeks to Term) While Awaiting Transport</w:t>
      </w:r>
    </w:p>
    <w:p>
      <w:r>
        <w:br w:type="page"/>
      </w:r>
    </w:p>
    <w:p>
      <w:pPr>
        <w:pStyle w:val="Heading1"/>
      </w:pPr>
      <w:r>
        <w:t xml:space="preserve">Track 1: Introduction and Overview</w:t>
      </w:r>
    </w:p>
    <w:p>
      <w:pPr>
        <w:spacing w:after="120" w:line="300"/>
      </w:pPr>
      <w:r>
        <w:rPr>
          <w:rFonts w:ascii="Arial" w:cs="Arial" w:eastAsia="Arial" w:hAnsi="Arial"/>
          <w:sz w:val="24"/>
          <w:szCs w:val="24"/>
        </w:rPr>
        <w:t xml:space="preserve">Estimated duration: 8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Welcome to this audio education guide on twenty-four-hour critical care and stabilization of the critically ill neonate. This guide is designed for physicians, neonatal nurse practitioners, and advanced practice providers working in Level Two and Level Two-Plus nurseries in rural and community hospital settings.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Managing a critically ill neonate while awaiting transport is one of the most high-stakes situations a care team can face. The gap between initial stabilization and the arrival of a Level Three or Four transport team may last anywhere from two to twenty-four hours. During that time, you are the definitive care team. This guide will equip you with the knowledge and decision-making frameworks to manage these infants safely during this critical window.</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This guide covers eight clinical modules. Module One addresses the golden hour and advanced resuscitation. Module Two covers respiratory failure and mechanical ventilation. Module Three addresses cardiovascular compromise and shock. Module Four covers neurologic emergencies, including passive cooling for hypoxic-ischemic encephalopathy (pronounced hi-POX-ik iss-KEY-mik en-SEFF-ah-LOP-ah-thee), commonly abbreviated H-I-E. Module Five covers severe infection and septic shock. Module Six addresses metabolic and gastrointestinal emergencies. Module Seven covers the twenty-four-hour holding pattern and critical care workflow. And Module Eight covers transport logistics and handoff.</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Each module moves beyond the standard Neonatal Resuscitation Program algorithms into the nuanced clinical decision-making required for prolonged stabilization. We assume you have completed N-R-P certification and have basic neonatal care competency, but may not have fellowship-level neonatal training.</w:t>
      </w:r>
    </w:p>
    <w:p>
      <w:pPr>
        <w:spacing w:after="120" w:line="300"/>
      </w:pPr>
      <w:r>
        <w:rPr>
          <w:rFonts w:ascii="Arial" w:cs="Arial" w:eastAsia="Arial" w:hAnsi="Arial"/>
          <w:sz w:val="24"/>
          <w:szCs w:val="24"/>
        </w:rPr>
        <w:t xml:space="preserve">[SECTION BREAK]</w:t>
      </w:r>
    </w:p>
    <w:p>
      <w:pPr>
        <w:pStyle w:val="Heading1"/>
      </w:pPr>
      <w:r>
        <w:t xml:space="preserve">Track 2: The Golden Hour</w:t>
      </w:r>
    </w:p>
    <w:p>
      <w:pPr>
        <w:spacing w:after="120" w:line="300"/>
      </w:pPr>
      <w:r>
        <w:rPr>
          <w:rFonts w:ascii="Arial" w:cs="Arial" w:eastAsia="Arial" w:hAnsi="Arial"/>
          <w:sz w:val="24"/>
          <w:szCs w:val="24"/>
        </w:rPr>
        <w:t xml:space="preserve">Estimated duration: 15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The first sixty minutes after delivery of a critically ill neonate represent the single most important window for establishing physiologic stability. Let us walk through the key elements.</w:t>
      </w:r>
    </w:p>
    <w:p>
      <w:pPr>
        <w:spacing w:after="120" w:line="300"/>
      </w:pPr>
      <w:r>
        <w:rPr>
          <w:rFonts w:ascii="Arial" w:cs="Arial" w:eastAsia="Arial" w:hAnsi="Arial"/>
          <w:sz w:val="24"/>
          <w:szCs w:val="24"/>
        </w:rPr>
        <w:t xml:space="preserve">[PAUSE]</w:t>
      </w:r>
    </w:p>
    <w:p>
      <w:pPr>
        <w:pStyle w:val="Heading2"/>
      </w:pPr>
      <w:r>
        <w:t xml:space="preserve">Anticipating the High-Risk Delivery</w:t>
      </w:r>
    </w:p>
    <w:p>
      <w:pPr>
        <w:spacing w:after="120" w:line="300"/>
      </w:pPr>
      <w:r>
        <w:rPr>
          <w:rFonts w:ascii="Arial" w:cs="Arial" w:eastAsia="Arial" w:hAnsi="Arial"/>
          <w:sz w:val="24"/>
          <w:szCs w:val="24"/>
        </w:rPr>
        <w:t xml:space="preserve">The single most important predictor of successful neonatal resuscitation is preparation. When a high-risk delivery is identified, conduct a structured pre-delivery briefing. Assign roles explicitly: team leader, airway manager, person performing compressions, medication and line provider, and recorder or timer.</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The key maternal risk factors that should trigger a full team assembly include preeclampsia (pronounced pree-ee-KLAMP-see-ah), chorioamnionitis (pronounced KOR-ee-oh-am-nee-oh-NY-tis), placental abruption, prolonged rupture of membranes greater than eighteen hours, and emergency cesarean section.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Fetal risk factors include category three fetal heart rate tracings, meconium-stained amniotic fluid, known congenital anomalies, hydrops (pronounced HY-drops), and preterm labor between thirty-two and thirty-six weeks.</w:t>
      </w:r>
    </w:p>
    <w:p>
      <w:pPr>
        <w:spacing w:after="120" w:line="300"/>
      </w:pPr>
      <w:r>
        <w:rPr>
          <w:rFonts w:ascii="Arial" w:cs="Arial" w:eastAsia="Arial" w:hAnsi="Arial"/>
          <w:sz w:val="24"/>
          <w:szCs w:val="24"/>
        </w:rPr>
        <w:t xml:space="preserve">[PAUSE]</w:t>
      </w:r>
    </w:p>
    <w:p>
      <w:pPr>
        <w:pStyle w:val="Heading2"/>
      </w:pPr>
      <w:r>
        <w:t xml:space="preserve">Airway Management</w:t>
      </w:r>
    </w:p>
    <w:p>
      <w:pPr>
        <w:spacing w:after="120" w:line="300"/>
      </w:pPr>
      <w:r>
        <w:rPr>
          <w:rFonts w:ascii="Arial" w:cs="Arial" w:eastAsia="Arial" w:hAnsi="Arial"/>
          <w:sz w:val="24"/>
          <w:szCs w:val="24"/>
        </w:rPr>
        <w:t xml:space="preserve">Effective ventilation is the single most important intervention in neonatal resuscitation. Begin with bag-mask ventilation using a T-piece resuscitator. Initial settings for a term or near-term infant are peak inspiratory pressure of twenty to twenty-five centimeters of water and positive end-expiratory pressure, or PEEP, of five centimeters of water.</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If the infant does not respond to bag-mask ventilation, use the mnemonic M-R SOPA. That stands for Mask adjustment, Reposition the airway, Suction mouth then nose, Open the mouth, Pressure increase, and Alternative airway. Do not spend more than thirty seconds on each corrective step before escalating.</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Intubate immediately if bag-mask ventilation is ineffective despite corrective steps, if chest compressions are needed, if congenital diaphragmatic hernia (pronounced DY-ah-frag-MAT-ik HER-nee-ah) is suspected, or if the infant has severe respiratory failure on C-PAP with F-I-O-two greater than zero point six-oh.</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Endotracheal tube, or E-T-T, size selection. For infants one and a half to two kilograms, use a three-point-oh millimeter tube. For two to three kilograms, use three-point-oh to three-point-five. For three to four kilograms, use three-point-five. The depth at the lip in centimeters equals the weight in kilograms plus six.</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A critical point: secure the E-T-T extremely well for a twenty-four-hour hold. Use a standardized taping method. Document the depth at the lip. Accidental extubation in a critically ill neonate can be fatal.</w:t>
      </w:r>
    </w:p>
    <w:p>
      <w:pPr>
        <w:spacing w:after="120" w:line="300"/>
      </w:pPr>
      <w:r>
        <w:rPr>
          <w:rFonts w:ascii="Arial" w:cs="Arial" w:eastAsia="Arial" w:hAnsi="Arial"/>
          <w:sz w:val="24"/>
          <w:szCs w:val="24"/>
        </w:rPr>
        <w:t xml:space="preserve">[PAUSE]</w:t>
      </w:r>
    </w:p>
    <w:p>
      <w:pPr>
        <w:pStyle w:val="Heading2"/>
      </w:pPr>
      <w:r>
        <w:t xml:space="preserve">Vascular Access</w:t>
      </w:r>
    </w:p>
    <w:p>
      <w:pPr>
        <w:spacing w:after="120" w:line="300"/>
      </w:pPr>
      <w:r>
        <w:rPr>
          <w:rFonts w:ascii="Arial" w:cs="Arial" w:eastAsia="Arial" w:hAnsi="Arial"/>
          <w:sz w:val="24"/>
          <w:szCs w:val="24"/>
        </w:rPr>
        <w:t xml:space="preserve">The umbilical venous catheter, or U-V-C, is the preferred route for emergency vascular access. The umbilical vein is the single large, thin-walled vessel at approximately the twelve o'clock position when you cut the cord. For an emergency low-lying position, advance only until blood is freely aspirated, typically two to four centimeters. For a high position, use the formula: weight in kilograms times one-point-five, plus five-point-five centimeters.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Important: a low-lying U-V-C should only be used for emergency medications and initial fluid boluses. It should not be used for hypertonic dextrose solutions greater than twelve-point-five percent or vasoactive medications, because of the risk of portal vein thrombosis.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If umbilical and peripheral venous access cannot be established rapidly, consider intraosseous access. The site is the proximal tibia, one to two centimeters below the tibial tuberosity. Use a fifteen or eighteen-gauge I-O needle. This is a bridge to definitive access, not a long-term solution.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Every U-V-C and U-A-C must be confirmed with a radiograph before use for non-emergency infusions. Malpositioned catheters can cause hepatic necrosis, cardiac tamponade, or limb ischemia.</w:t>
      </w:r>
    </w:p>
    <w:p>
      <w:pPr>
        <w:spacing w:after="120" w:line="300"/>
      </w:pPr>
      <w:r>
        <w:rPr>
          <w:rFonts w:ascii="Arial" w:cs="Arial" w:eastAsia="Arial" w:hAnsi="Arial"/>
          <w:sz w:val="24"/>
          <w:szCs w:val="24"/>
        </w:rPr>
        <w:t xml:space="preserve">[SECTION BREAK]</w:t>
      </w:r>
    </w:p>
    <w:p>
      <w:pPr>
        <w:pStyle w:val="Heading1"/>
      </w:pPr>
      <w:r>
        <w:t xml:space="preserve">Track 3: Respiratory Failure and Ventilator Management</w:t>
      </w:r>
    </w:p>
    <w:p>
      <w:pPr>
        <w:spacing w:after="120" w:line="300"/>
      </w:pPr>
      <w:r>
        <w:rPr>
          <w:rFonts w:ascii="Arial" w:cs="Arial" w:eastAsia="Arial" w:hAnsi="Arial"/>
          <w:sz w:val="24"/>
          <w:szCs w:val="24"/>
        </w:rPr>
        <w:t xml:space="preserve">Estimated duration: 15 minutes</w:t>
      </w:r>
    </w:p>
    <w:p>
      <w:pPr>
        <w:spacing w:after="120" w:line="300"/>
      </w:pPr>
      <w:r>
        <w:rPr>
          <w:rFonts w:ascii="Arial" w:cs="Arial" w:eastAsia="Arial" w:hAnsi="Arial"/>
          <w:sz w:val="24"/>
          <w:szCs w:val="24"/>
        </w:rPr>
        <w:t xml:space="preserve"/>
      </w:r>
    </w:p>
    <w:p>
      <w:pPr>
        <w:pStyle w:val="Heading2"/>
      </w:pPr>
      <w:r>
        <w:t xml:space="preserve">Respiratory Distress Syndrome</w:t>
      </w:r>
    </w:p>
    <w:p>
      <w:pPr>
        <w:spacing w:after="120" w:line="300"/>
      </w:pPr>
      <w:r>
        <w:rPr>
          <w:rFonts w:ascii="Arial" w:cs="Arial" w:eastAsia="Arial" w:hAnsi="Arial"/>
          <w:sz w:val="24"/>
          <w:szCs w:val="24"/>
        </w:rPr>
        <w:t xml:space="preserve">R-D-S occurs with clinically significant frequency in late preterm infants at thirty-two to thirty-six weeks gestation. The incidence at thirty-four weeks is approximately ten to fifteen percent. Presentation includes progressive tachypnea (pronounced TACK-ip-NEE-ah), nasal flaring, grunting, and retractions within the first two to six hours of life.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Start with C-PAP at five to six centimeters of water. If the infant requires F-I-O-two greater than zero-point-four on C-PAP at seven to eight centimeters, or if P-C-O-two is rising with worsening acidosis, intubate and administer surfactant.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Surfactant dosing. Beractant, brand name Survanta, is given at four milliliters per kilogram. Poractant alfa, brand name Curosurf, is given at two-point-five milliliters per kilogram for the initial dose. After surfactant, monitor tidal volumes closely for the first thirty to sixty minutes and reduce peak inspiratory pressure immediately as compliance improves.</w:t>
      </w:r>
    </w:p>
    <w:p>
      <w:pPr>
        <w:spacing w:after="120" w:line="300"/>
      </w:pPr>
      <w:r>
        <w:rPr>
          <w:rFonts w:ascii="Arial" w:cs="Arial" w:eastAsia="Arial" w:hAnsi="Arial"/>
          <w:sz w:val="24"/>
          <w:szCs w:val="24"/>
        </w:rPr>
        <w:t xml:space="preserve">[PAUSE]</w:t>
      </w:r>
    </w:p>
    <w:p>
      <w:pPr>
        <w:pStyle w:val="Heading2"/>
      </w:pPr>
      <w:r>
        <w:t xml:space="preserve">Meconium Aspiration Syndrome</w:t>
      </w:r>
    </w:p>
    <w:p>
      <w:pPr>
        <w:spacing w:after="120" w:line="300"/>
      </w:pPr>
      <w:r>
        <w:rPr>
          <w:rFonts w:ascii="Arial" w:cs="Arial" w:eastAsia="Arial" w:hAnsi="Arial"/>
          <w:sz w:val="24"/>
          <w:szCs w:val="24"/>
        </w:rPr>
        <w:t xml:space="preserve">Meconium aspiration syndrome, or M-A-S, is particularly challenging because it produces a combination of hyperinflation and atelectasis (pronounced AT-eh-LEK-tah-sis), predisposing to air leak syndromes. Pneumothorax (pronounced NEW-moh-THOR-ax) complicates fifteen to thirty-three percent of M-A-S cases.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Ventilator strategy for M-A-S. Use moderate PEEP of four to five centimeters of water. Avoid high PEEP which can worsen air trapping. Use moderate rates of thirty to fifty breaths per minute to allow adequate expiratory time. Target tidal volumes of five to six milliliters per kilogram.</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If a ventilated infant with M-A-S suddenly deteriorates with acute desaturation, bradycardia, and hypotension, presume tension pneumothorax and perform needle decompression immediately. Do not wait for a chest radiograph. Insert an eighteen-gauge angiocatheter at the second intercostal space, midclavicular line. Seconds count.</w:t>
      </w:r>
    </w:p>
    <w:p>
      <w:pPr>
        <w:spacing w:after="120" w:line="300"/>
      </w:pPr>
      <w:r>
        <w:rPr>
          <w:rFonts w:ascii="Arial" w:cs="Arial" w:eastAsia="Arial" w:hAnsi="Arial"/>
          <w:sz w:val="24"/>
          <w:szCs w:val="24"/>
        </w:rPr>
        <w:t xml:space="preserve">[PAUSE]</w:t>
      </w:r>
    </w:p>
    <w:p>
      <w:pPr>
        <w:pStyle w:val="Heading2"/>
      </w:pPr>
      <w:r>
        <w:t xml:space="preserve">Persistent Pulmonary Hypertension</w:t>
      </w:r>
    </w:p>
    <w:p>
      <w:pPr>
        <w:spacing w:after="120" w:line="300"/>
      </w:pPr>
      <w:r>
        <w:rPr>
          <w:rFonts w:ascii="Arial" w:cs="Arial" w:eastAsia="Arial" w:hAnsi="Arial"/>
          <w:sz w:val="24"/>
          <w:szCs w:val="24"/>
        </w:rPr>
        <w:t xml:space="preserve">Persistent pulmonary hypertension of the newborn, or P-P-H-N, is a failure of the normal circulatory transition characterized by sustained elevation of pulmonary vascular resistance with right-to-left shunting. The hallmark is hypoxemia disproportionate to the degree of lung disease.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The key bedside diagnostic sign is a pre-ductal to post-ductal S-P-O-two gradient greater than five to ten percent. Place one pulse oximeter on the right hand and one on either foot.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Management without inhaled nitric oxide. First, optimize ventilation targeting a P-C-O-two of thirty-five to forty-five millimeters of mercury. Acidosis increases pulmonary vascular resistance. Second, optimize oxygenation with pre-ductal S-P-O-two target of ninety-two to ninety-seven percent. Third, maintain systemic blood pressure above the infant's gestational age in weeks. Fourth, minimize stimulation, as the pulmonary vasculature is highly reactive. Fifth, correct metabolic derangements including glucose, calcium, and acidosis.</w:t>
      </w:r>
    </w:p>
    <w:p>
      <w:pPr>
        <w:spacing w:after="120" w:line="300"/>
      </w:pPr>
      <w:r>
        <w:rPr>
          <w:rFonts w:ascii="Arial" w:cs="Arial" w:eastAsia="Arial" w:hAnsi="Arial"/>
          <w:sz w:val="24"/>
          <w:szCs w:val="24"/>
        </w:rPr>
        <w:t xml:space="preserve">[PAUSE]</w:t>
      </w:r>
    </w:p>
    <w:p>
      <w:pPr>
        <w:pStyle w:val="Heading2"/>
      </w:pPr>
      <w:r>
        <w:t xml:space="preserve">Sedation for the Intubated Neonate</w:t>
      </w:r>
    </w:p>
    <w:p>
      <w:pPr>
        <w:spacing w:after="120" w:line="300"/>
      </w:pPr>
      <w:r>
        <w:rPr>
          <w:rFonts w:ascii="Arial" w:cs="Arial" w:eastAsia="Arial" w:hAnsi="Arial"/>
          <w:sz w:val="24"/>
          <w:szCs w:val="24"/>
        </w:rPr>
        <w:t xml:space="preserve">Fentanyl (pronounced FEN-tah-nil) is preferred in hemodynamically unstable infants. Loading dose is one to two micrograms per kilogram, with an infusion of zero-point-five to two micrograms per kilogram per hour. Morphine causes more hypotension and is preferred only in hemodynamically stable infants.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Before reaching for sedation, troubleshoot the ventilator. An infant fighting the ventilator may have high P-C-O-two, a blocked tube, a pneumothorax, or a malpositioned tube. Sedate the problem, not the symptom.</w:t>
      </w:r>
    </w:p>
    <w:p>
      <w:pPr>
        <w:spacing w:after="120" w:line="300"/>
      </w:pPr>
      <w:r>
        <w:rPr>
          <w:rFonts w:ascii="Arial" w:cs="Arial" w:eastAsia="Arial" w:hAnsi="Arial"/>
          <w:sz w:val="24"/>
          <w:szCs w:val="24"/>
        </w:rPr>
        <w:t xml:space="preserve">[SECTION BREAK]</w:t>
      </w:r>
    </w:p>
    <w:p>
      <w:pPr>
        <w:pStyle w:val="Heading1"/>
      </w:pPr>
      <w:r>
        <w:t xml:space="preserve">Track 4: Cardiovascular Compromise and Critical Heart Disease</w:t>
      </w:r>
    </w:p>
    <w:p>
      <w:pPr>
        <w:spacing w:after="120" w:line="300"/>
      </w:pPr>
      <w:r>
        <w:rPr>
          <w:rFonts w:ascii="Arial" w:cs="Arial" w:eastAsia="Arial" w:hAnsi="Arial"/>
          <w:sz w:val="24"/>
          <w:szCs w:val="24"/>
        </w:rPr>
        <w:t xml:space="preserve">Estimated duration: 12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Neonatal shock demands rapid recognition and targeted intervention. Remember that blood pressure alone is a poor indicator of neonatal cardiovascular status. The neonate can maintain blood pressure through vasoconstriction until very late in decompensation. Capillary refill time, skin perfusion, urine output, and lactate are more sensitive.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Differentiate three types of shock. Hypovolemic shock from hemorrhage responds to volume. Cardiogenic shock from asphyxia or congenital heart disease worsens with volume. Septic shock initially responds to volume, then requires vasopressors.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For fluid resuscitation, give normal saline ten milliliters per kilogram over ten to thirty minutes. Reassess after each bolus. If the infant does not respond after twenty to forty milliliters per kilogram, start vasopressors rather than giving more fluid.</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Dopamine is first-line for hypotension. Start at five micrograms per kilogram per minute and titrate by two to five micrograms every fifteen to thirty minutes. If dopamine at fifteen to twenty micrograms per kilogram per minute is inadequate, add epinephrine at zero-point-zero-one to zero-point-zero-five micrograms per kilogram per minute.</w:t>
      </w:r>
    </w:p>
    <w:p>
      <w:pPr>
        <w:spacing w:after="120" w:line="300"/>
      </w:pPr>
      <w:r>
        <w:rPr>
          <w:rFonts w:ascii="Arial" w:cs="Arial" w:eastAsia="Arial" w:hAnsi="Arial"/>
          <w:sz w:val="24"/>
          <w:szCs w:val="24"/>
        </w:rPr>
        <w:t xml:space="preserve">[PAUSE]</w:t>
      </w:r>
    </w:p>
    <w:p>
      <w:pPr>
        <w:pStyle w:val="Heading2"/>
      </w:pPr>
      <w:r>
        <w:t xml:space="preserve">Critical Congenital Heart Disease</w:t>
      </w:r>
    </w:p>
    <w:p>
      <w:pPr>
        <w:spacing w:after="120" w:line="300"/>
      </w:pPr>
      <w:r>
        <w:rPr>
          <w:rFonts w:ascii="Arial" w:cs="Arial" w:eastAsia="Arial" w:hAnsi="Arial"/>
          <w:sz w:val="24"/>
          <w:szCs w:val="24"/>
        </w:rPr>
        <w:t xml:space="preserve">Critical congenital heart disease is the great masquerader. Infants with ductal-dependent lesions appear well initially and then crash at twenty-four to seventy-two hours when the ductus arteriosus closes. Left-sided obstructive lesions like hypoplastic left heart and critical coarctation present with shock and grey color. Right-sided obstructive lesions present with profound cyanosis.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Prostaglandin E-one, or P-G-E-one, is life-saving. Start at zero-point-zero-one to zero-point-zero-five micrograms per kilogram per minute. For rescue situations, start at zero-point-zero-five to zero-point-one micrograms per kilogram per minute. The most important adverse effect is apnea, occurring in ten to twenty percent. Have intubation equipment at the bedside. Consider prophylactic intubation before transport if the dose exceeds zero-point-zero-two micrograms per kilogram per minute.</w:t>
      </w:r>
    </w:p>
    <w:p>
      <w:pPr>
        <w:spacing w:after="120" w:line="300"/>
      </w:pPr>
      <w:r>
        <w:rPr>
          <w:rFonts w:ascii="Arial" w:cs="Arial" w:eastAsia="Arial" w:hAnsi="Arial"/>
          <w:sz w:val="24"/>
          <w:szCs w:val="24"/>
        </w:rPr>
        <w:t xml:space="preserve">[SECTION BREAK]</w:t>
      </w:r>
    </w:p>
    <w:p>
      <w:pPr>
        <w:pStyle w:val="Heading1"/>
      </w:pPr>
      <w:r>
        <w:t xml:space="preserve">Track 5: Neurologic Emergencies</w:t>
      </w:r>
    </w:p>
    <w:p>
      <w:pPr>
        <w:spacing w:after="120" w:line="300"/>
      </w:pPr>
      <w:r>
        <w:rPr>
          <w:rFonts w:ascii="Arial" w:cs="Arial" w:eastAsia="Arial" w:hAnsi="Arial"/>
          <w:sz w:val="24"/>
          <w:szCs w:val="24"/>
        </w:rPr>
        <w:t xml:space="preserve">Estimated duration: 15 minutes</w:t>
      </w:r>
    </w:p>
    <w:p>
      <w:pPr>
        <w:spacing w:after="120" w:line="300"/>
      </w:pPr>
      <w:r>
        <w:rPr>
          <w:rFonts w:ascii="Arial" w:cs="Arial" w:eastAsia="Arial" w:hAnsi="Arial"/>
          <w:sz w:val="24"/>
          <w:szCs w:val="24"/>
        </w:rPr>
        <w:t xml:space="preserve"/>
      </w:r>
    </w:p>
    <w:p>
      <w:pPr>
        <w:pStyle w:val="Heading2"/>
      </w:pPr>
      <w:r>
        <w:t xml:space="preserve">Hypoxic-Ischemic Encephalopathy</w:t>
      </w:r>
    </w:p>
    <w:p>
      <w:pPr>
        <w:spacing w:after="120" w:line="300"/>
      </w:pPr>
      <w:r>
        <w:rPr>
          <w:rFonts w:ascii="Arial" w:cs="Arial" w:eastAsia="Arial" w:hAnsi="Arial"/>
          <w:sz w:val="24"/>
          <w:szCs w:val="24"/>
        </w:rPr>
        <w:t xml:space="preserve">H-I-E results from impaired cerebral blood flow during the perinatal period. Therapeutic hypothermia, cooling to thirty-three-point-five degrees Celsius for seventy-two hours, is the only proven neuroprotective therapy. It must be initiated within six hours of birth. This makes early recognition and passive cooling at the referring hospital absolutely essential.</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Step one: identify candidates. The infant must meet physiologic criteria. Any of the following: Apgar score five or less at ten minutes, need for continued resuscitation at ten minutes, cord blood or early postnatal pH less than seven-point-oh, or base deficit of sixteen or greater.</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Step two: perform a modified Sarnat examination. There are six categories: level of consciousness, spontaneous activity, posture, tone, primitive reflexes including suck and Moro, and autonomic function including pupils, heart rate, and respiration. The infant qualifies for cooling if three or more of the six categories are scored in the moderate or severe range.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If the infant meets criteria, initiate passive cooling immediately. Here is the step-by-step protocol.</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Step one. Turn off the radiant warmer. This is the single most important step.</w:t>
      </w:r>
    </w:p>
    <w:p>
      <w:pPr>
        <w:spacing w:after="120" w:line="300"/>
      </w:pPr>
      <w:r>
        <w:rPr>
          <w:rFonts w:ascii="Arial" w:cs="Arial" w:eastAsia="Arial" w:hAnsi="Arial"/>
          <w:sz w:val="24"/>
          <w:szCs w:val="24"/>
        </w:rPr>
        <w:t xml:space="preserve">Step two. Remove all clothing and blankets. Leave the infant in only a diaper.</w:t>
      </w:r>
    </w:p>
    <w:p>
      <w:pPr>
        <w:spacing w:after="120" w:line="300"/>
      </w:pPr>
      <w:r>
        <w:rPr>
          <w:rFonts w:ascii="Arial" w:cs="Arial" w:eastAsia="Arial" w:hAnsi="Arial"/>
          <w:sz w:val="24"/>
          <w:szCs w:val="24"/>
        </w:rPr>
        <w:t xml:space="preserve">Step three. Insert a continuous rectal temperature probe. If not available, measure rectal temperature every fifteen minutes.</w:t>
      </w:r>
    </w:p>
    <w:p>
      <w:pPr>
        <w:spacing w:after="120" w:line="300"/>
      </w:pPr>
      <w:r>
        <w:rPr>
          <w:rFonts w:ascii="Arial" w:cs="Arial" w:eastAsia="Arial" w:hAnsi="Arial"/>
          <w:sz w:val="24"/>
          <w:szCs w:val="24"/>
        </w:rPr>
        <w:t xml:space="preserve">Step four. Target temperature is thirty-three-point-five degrees Celsius, range thirty-three to thirty-four degrees.</w:t>
      </w:r>
    </w:p>
    <w:p>
      <w:pPr>
        <w:spacing w:after="120" w:line="300"/>
      </w:pPr>
      <w:r>
        <w:rPr>
          <w:rFonts w:ascii="Arial" w:cs="Arial" w:eastAsia="Arial" w:hAnsi="Arial"/>
          <w:sz w:val="24"/>
          <w:szCs w:val="24"/>
        </w:rPr>
        <w:t xml:space="preserve">Step five. If temperature drops below thirty-three degrees, apply a single blanket over the trunk only. Do not use the radiant warmer.</w:t>
      </w:r>
    </w:p>
    <w:p>
      <w:pPr>
        <w:spacing w:after="120" w:line="300"/>
      </w:pPr>
      <w:r>
        <w:rPr>
          <w:rFonts w:ascii="Arial" w:cs="Arial" w:eastAsia="Arial" w:hAnsi="Arial"/>
          <w:sz w:val="24"/>
          <w:szCs w:val="24"/>
        </w:rPr>
        <w:t xml:space="preserve">Step six. If temperature remains above thirty-four-point-five after thirty minutes, consider applying cool gel packs wrapped in cloth to the head and trunk. Not frozen. Room temperature.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Critical point. Therapeutic hypothermia must be initiated within six hours of birth. In practice, your goal should be passive cooling within one hour of birth. Every hour of delay reduces the potential benefit. Time is brain.</w:t>
      </w:r>
    </w:p>
    <w:p>
      <w:pPr>
        <w:spacing w:after="120" w:line="300"/>
      </w:pPr>
      <w:r>
        <w:rPr>
          <w:rFonts w:ascii="Arial" w:cs="Arial" w:eastAsia="Arial" w:hAnsi="Arial"/>
          <w:sz w:val="24"/>
          <w:szCs w:val="24"/>
        </w:rPr>
        <w:t xml:space="preserve">[PAUSE]</w:t>
      </w:r>
    </w:p>
    <w:p>
      <w:pPr>
        <w:pStyle w:val="Heading2"/>
      </w:pPr>
      <w:r>
        <w:t xml:space="preserve">Neonatal Seizures</w:t>
      </w:r>
    </w:p>
    <w:p>
      <w:pPr>
        <w:spacing w:after="120" w:line="300"/>
      </w:pPr>
      <w:r>
        <w:rPr>
          <w:rFonts w:ascii="Arial" w:cs="Arial" w:eastAsia="Arial" w:hAnsi="Arial"/>
          <w:sz w:val="24"/>
          <w:szCs w:val="24"/>
        </w:rPr>
        <w:t xml:space="preserve">Seizures are the most common neurologic emergency in neonates. They differ from seizures in older children. Neonatal seizures are often subtle: lip smacking, tongue thrusting, eye deviation, repetitive blinking, pedaling movements, or apnea with tachycardia.</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Distinguish seizures from benign jitteriness. Jitteriness is provoked by stimulation and stops with gentle passive restraint. Seizures occur spontaneously and do not stop with restraint. Jitteriness has equal-amplitude tremor. Seizures have a fast phase in one direction with slow return.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First-line treatment is phenobarbital (pronounced FEE-no-BAR-bih-tal). Loading dose is twenty milligrams per kilogram I-V over fifteen to twenty minutes. If seizures persist after fifteen to thirty minutes, give an additional ten milligrams per kilogram. May repeat once for a total load of forty milligrams per kilogram.</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Second-line options include levetiracetam (pronounced leh-veh-tye-RAH-suh-tam), brand name Keppra, at forty to sixty milligrams per kilogram I-V loading dose. This is increasingly favored due to less respiratory depression.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Always check and correct treatable causes: blood glucose, ionized calcium, sodium, and magnesium. Seizures due to metabolic problems will not respond to anticonvulsants until the underlying problem is corrected.</w:t>
      </w:r>
    </w:p>
    <w:p>
      <w:pPr>
        <w:spacing w:after="120" w:line="300"/>
      </w:pPr>
      <w:r>
        <w:rPr>
          <w:rFonts w:ascii="Arial" w:cs="Arial" w:eastAsia="Arial" w:hAnsi="Arial"/>
          <w:sz w:val="24"/>
          <w:szCs w:val="24"/>
        </w:rPr>
        <w:t xml:space="preserve">[SECTION BREAK]</w:t>
      </w:r>
    </w:p>
    <w:p>
      <w:pPr>
        <w:pStyle w:val="Heading1"/>
      </w:pPr>
      <w:r>
        <w:t xml:space="preserve">Track 6: Sepsis, Metabolic Emergencies, and GI Crises</w:t>
      </w:r>
    </w:p>
    <w:p>
      <w:pPr>
        <w:spacing w:after="120" w:line="300"/>
      </w:pPr>
      <w:r>
        <w:rPr>
          <w:rFonts w:ascii="Arial" w:cs="Arial" w:eastAsia="Arial" w:hAnsi="Arial"/>
          <w:sz w:val="24"/>
          <w:szCs w:val="24"/>
        </w:rPr>
        <w:t xml:space="preserve">Estimated duration: 12 minutes</w:t>
      </w:r>
    </w:p>
    <w:p>
      <w:pPr>
        <w:spacing w:after="120" w:line="300"/>
      </w:pPr>
      <w:r>
        <w:rPr>
          <w:rFonts w:ascii="Arial" w:cs="Arial" w:eastAsia="Arial" w:hAnsi="Arial"/>
          <w:sz w:val="24"/>
          <w:szCs w:val="24"/>
        </w:rPr>
        <w:t xml:space="preserve"/>
      </w:r>
    </w:p>
    <w:p>
      <w:pPr>
        <w:pStyle w:val="Heading2"/>
      </w:pPr>
      <w:r>
        <w:t xml:space="preserve">Neonatal Sepsis</w:t>
      </w:r>
    </w:p>
    <w:p>
      <w:pPr>
        <w:spacing w:after="120" w:line="300"/>
      </w:pPr>
      <w:r>
        <w:rPr>
          <w:rFonts w:ascii="Arial" w:cs="Arial" w:eastAsia="Arial" w:hAnsi="Arial"/>
          <w:sz w:val="24"/>
          <w:szCs w:val="24"/>
        </w:rPr>
        <w:t xml:space="preserve">Early-onset sepsis is caused primarily by Group B Streptococcus and E. coli. The presentation is nonspecific: temperature instability, respiratory distress, poor feeding, lethargy, hypotension. Maintain a high index of suspicion.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The Kaiser early-onset sepsis calculator incorporates maternal risk factors and clinical presentation to generate a risk estimate. However, if the infant is clinically ill, treat empirically regardless of the calculated score.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Empiric antibiotics: Ampicillin plus Gentamicin. Ampicillin fifty milligrams per kilogram per dose every eight to twelve hours depending on gestational age. Gentamicin four to five milligrams per kilogram per dose every twenty-four to thirty-six hours depending on gestational age. If meningitis is suspected, increase ampicillin to one hundred milligrams per kilogram per dose. Antibiotics must be given within sixty minutes of the decision to treat.</w:t>
      </w:r>
    </w:p>
    <w:p>
      <w:pPr>
        <w:spacing w:after="120" w:line="300"/>
      </w:pPr>
      <w:r>
        <w:rPr>
          <w:rFonts w:ascii="Arial" w:cs="Arial" w:eastAsia="Arial" w:hAnsi="Arial"/>
          <w:sz w:val="24"/>
          <w:szCs w:val="24"/>
        </w:rPr>
        <w:t xml:space="preserve">[PAUSE]</w:t>
      </w:r>
    </w:p>
    <w:p>
      <w:pPr>
        <w:pStyle w:val="Heading2"/>
      </w:pPr>
      <w:r>
        <w:t xml:space="preserve">Refractory Hypoglycemia</w:t>
      </w:r>
    </w:p>
    <w:p>
      <w:pPr>
        <w:spacing w:after="120" w:line="300"/>
      </w:pPr>
      <w:r>
        <w:rPr>
          <w:rFonts w:ascii="Arial" w:cs="Arial" w:eastAsia="Arial" w:hAnsi="Arial"/>
          <w:sz w:val="24"/>
          <w:szCs w:val="24"/>
        </w:rPr>
        <w:t xml:space="preserve">For a blood glucose below twenty-five or symptomatic hypoglycemia, give D-ten-W, two milliliters per kilogram I-V push over five to ten minutes. Then establish a continuous glucose infusion. Calculate the glucose infusion rate, or G-I-R, using the formula: percent dextrose times rate in milliliters per hour, divided by weight in kilograms times six.</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Start at a G-I-R of five to eight milligrams per kilogram per minute. If glucose remains low, increase the G-I-R to ten to twelve milligrams per kilogram per minute, which may require higher dextrose concentrations through central access. For truly refractory hypoglycemia, add glucagon at zero-point-zero-three milligrams per kilogram per hour as a continuous infusion, or hydrocortisone five milligrams per kilogram per day.</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Never use D-twenty-five or D-fifty as a push in neonates. These cause rebound hypoglycemia and osmotic injury.</w:t>
      </w:r>
    </w:p>
    <w:p>
      <w:pPr>
        <w:spacing w:after="120" w:line="300"/>
      </w:pPr>
      <w:r>
        <w:rPr>
          <w:rFonts w:ascii="Arial" w:cs="Arial" w:eastAsia="Arial" w:hAnsi="Arial"/>
          <w:sz w:val="24"/>
          <w:szCs w:val="24"/>
        </w:rPr>
        <w:t xml:space="preserve">[PAUSE]</w:t>
      </w:r>
    </w:p>
    <w:p>
      <w:pPr>
        <w:pStyle w:val="Heading2"/>
      </w:pPr>
      <w:r>
        <w:t xml:space="preserve">Gastrointestinal Emergencies</w:t>
      </w:r>
    </w:p>
    <w:p>
      <w:pPr>
        <w:spacing w:after="120" w:line="300"/>
      </w:pPr>
      <w:r>
        <w:rPr>
          <w:rFonts w:ascii="Arial" w:cs="Arial" w:eastAsia="Arial" w:hAnsi="Arial"/>
          <w:sz w:val="24"/>
          <w:szCs w:val="24"/>
        </w:rPr>
        <w:t xml:space="preserve">Bilious or green emesis in a neonate is malrotation with volvulus (pronounced VOL-view-lus) until proven otherwise. This is a surgical emergency. Start N-P-O immediately, place an orogastric tube, obtain I-V access, and arrange emergent surgical consultation and transport. Delay can result in loss of the entire midgut.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For necrotizing enterocolitis, or N-E-C: N-P-O, gastric decompression with a Replogle tube on continuous suction, aggressive I-V fluids, and broad-spectrum antibiotics including anaerobic coverage with metronidazole (pronounced MET-roh-NY-dah-zol). Serial abdominal films every six to eight hours looking for free air.</w:t>
      </w:r>
    </w:p>
    <w:p>
      <w:pPr>
        <w:spacing w:after="120" w:line="300"/>
      </w:pPr>
      <w:r>
        <w:rPr>
          <w:rFonts w:ascii="Arial" w:cs="Arial" w:eastAsia="Arial" w:hAnsi="Arial"/>
          <w:sz w:val="24"/>
          <w:szCs w:val="24"/>
        </w:rPr>
        <w:t xml:space="preserve">[SECTION BREAK]</w:t>
      </w:r>
    </w:p>
    <w:p>
      <w:pPr>
        <w:pStyle w:val="Heading1"/>
      </w:pPr>
      <w:r>
        <w:t xml:space="preserve">Track 7: The Holding Pattern and Transport</w:t>
      </w:r>
    </w:p>
    <w:p>
      <w:pPr>
        <w:spacing w:after="120" w:line="300"/>
      </w:pPr>
      <w:r>
        <w:rPr>
          <w:rFonts w:ascii="Arial" w:cs="Arial" w:eastAsia="Arial" w:hAnsi="Arial"/>
          <w:sz w:val="24"/>
          <w:szCs w:val="24"/>
        </w:rPr>
        <w:t xml:space="preserve">Estimated duration: 10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Once initial stabilization is complete, your focus shifts to maintaining the infant safely while awaiting transport. The greatest risks now are errors of omission: missed lab abnormalities, unrecognized gradual deterioration, displaced lines, and communication failures.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Establish a continuous communication loop with the receiving neonatologist. Initial contact should include a full S-BAR report. That stands for Situation, Background, Assessment, and Recommendation. Provide updates every two to four hours with blood gas results, hemodynamic status, and temperature log. Contact immediately for any acute deterioration.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Follow a structured monitoring schedule. Heart rate and S-P-O-two should be continuous. Blood pressure every fifteen to thirty minutes. Temperature every fifteen to thirty minutes during cooling, every hour when stable. Blood glucose every one to four hours. Urine output measured hourly by weighing diapers.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Use a checklist approach to prevent errors of omission. Every two to four hours: repeat blood gas and adjust the ventilator. Verify E-T-T position and depth. Assess pain and sedation. Update the receiving neonatologist. Reassess the neurologic exam for H-I-E patients. Review medication doses and timing.</w:t>
      </w:r>
    </w:p>
    <w:p>
      <w:pPr>
        <w:spacing w:after="120" w:line="300"/>
      </w:pPr>
      <w:r>
        <w:rPr>
          <w:rFonts w:ascii="Arial" w:cs="Arial" w:eastAsia="Arial" w:hAnsi="Arial"/>
          <w:sz w:val="24"/>
          <w:szCs w:val="24"/>
        </w:rPr>
        <w:t xml:space="preserve">[PAUSE]</w:t>
      </w:r>
    </w:p>
    <w:p>
      <w:pPr>
        <w:pStyle w:val="Heading2"/>
      </w:pPr>
      <w:r>
        <w:t xml:space="preserve">Parental Communication</w:t>
      </w:r>
    </w:p>
    <w:p>
      <w:pPr>
        <w:spacing w:after="120" w:line="300"/>
      </w:pPr>
      <w:r>
        <w:rPr>
          <w:rFonts w:ascii="Arial" w:cs="Arial" w:eastAsia="Arial" w:hAnsi="Arial"/>
          <w:sz w:val="24"/>
          <w:szCs w:val="24"/>
        </w:rPr>
        <w:t xml:space="preserve">The parents are experiencing one of the most frightening events of their lives. Be honest and direct. Communicate early and often. Brief updates every one to two hours are better than one long update after prolonged silence. Allow parents to touch or hold the baby's hand when clinically safe. Ensure they see the baby before the transport team departs.</w:t>
      </w:r>
    </w:p>
    <w:p>
      <w:pPr>
        <w:spacing w:after="120" w:line="300"/>
      </w:pPr>
      <w:r>
        <w:rPr>
          <w:rFonts w:ascii="Arial" w:cs="Arial" w:eastAsia="Arial" w:hAnsi="Arial"/>
          <w:sz w:val="24"/>
          <w:szCs w:val="24"/>
        </w:rPr>
        <w:t xml:space="preserve">[PAUSE]</w:t>
      </w:r>
    </w:p>
    <w:p>
      <w:pPr>
        <w:pStyle w:val="Heading2"/>
      </w:pPr>
      <w:r>
        <w:t xml:space="preserve">The Transport Handoff</w:t>
      </w:r>
    </w:p>
    <w:p>
      <w:pPr>
        <w:spacing w:after="120" w:line="300"/>
      </w:pPr>
      <w:r>
        <w:rPr>
          <w:rFonts w:ascii="Arial" w:cs="Arial" w:eastAsia="Arial" w:hAnsi="Arial"/>
          <w:sz w:val="24"/>
          <w:szCs w:val="24"/>
        </w:rPr>
        <w:t xml:space="preserve">Before the transport team arrives, complete a pre-transport checklist. Confirm airway stability and E-T-T position. Verify all lines are secure and positions confirmed on radiograph. Compile all lab results, blood gas trends, and imaging. Prepare copies of all documentation. Pack maternal and infant blood samples.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Use the S-BAR format for the physician-to-physician handoff. Situation: who is this baby, how old, what is the primary diagnosis. Background: maternal history, labor events, resuscitation details. Assessment: current clinical status with numbers. Recommendation: what you are requesting and any outstanding concerns.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Never delay transport for documentation. Send the baby with the transport team when they are ready. Fax or transmit remaining paperwork afterward.</w:t>
      </w:r>
    </w:p>
    <w:p>
      <w:pPr>
        <w:spacing w:after="120" w:line="300"/>
      </w:pPr>
      <w:r>
        <w:rPr>
          <w:rFonts w:ascii="Arial" w:cs="Arial" w:eastAsia="Arial" w:hAnsi="Arial"/>
          <w:sz w:val="24"/>
          <w:szCs w:val="24"/>
        </w:rPr>
        <w:t xml:space="preserve">[SECTION BREAK]</w:t>
      </w:r>
    </w:p>
    <w:p>
      <w:pPr>
        <w:pStyle w:val="Heading1"/>
      </w:pPr>
      <w:r>
        <w:t xml:space="preserve">Track 8: Summary and Key Takeaways</w:t>
      </w:r>
    </w:p>
    <w:p>
      <w:pPr>
        <w:spacing w:after="120" w:line="300"/>
      </w:pPr>
      <w:r>
        <w:rPr>
          <w:rFonts w:ascii="Arial" w:cs="Arial" w:eastAsia="Arial" w:hAnsi="Arial"/>
          <w:sz w:val="24"/>
          <w:szCs w:val="24"/>
        </w:rPr>
        <w:t xml:space="preserve">Estimated duration: 6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If you remember nothing else from this guide, remember these ten things.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one. Preparation saves lives. Assemble your team, assign roles, and check your equipment before every high-risk delivery.</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two. Effective ventilation is the most important intervention in neonatal resuscitation. Most babies who need help will respond to good ventilation alone.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three. Do not delay intubation when non-invasive support is failing. A controlled intubation is always safer than a crash intubation.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four. The umbilical venous catheter is your best friend for emergency vascular access. Practice the skill before you need it.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five. Pneumothorax kills. If a ventilated baby suddenly crashes, decompress first and ask questions later.</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six. Time is brain. If an infant meets criteria for therapeutic hypothermia, initiate passive cooling within one hour of birth. Turn off the warmer, undress the baby, insert a rectal temperature probe, and target thirty-three-point-five degrees.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seven. Phenobarbital twenty milligrams per kilogram is first-line for neonatal seizures. Always check glucose and calcium first.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eight. If a neonate crashes at twenty-four to seventy-two hours of life with poor perfusion and weak femoral pulses, think critical coarctation and start prostaglandin E-one immediately.</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nine. Antibiotics within sixty minutes when sepsis is suspected. Do not wait for lab results or lumbar puncture.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ten. Communicate early and often with the receiving NICU, your nursing team, and the family. Documentation is your memory and your protection.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Thank you for your dedication to the infants and families you serve. Rural and community hospital providers are the first and often most critical link in the chain of survival for these vulnerable patients. Your preparedness and skill make a life-and-death difference.</w:t>
      </w:r>
    </w:p>
    <w:p>
      <w:pPr>
        <w:spacing w:after="120" w:line="300"/>
      </w:pPr>
      <w:r>
        <w:rPr>
          <w:rFonts w:ascii="Arial" w:cs="Arial" w:eastAsia="Arial" w:hAnsi="Arial"/>
          <w:sz w:val="24"/>
          <w:szCs w:val="24"/>
        </w:rPr>
        <w:t xml:space="preserve">[SECTION BREAK]</w:t>
      </w:r>
    </w:p>
    <w:p>
      <w:pPr>
        <w:spacing w:after="120" w:line="30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Pediatric Emergency CDS Project</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1"/>
      </w:pBdr>
    </w:pPr>
    <w:r>
      <w:rPr>
        <w:rFonts w:ascii="Arial" w:cs="Arial" w:eastAsia="Arial" w:hAnsi="Arial"/>
        <w:i/>
        <w:iCs/>
        <w:color w:val="888888"/>
        <w:sz w:val="18"/>
        <w:szCs w:val="18"/>
      </w:rPr>
      <w:t xml:space="preserve">24-Hour Critical Care &amp; Stabilization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2026-03-18T15:44:08.546Z</dcterms:created>
  <dcterms:modified xsi:type="dcterms:W3CDTF">2026-03-18T15:44:08.547Z</dcterms:modified>
</cp:coreProperties>
</file>

<file path=docProps/custom.xml><?xml version="1.0" encoding="utf-8"?>
<Properties xmlns="http://schemas.openxmlformats.org/officeDocument/2006/custom-properties" xmlns:vt="http://schemas.openxmlformats.org/officeDocument/2006/docPropsVTypes"/>
</file>