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pPr>
    </w:p>
    <w:p>
      <w:pPr>
        <w:spacing w:after="200"/>
        <w:jc w:val="center"/>
      </w:pPr>
      <w:r>
        <w:rPr>
          <w:b/>
          <w:bCs/>
          <w:sz w:val="48"/>
          <w:szCs w:val="48"/>
          <w:rFonts w:ascii="Arial" w:cs="Arial" w:eastAsia="Arial" w:hAnsi="Arial"/>
        </w:rPr>
        <w:t xml:space="preserve">Healthcare Economics Research:</w:t>
      </w:r>
    </w:p>
    <w:p>
      <w:pPr>
        <w:spacing w:after="400"/>
        <w:jc w:val="center"/>
      </w:pPr>
      <w:r>
        <w:rPr>
          <w:b/>
          <w:bCs/>
          <w:sz w:val="44"/>
          <w:szCs w:val="44"/>
          <w:rFonts w:ascii="Arial" w:cs="Arial" w:eastAsia="Arial" w:hAnsi="Arial"/>
        </w:rPr>
        <w:t xml:space="preserve">Methodology and Computational Methods in Julia</w:t>
      </w:r>
    </w:p>
    <w:p>
      <w:pPr>
        <w:spacing w:after="200"/>
        <w:jc w:val="center"/>
      </w:pPr>
      <w:r>
        <w:rPr>
          <w:sz w:val="36"/>
          <w:szCs w:val="36"/>
          <w:rFonts w:ascii="Arial" w:cs="Arial" w:eastAsia="Arial" w:hAnsi="Arial"/>
        </w:rPr>
        <w:t xml:space="preserve">Chapter 20</w:t>
      </w:r>
    </w:p>
    <w:p>
      <w:pPr>
        <w:jc w:val="center"/>
      </w:pPr>
      <w:r>
        <w:rPr>
          <w:i/>
          <w:iCs/>
          <w:sz w:val="32"/>
          <w:szCs w:val="32"/>
          <w:rFonts w:ascii="Arial" w:cs="Arial" w:eastAsia="Arial" w:hAnsi="Arial"/>
        </w:rPr>
        <w:t xml:space="preserve">Data Management and Wrangling for Healthcare Data in Julia</w:t>
      </w:r>
    </w:p>
    <w:p>
      <w:r>
        <w:br w:type="page"/>
      </w:r>
    </w:p>
    <w:p>
      <w:pPr>
        <w:pStyle w:val="Heading2"/>
        <w:spacing w:before="300" w:after="150"/>
      </w:pPr>
      <w:r>
        <w:rPr>
          <w:b/>
          <w:bCs/>
          <w:sz w:val="30"/>
          <w:szCs w:val="30"/>
          <w:rFonts w:ascii="Arial" w:cs="Arial" w:eastAsia="Arial" w:hAnsi="Arial"/>
        </w:rPr>
        <w:t xml:space="preserve">Introduction</w:t>
      </w:r>
    </w:p>
    <w:p>
      <w:pPr>
        <w:spacing w:after="120"/>
      </w:pPr>
      <w:r>
        <w:rPr>
          <w:sz w:val="24"/>
          <w:szCs w:val="24"/>
          <w:rFonts w:ascii="Arial" w:cs="Arial" w:eastAsia="Arial" w:hAnsi="Arial"/>
        </w:rPr>
        <w:t xml:space="preserve">Data management consumes 60-80% of a health economist's research time. Loading multi-gigabyte claims files, cleaning diagnosis codes, merging claims to enrollment data, constructing episode-level summaries from claim-level records, implementing comorbidity algorithms, and validating data quality all require efficient, reproducible data management tools. This chapter covers the Julia ecosystem for healthcare data wrangling, providing production-ready patterns for every common operation a health economics researcher encounters when working with the datasets described in Chapter 18.</w:t>
      </w:r>
    </w:p>
    <w:p>
      <w:pPr>
        <w:pStyle w:val="Heading2"/>
        <w:spacing w:before="300" w:after="150"/>
      </w:pPr>
      <w:r>
        <w:rPr>
          <w:b/>
          <w:bCs/>
          <w:sz w:val="30"/>
          <w:szCs w:val="30"/>
          <w:rFonts w:ascii="Arial" w:cs="Arial" w:eastAsia="Arial" w:hAnsi="Arial"/>
        </w:rPr>
        <w:t xml:space="preserve">DataFrames.jl Fundamentals</w:t>
      </w:r>
    </w:p>
    <w:p>
      <w:pPr>
        <w:spacing w:after="120"/>
      </w:pPr>
      <w:r>
        <w:rPr>
          <w:sz w:val="24"/>
          <w:szCs w:val="24"/>
          <w:rFonts w:ascii="Arial" w:cs="Arial" w:eastAsia="Arial" w:hAnsi="Arial"/>
        </w:rPr>
        <w:t xml:space="preserve">DataFrames.jl provides Julia's core tabular data structure. A DataFrame is a collection of named, typed columns that can be manipulated individually or jointly. Key operations include:</w:t>
      </w:r>
    </w:p>
    <w:p>
      <w:pPr>
        <w:spacing w:after="120"/>
      </w:pPr>
      <w:r>
        <w:rPr>
          <w:sz w:val="24"/>
          <w:szCs w:val="24"/>
          <w:rFonts w:ascii="Arial" w:cs="Arial" w:eastAsia="Arial" w:hAnsi="Arial"/>
        </w:rPr>
      </w:r>
      <w:r>
        <w:rPr>
          <w:b/>
          <w:bCs/>
          <w:sz w:val="24"/>
          <w:szCs w:val="24"/>
          <w:rFonts w:ascii="Arial" w:cs="Arial" w:eastAsia="Arial" w:hAnsi="Arial"/>
        </w:rPr>
        <w:t xml:space="preserve">Creating DataFrames.</w:t>
      </w:r>
      <w:r>
        <w:rPr>
          <w:sz w:val="24"/>
          <w:szCs w:val="24"/>
          <w:rFonts w:ascii="Arial" w:cs="Arial" w:eastAsia="Arial" w:hAnsi="Arial"/>
        </w:rPr>
        <w:t xml:space="preserve"> From scratch: DataFrame(id=1:100, age=rand(50:90, 100), cost=rand(1000:50000, 100)). From files: CSV.read("claims.csv", DataFrame). From database queries: DBInterface.execute(conn, sql) |&gt; DataFrame.</w:t>
      </w:r>
    </w:p>
    <w:p>
      <w:pPr>
        <w:spacing w:after="120"/>
      </w:pPr>
      <w:r>
        <w:rPr>
          <w:sz w:val="24"/>
          <w:szCs w:val="24"/>
          <w:rFonts w:ascii="Arial" w:cs="Arial" w:eastAsia="Arial" w:hAnsi="Arial"/>
        </w:rPr>
      </w:r>
      <w:r>
        <w:rPr>
          <w:b/>
          <w:bCs/>
          <w:sz w:val="24"/>
          <w:szCs w:val="24"/>
          <w:rFonts w:ascii="Arial" w:cs="Arial" w:eastAsia="Arial" w:hAnsi="Arial"/>
        </w:rPr>
        <w:t xml:space="preserve">Column operations.</w:t>
      </w:r>
      <w:r>
        <w:rPr>
          <w:sz w:val="24"/>
          <w:szCs w:val="24"/>
          <w:rFonts w:ascii="Arial" w:cs="Arial" w:eastAsia="Arial" w:hAnsi="Arial"/>
        </w:rPr>
        <w:t xml:space="preserve"> Selecting columns: select(df, :id, :age, :cost). Renaming: rename(df, :cost =&gt; :total_cost). Adding columns: transform(df, :cost =&gt; (x -&gt; x ./ 1000) =&gt; :cost_thousands). The DataFramesMeta.jl macro interface provides concise syntax: @transform(df, :bmi = :weight ./ (:height ./ 100).^2).</w:t>
      </w:r>
    </w:p>
    <w:p>
      <w:pPr>
        <w:spacing w:after="120"/>
      </w:pPr>
      <w:r>
        <w:rPr>
          <w:sz w:val="24"/>
          <w:szCs w:val="24"/>
          <w:rFonts w:ascii="Arial" w:cs="Arial" w:eastAsia="Arial" w:hAnsi="Arial"/>
        </w:rPr>
      </w:r>
      <w:r>
        <w:rPr>
          <w:b/>
          <w:bCs/>
          <w:sz w:val="24"/>
          <w:szCs w:val="24"/>
          <w:rFonts w:ascii="Arial" w:cs="Arial" w:eastAsia="Arial" w:hAnsi="Arial"/>
        </w:rPr>
        <w:t xml:space="preserve">Row operations.</w:t>
      </w:r>
      <w:r>
        <w:rPr>
          <w:sz w:val="24"/>
          <w:szCs w:val="24"/>
          <w:rFonts w:ascii="Arial" w:cs="Arial" w:eastAsia="Arial" w:hAnsi="Arial"/>
        </w:rPr>
        <w:t xml:space="preserve"> Filtering: subset(df, :age =&gt; x -&gt; x .&gt;= 65) or @subset(df, :age .&gt;= 65). Sorting: sort(df, :date). Unique rows: unique(df, :patient_id).</w:t>
      </w:r>
    </w:p>
    <w:p>
      <w:pPr>
        <w:spacing w:after="120"/>
      </w:pPr>
      <w:r>
        <w:rPr>
          <w:sz w:val="24"/>
          <w:szCs w:val="24"/>
          <w:rFonts w:ascii="Arial" w:cs="Arial" w:eastAsia="Arial" w:hAnsi="Arial"/>
        </w:rPr>
      </w:r>
      <w:r>
        <w:rPr>
          <w:b/>
          <w:bCs/>
          <w:sz w:val="24"/>
          <w:szCs w:val="24"/>
          <w:rFonts w:ascii="Arial" w:cs="Arial" w:eastAsia="Arial" w:hAnsi="Arial"/>
        </w:rPr>
        <w:t xml:space="preserve">Grouped operations.</w:t>
      </w:r>
      <w:r>
        <w:rPr>
          <w:sz w:val="24"/>
          <w:szCs w:val="24"/>
          <w:rFonts w:ascii="Arial" w:cs="Arial" w:eastAsia="Arial" w:hAnsi="Arial"/>
        </w:rPr>
        <w:t xml:space="preserve"> groupby(df, :hospital_id) |&gt; x -&gt; combine(x, :cost =&gt; mean =&gt; :avg_cost, :cost =&gt; std =&gt; :sd_cost, nrow =&gt; :n_patients). This pattern — split by group, apply function, combine results — handles most aggregation tasks in health economics: computing hospital-level summary statistics, patient-level utilization summaries, and area-level spending measures.</w:t>
      </w:r>
    </w:p>
    <w:p>
      <w:pPr>
        <w:pStyle w:val="Heading2"/>
        <w:spacing w:before="300" w:after="150"/>
      </w:pPr>
      <w:r>
        <w:rPr>
          <w:b/>
          <w:bCs/>
          <w:sz w:val="30"/>
          <w:szCs w:val="30"/>
          <w:rFonts w:ascii="Arial" w:cs="Arial" w:eastAsia="Arial" w:hAnsi="Arial"/>
        </w:rPr>
        <w:t xml:space="preserve">Reading Healthcare Data</w:t>
      </w:r>
    </w:p>
    <w:p>
      <w:pPr>
        <w:pStyle w:val="Heading3"/>
        <w:spacing w:before="200" w:after="100"/>
      </w:pPr>
      <w:r>
        <w:rPr>
          <w:b/>
          <w:bCs/>
          <w:sz w:val="26"/>
          <w:szCs w:val="26"/>
          <w:rFonts w:ascii="Arial" w:cs="Arial" w:eastAsia="Arial" w:hAnsi="Arial"/>
        </w:rPr>
        <w:t xml:space="preserve">CSV.jl for Claims Files</w:t>
      </w:r>
    </w:p>
    <w:p>
      <w:pPr>
        <w:spacing w:after="120"/>
      </w:pPr>
      <w:r>
        <w:rPr>
          <w:sz w:val="24"/>
          <w:szCs w:val="24"/>
          <w:rFonts w:ascii="Arial" w:cs="Arial" w:eastAsia="Arial" w:hAnsi="Arial"/>
        </w:rPr>
        <w:t xml:space="preserve">Medicare claims files are distributed as pipe-delimited (|) or comma-delimited text files, often exceeding several gigabytes per year. CSV.jl handles these efficiently:</w:t>
      </w:r>
    </w:p>
    <w:p>
      <w:pPr>
        <w:spacing w:after="120"/>
      </w:pPr>
      <w:r>
        <w:rPr>
          <w:sz w:val="24"/>
          <w:szCs w:val="24"/>
          <w:rFonts w:ascii="Arial" w:cs="Arial" w:eastAsia="Arial" w:hAnsi="Arial"/>
        </w:rPr>
        <w:t xml:space="preserve">df = CSV.read("carrier_claims_2022.csv", DataFrame; types=Dict(:ICD_DGNS_CD1 =&gt; String, :HCPCS_CD =&gt; String, :NPI =&gt; String), missingstring=["", "NA", "."], dateformat="yyyy-mm-dd", limit=1_000_000)</w:t>
      </w:r>
    </w:p>
    <w:p>
      <w:pPr>
        <w:spacing w:after="120"/>
      </w:pPr>
      <w:r>
        <w:rPr>
          <w:sz w:val="24"/>
          <w:szCs w:val="24"/>
          <w:rFonts w:ascii="Arial" w:cs="Arial" w:eastAsia="Arial" w:hAnsi="Arial"/>
        </w:rPr>
        <w:t xml:space="preserve">Key options for healthcare data: forcing string types for code columns (preventing CSV.jl from parsing ICD codes like "E11" as numeric), specifying missing value representations, date format parsing, and row limits for initial exploration of large files.</w:t>
      </w:r>
    </w:p>
    <w:p>
      <w:pPr>
        <w:spacing w:after="120"/>
      </w:pPr>
      <w:r>
        <w:rPr>
          <w:sz w:val="24"/>
          <w:szCs w:val="24"/>
          <w:rFonts w:ascii="Arial" w:cs="Arial" w:eastAsia="Arial" w:hAnsi="Arial"/>
        </w:rPr>
        <w:t xml:space="preserve">For files too large to fit in memory, chunked reading processes the file in pieces: CSV.Chunks("large_file.csv", chunksize=500_000) returns an iterator over DataFrame chunks that can be processed sequentially and aggregated.</w:t>
      </w:r>
    </w:p>
    <w:p>
      <w:pPr>
        <w:pStyle w:val="Heading3"/>
        <w:spacing w:before="200" w:after="100"/>
      </w:pPr>
      <w:r>
        <w:rPr>
          <w:b/>
          <w:bCs/>
          <w:sz w:val="26"/>
          <w:szCs w:val="26"/>
          <w:rFonts w:ascii="Arial" w:cs="Arial" w:eastAsia="Arial" w:hAnsi="Arial"/>
        </w:rPr>
        <w:t xml:space="preserve">Arrow.jl for Columnar Storage</w:t>
      </w:r>
    </w:p>
    <w:p>
      <w:pPr>
        <w:spacing w:after="120"/>
      </w:pPr>
      <w:r>
        <w:rPr>
          <w:sz w:val="24"/>
          <w:szCs w:val="24"/>
          <w:rFonts w:ascii="Arial" w:cs="Arial" w:eastAsia="Arial" w:hAnsi="Arial"/>
        </w:rPr>
        <w:t xml:space="preserve">Apache Arrow format provides 10-50x faster reading than CSV for large files, supports memory-mapped access (reading only the columns and rows needed without loading the entire file), and preserves type information across read/write cycles. The workflow: convert CSV claims files to Arrow format once (Arrow.write("claims.arrow", df)), then read the Arrow files for all subsequent analysis (df = Arrow.Table("claims.arrow") |&gt; DataFrame).</w:t>
      </w:r>
    </w:p>
    <w:p>
      <w:pPr>
        <w:spacing w:after="120"/>
      </w:pPr>
      <w:r>
        <w:rPr>
          <w:sz w:val="24"/>
          <w:szCs w:val="24"/>
          <w:rFonts w:ascii="Arial" w:cs="Arial" w:eastAsia="Arial" w:hAnsi="Arial"/>
        </w:rPr>
        <w:t xml:space="preserve">For a 10GB Medicare carrier claims file, the initial CSV read might take 15-30 minutes; the Arrow conversion adds another 5 minutes; but subsequent Arrow reads take only 10-30 seconds. This upfront investment pays for itself immediately in any multi-step analysis pipeline.</w:t>
      </w:r>
    </w:p>
    <w:p>
      <w:pPr>
        <w:pStyle w:val="Heading2"/>
        <w:spacing w:before="300" w:after="150"/>
      </w:pPr>
      <w:r>
        <w:rPr>
          <w:b/>
          <w:bCs/>
          <w:sz w:val="30"/>
          <w:szCs w:val="30"/>
          <w:rFonts w:ascii="Arial" w:cs="Arial" w:eastAsia="Arial" w:hAnsi="Arial"/>
        </w:rPr>
        <w:t xml:space="preserve">Data Cleaning Operations</w:t>
      </w:r>
    </w:p>
    <w:p>
      <w:pPr>
        <w:pStyle w:val="Heading3"/>
        <w:spacing w:before="200" w:after="100"/>
      </w:pPr>
      <w:r>
        <w:rPr>
          <w:b/>
          <w:bCs/>
          <w:sz w:val="26"/>
          <w:szCs w:val="26"/>
          <w:rFonts w:ascii="Arial" w:cs="Arial" w:eastAsia="Arial" w:hAnsi="Arial"/>
        </w:rPr>
        <w:t xml:space="preserve">Handling Missing Values</w:t>
      </w:r>
    </w:p>
    <w:p>
      <w:pPr>
        <w:spacing w:after="120"/>
      </w:pPr>
      <w:r>
        <w:rPr>
          <w:sz w:val="24"/>
          <w:szCs w:val="24"/>
          <w:rFonts w:ascii="Arial" w:cs="Arial" w:eastAsia="Arial" w:hAnsi="Arial"/>
        </w:rPr>
        <w:t xml:space="preserve">Julia's missing type provides first-class support for missing data. Unlike R's NA (which can propagate unpredictably) or Python's NaN (which is a float and doesn't generalize to non-numeric types), Julia's missing is a distinct type that propagates through any operation by default and can be explicitly handled with skipmissing (iterate over non-missing values), coalesce (replace missing with a default: coalesce.(x, 0)), and dropmissing (remove rows with missing values in specified columns).</w:t>
      </w:r>
    </w:p>
    <w:p>
      <w:pPr>
        <w:pStyle w:val="Heading3"/>
        <w:spacing w:before="200" w:after="100"/>
      </w:pPr>
      <w:r>
        <w:rPr>
          <w:b/>
          <w:bCs/>
          <w:sz w:val="26"/>
          <w:szCs w:val="26"/>
          <w:rFonts w:ascii="Arial" w:cs="Arial" w:eastAsia="Arial" w:hAnsi="Arial"/>
        </w:rPr>
        <w:t xml:space="preserve">Medical Code Processing</w:t>
      </w:r>
    </w:p>
    <w:p>
      <w:pPr>
        <w:spacing w:after="120"/>
      </w:pPr>
      <w:r>
        <w:rPr>
          <w:sz w:val="24"/>
          <w:szCs w:val="24"/>
          <w:rFonts w:ascii="Arial" w:cs="Arial" w:eastAsia="Arial" w:hAnsi="Arial"/>
        </w:rPr>
        <w:t xml:space="preserve">Healthcare data cleaning requires extensive string manipulation on medical codes:</w:t>
      </w:r>
    </w:p>
    <w:p>
      <w:pPr>
        <w:spacing w:after="120"/>
      </w:pPr>
      <w:r>
        <w:rPr>
          <w:sz w:val="24"/>
          <w:szCs w:val="24"/>
          <w:rFonts w:ascii="Arial" w:cs="Arial" w:eastAsia="Arial" w:hAnsi="Arial"/>
        </w:rPr>
      </w:r>
      <w:r>
        <w:rPr>
          <w:b/>
          <w:bCs/>
          <w:sz w:val="24"/>
          <w:szCs w:val="24"/>
          <w:rFonts w:ascii="Arial" w:cs="Arial" w:eastAsia="Arial" w:hAnsi="Arial"/>
        </w:rPr>
        <w:t xml:space="preserve">ICD-10-CM codes.</w:t>
      </w:r>
      <w:r>
        <w:rPr>
          <w:sz w:val="24"/>
          <w:szCs w:val="24"/>
          <w:rFonts w:ascii="Arial" w:cs="Arial" w:eastAsia="Arial" w:hAnsi="Arial"/>
        </w:rPr>
        <w:t xml:space="preserve"> Parsing 3-7 character alphanumeric codes: extracting the category (first 3 characters), subcategory (characters 4-6), and extension (character 7). Implementing code hierarchies for CCS/CCSR mapping. Handling the ICD-9 to ICD-10 crosswalk using General Equivalence Mappings (GEMs).</w:t>
      </w:r>
    </w:p>
    <w:p>
      <w:pPr>
        <w:spacing w:after="120"/>
      </w:pPr>
      <w:r>
        <w:rPr>
          <w:sz w:val="24"/>
          <w:szCs w:val="24"/>
          <w:rFonts w:ascii="Arial" w:cs="Arial" w:eastAsia="Arial" w:hAnsi="Arial"/>
        </w:rPr>
      </w:r>
      <w:r>
        <w:rPr>
          <w:b/>
          <w:bCs/>
          <w:sz w:val="24"/>
          <w:szCs w:val="24"/>
          <w:rFonts w:ascii="Arial" w:cs="Arial" w:eastAsia="Arial" w:hAnsi="Arial"/>
        </w:rPr>
        <w:t xml:space="preserve">CPT/HCPCS codes.</w:t>
      </w:r>
      <w:r>
        <w:rPr>
          <w:sz w:val="24"/>
          <w:szCs w:val="24"/>
          <w:rFonts w:ascii="Arial" w:cs="Arial" w:eastAsia="Arial" w:hAnsi="Arial"/>
        </w:rPr>
        <w:t xml:space="preserve"> Five-character procedure codes with modifiers. Grouping into service categories (E&amp;M visits, surgical procedures, imaging, laboratory). Mapping to Berenson-Eggers Type of Service (BETOS) categories.</w:t>
      </w:r>
    </w:p>
    <w:p>
      <w:pPr>
        <w:spacing w:after="120"/>
      </w:pPr>
      <w:r>
        <w:rPr>
          <w:sz w:val="24"/>
          <w:szCs w:val="24"/>
          <w:rFonts w:ascii="Arial" w:cs="Arial" w:eastAsia="Arial" w:hAnsi="Arial"/>
        </w:rPr>
      </w:r>
      <w:r>
        <w:rPr>
          <w:b/>
          <w:bCs/>
          <w:sz w:val="24"/>
          <w:szCs w:val="24"/>
          <w:rFonts w:ascii="Arial" w:cs="Arial" w:eastAsia="Arial" w:hAnsi="Arial"/>
        </w:rPr>
        <w:t xml:space="preserve">NDC codes.</w:t>
      </w:r>
      <w:r>
        <w:rPr>
          <w:sz w:val="24"/>
          <w:szCs w:val="24"/>
          <w:rFonts w:ascii="Arial" w:cs="Arial" w:eastAsia="Arial" w:hAnsi="Arial"/>
        </w:rPr>
        <w:t xml:space="preserve"> 11-digit National Drug Codes for prescription drugs. Mapping to drug classes (therapeutic class, generic name, formulation) using the FDA NDC directory or First Databank/Medi-Span classification.</w:t>
      </w:r>
    </w:p>
    <w:p>
      <w:pPr>
        <w:pStyle w:val="Heading3"/>
        <w:spacing w:before="200" w:after="100"/>
      </w:pPr>
      <w:r>
        <w:rPr>
          <w:b/>
          <w:bCs/>
          <w:sz w:val="26"/>
          <w:szCs w:val="26"/>
          <w:rFonts w:ascii="Arial" w:cs="Arial" w:eastAsia="Arial" w:hAnsi="Arial"/>
        </w:rPr>
        <w:t xml:space="preserve">Date Calculations</w:t>
      </w:r>
    </w:p>
    <w:p>
      <w:pPr>
        <w:spacing w:after="120"/>
      </w:pPr>
      <w:r>
        <w:rPr>
          <w:sz w:val="24"/>
          <w:szCs w:val="24"/>
          <w:rFonts w:ascii="Arial" w:cs="Arial" w:eastAsia="Arial" w:hAnsi="Arial"/>
        </w:rPr>
        <w:t xml:space="preserve">The Dates standard library provides Date and DateTime types for temporal calculations essential in claims research: computing age at index date (Dates.year(index_date) - Dates.year(birth_date)), measuring intervals between events (days_between = (event_date - index_date).value), defining lookback windows (lookback_start = index_date - Day(365)), and identifying calendar quarters and fiscal years for aggregation.</w:t>
      </w:r>
    </w:p>
    <w:p>
      <w:pPr>
        <w:pStyle w:val="Heading2"/>
        <w:spacing w:before="300" w:after="150"/>
      </w:pPr>
      <w:r>
        <w:rPr>
          <w:b/>
          <w:bCs/>
          <w:sz w:val="30"/>
          <w:szCs w:val="30"/>
          <w:rFonts w:ascii="Arial" w:cs="Arial" w:eastAsia="Arial" w:hAnsi="Arial"/>
        </w:rPr>
        <w:t xml:space="preserve">Merging and Joining Healthcare Datasets</w:t>
      </w:r>
    </w:p>
    <w:p>
      <w:pPr>
        <w:spacing w:after="120"/>
      </w:pPr>
      <w:r>
        <w:rPr>
          <w:sz w:val="24"/>
          <w:szCs w:val="24"/>
          <w:rFonts w:ascii="Arial" w:cs="Arial" w:eastAsia="Arial" w:hAnsi="Arial"/>
        </w:rPr>
        <w:t xml:space="preserve">Claims-based research routinely requires merging multiple files. Common merge patterns include:</w:t>
      </w:r>
    </w:p>
    <w:p>
      <w:pPr>
        <w:spacing w:after="120"/>
      </w:pPr>
      <w:r>
        <w:rPr>
          <w:sz w:val="24"/>
          <w:szCs w:val="24"/>
          <w:rFonts w:ascii="Arial" w:cs="Arial" w:eastAsia="Arial" w:hAnsi="Arial"/>
        </w:rPr>
      </w:r>
      <w:r>
        <w:rPr>
          <w:b/>
          <w:bCs/>
          <w:sz w:val="24"/>
          <w:szCs w:val="24"/>
          <w:rFonts w:ascii="Arial" w:cs="Arial" w:eastAsia="Arial" w:hAnsi="Arial"/>
        </w:rPr>
        <w:t xml:space="preserve">Claims to enrollment.</w:t>
      </w:r>
      <w:r>
        <w:rPr>
          <w:sz w:val="24"/>
          <w:szCs w:val="24"/>
          <w:rFonts w:ascii="Arial" w:cs="Arial" w:eastAsia="Arial" w:hAnsi="Arial"/>
        </w:rPr>
        <w:t xml:space="preserve"> Left join claims to the beneficiary summary file on patient ID, ensuring every claim has associated demographic and enrollment information. Use leftjoin(claims, enrollment, on=:bene_id) with validation checks for unmatched claims.</w:t>
      </w:r>
    </w:p>
    <w:p>
      <w:pPr>
        <w:spacing w:after="120"/>
      </w:pPr>
      <w:r>
        <w:rPr>
          <w:sz w:val="24"/>
          <w:szCs w:val="24"/>
          <w:rFonts w:ascii="Arial" w:cs="Arial" w:eastAsia="Arial" w:hAnsi="Arial"/>
        </w:rPr>
      </w:r>
      <w:r>
        <w:rPr>
          <w:b/>
          <w:bCs/>
          <w:sz w:val="24"/>
          <w:szCs w:val="24"/>
          <w:rFonts w:ascii="Arial" w:cs="Arial" w:eastAsia="Arial" w:hAnsi="Arial"/>
        </w:rPr>
        <w:t xml:space="preserve">Provider linkage.</w:t>
      </w:r>
      <w:r>
        <w:rPr>
          <w:sz w:val="24"/>
          <w:szCs w:val="24"/>
          <w:rFonts w:ascii="Arial" w:cs="Arial" w:eastAsia="Arial" w:hAnsi="Arial"/>
        </w:rPr>
        <w:t xml:space="preserve"> Join provider NPIs from claims to the NPPES file for provider specialty, or to the AHA survey for hospital characteristics. Many-to-one joins (multiple claims per provider, one NPPES record per NPI).</w:t>
      </w:r>
    </w:p>
    <w:p>
      <w:pPr>
        <w:spacing w:after="120"/>
      </w:pPr>
      <w:r>
        <w:rPr>
          <w:sz w:val="24"/>
          <w:szCs w:val="24"/>
          <w:rFonts w:ascii="Arial" w:cs="Arial" w:eastAsia="Arial" w:hAnsi="Arial"/>
        </w:rPr>
      </w:r>
      <w:r>
        <w:rPr>
          <w:b/>
          <w:bCs/>
          <w:sz w:val="24"/>
          <w:szCs w:val="24"/>
          <w:rFonts w:ascii="Arial" w:cs="Arial" w:eastAsia="Arial" w:hAnsi="Arial"/>
        </w:rPr>
        <w:t xml:space="preserve">Geographic crosswalks.</w:t>
      </w:r>
      <w:r>
        <w:rPr>
          <w:sz w:val="24"/>
          <w:szCs w:val="24"/>
          <w:rFonts w:ascii="Arial" w:cs="Arial" w:eastAsia="Arial" w:hAnsi="Arial"/>
        </w:rPr>
        <w:t xml:space="preserve"> ZIP code to ZCTA mapping (many-to-one, with some ZIPs mapping to multiple ZCTAs requiring probabilistic assignment), county FIPS to AHRF characteristics, and RUCA code assignment for rural/urban classification.</w:t>
      </w:r>
    </w:p>
    <w:p>
      <w:pPr>
        <w:spacing w:after="120"/>
      </w:pPr>
      <w:r>
        <w:rPr>
          <w:sz w:val="24"/>
          <w:szCs w:val="24"/>
          <w:rFonts w:ascii="Arial" w:cs="Arial" w:eastAsia="Arial" w:hAnsi="Arial"/>
        </w:rPr>
        <w:t xml:space="preserve">Performance optimization for large joins: pre-sort join keys, convert string join keys to CategoricalArrays (which use integer comparison rather than string comparison), and use semijoin/antijoin for filtering operations that don't need the full join result.</w:t>
      </w:r>
    </w:p>
    <w:p>
      <w:pPr>
        <w:pStyle w:val="Heading2"/>
        <w:spacing w:before="300" w:after="150"/>
      </w:pPr>
      <w:r>
        <w:rPr>
          <w:b/>
          <w:bCs/>
          <w:sz w:val="30"/>
          <w:szCs w:val="30"/>
          <w:rFonts w:ascii="Arial" w:cs="Arial" w:eastAsia="Arial" w:hAnsi="Arial"/>
        </w:rPr>
        <w:t xml:space="preserve">Implementing Comorbidity Algorithms</w:t>
      </w:r>
    </w:p>
    <w:p>
      <w:pPr>
        <w:spacing w:after="120"/>
      </w:pPr>
      <w:r>
        <w:rPr>
          <w:sz w:val="24"/>
          <w:szCs w:val="24"/>
          <w:rFonts w:ascii="Arial" w:cs="Arial" w:eastAsia="Arial" w:hAnsi="Arial"/>
        </w:rPr>
        <w:t xml:space="preserve">The Elixhauser and Charlson comorbidity indices are implemented by mapping ICD-10-CM diagnosis codes from the lookback period to comorbidity categories. The implementation pipeline in Julia:</w:t>
      </w:r>
    </w:p>
    <w:p>
      <w:pPr>
        <w:spacing w:after="120"/>
      </w:pPr>
      <w:r>
        <w:rPr>
          <w:sz w:val="24"/>
          <w:szCs w:val="24"/>
          <w:rFonts w:ascii="Arial" w:cs="Arial" w:eastAsia="Arial" w:hAnsi="Arial"/>
        </w:rPr>
        <w:t xml:space="preserve">1. Load the ICD-to-comorbidity mapping table (available from the AHRQ HCUP or Quan et al. 2005 coding algorithms).</w:t>
      </w:r>
    </w:p>
    <w:p>
      <w:pPr>
        <w:spacing w:after="120"/>
      </w:pPr>
      <w:r>
        <w:rPr>
          <w:sz w:val="24"/>
          <w:szCs w:val="24"/>
          <w:rFonts w:ascii="Arial" w:cs="Arial" w:eastAsia="Arial" w:hAnsi="Arial"/>
        </w:rPr>
        <w:t xml:space="preserve">2. Extract all diagnosis codes from claims during the lookback window for each patient.</w:t>
      </w:r>
    </w:p>
    <w:p>
      <w:pPr>
        <w:spacing w:after="120"/>
      </w:pPr>
      <w:r>
        <w:rPr>
          <w:sz w:val="24"/>
          <w:szCs w:val="24"/>
          <w:rFonts w:ascii="Arial" w:cs="Arial" w:eastAsia="Arial" w:hAnsi="Arial"/>
        </w:rPr>
        <w:t xml:space="preserve">3. Join diagnosis codes to the mapping table to identify comorbidity hits.</w:t>
      </w:r>
    </w:p>
    <w:p>
      <w:pPr>
        <w:spacing w:after="120"/>
      </w:pPr>
      <w:r>
        <w:rPr>
          <w:sz w:val="24"/>
          <w:szCs w:val="24"/>
          <w:rFonts w:ascii="Arial" w:cs="Arial" w:eastAsia="Arial" w:hAnsi="Arial"/>
        </w:rPr>
        <w:t xml:space="preserve">4. Aggregate to the patient level, creating binary indicators for each of the 31 Elixhauser (or 17 Charlson) categories.</w:t>
      </w:r>
    </w:p>
    <w:p>
      <w:pPr>
        <w:spacing w:after="120"/>
      </w:pPr>
      <w:r>
        <w:rPr>
          <w:sz w:val="24"/>
          <w:szCs w:val="24"/>
          <w:rFonts w:ascii="Arial" w:cs="Arial" w:eastAsia="Arial" w:hAnsi="Arial"/>
        </w:rPr>
        <w:t xml:space="preserve">5. Optionally compute the van Walraven weighted index (a single summary score).</w:t>
      </w:r>
    </w:p>
    <w:p>
      <w:pPr>
        <w:spacing w:after="120"/>
      </w:pPr>
      <w:r>
        <w:rPr>
          <w:sz w:val="24"/>
          <w:szCs w:val="24"/>
          <w:rFonts w:ascii="Arial" w:cs="Arial" w:eastAsia="Arial" w:hAnsi="Arial"/>
        </w:rPr>
        <w:t xml:space="preserve">The entire pipeline runs in seconds for millions of claims records using Julia's efficient join and groupby operations.</w:t>
      </w:r>
    </w:p>
    <w:p>
      <w:pPr>
        <w:pStyle w:val="Heading2"/>
        <w:spacing w:before="300" w:after="150"/>
      </w:pPr>
      <w:r>
        <w:rPr>
          <w:b/>
          <w:bCs/>
          <w:sz w:val="30"/>
          <w:szCs w:val="30"/>
          <w:rFonts w:ascii="Arial" w:cs="Arial" w:eastAsia="Arial" w:hAnsi="Arial"/>
        </w:rPr>
        <w:t xml:space="preserve">Large Dataset Strategies</w:t>
      </w:r>
    </w:p>
    <w:p>
      <w:pPr>
        <w:spacing w:after="120"/>
      </w:pPr>
      <w:r>
        <w:rPr>
          <w:sz w:val="24"/>
          <w:szCs w:val="24"/>
          <w:rFonts w:ascii="Arial" w:cs="Arial" w:eastAsia="Arial" w:hAnsi="Arial"/>
        </w:rPr>
        <w:t xml:space="preserve">For datasets exceeding available RAM (common with multi-year national Medicare claims):</w:t>
      </w:r>
    </w:p>
    <w:p>
      <w:pPr>
        <w:spacing w:after="120"/>
      </w:pPr>
      <w:r>
        <w:rPr>
          <w:sz w:val="24"/>
          <w:szCs w:val="24"/>
          <w:rFonts w:ascii="Arial" w:cs="Arial" w:eastAsia="Arial" w:hAnsi="Arial"/>
        </w:rPr>
      </w:r>
      <w:r>
        <w:rPr>
          <w:b/>
          <w:bCs/>
          <w:sz w:val="24"/>
          <w:szCs w:val="24"/>
          <w:rFonts w:ascii="Arial" w:cs="Arial" w:eastAsia="Arial" w:hAnsi="Arial"/>
        </w:rPr>
        <w:t xml:space="preserve">Database integration.</w:t>
      </w:r>
      <w:r>
        <w:rPr>
          <w:sz w:val="24"/>
          <w:szCs w:val="24"/>
          <w:rFonts w:ascii="Arial" w:cs="Arial" w:eastAsia="Arial" w:hAnsi="Arial"/>
        </w:rPr>
        <w:t xml:space="preserve"> LibPQ.jl connects to PostgreSQL databases, enabling SQL-based data extraction and aggregation before loading results into Julia DataFrames. SQLite.jl provides lightweight file-based database functionality. The pattern: store raw claims in a database, run SQL queries to extract the analysis-ready subset, load into Julia for statistical analysis.</w:t>
      </w:r>
    </w:p>
    <w:p>
      <w:pPr>
        <w:spacing w:after="120"/>
      </w:pPr>
      <w:r>
        <w:rPr>
          <w:sz w:val="24"/>
          <w:szCs w:val="24"/>
          <w:rFonts w:ascii="Arial" w:cs="Arial" w:eastAsia="Arial" w:hAnsi="Arial"/>
        </w:rPr>
      </w:r>
      <w:r>
        <w:rPr>
          <w:b/>
          <w:bCs/>
          <w:sz w:val="24"/>
          <w:szCs w:val="24"/>
          <w:rFonts w:ascii="Arial" w:cs="Arial" w:eastAsia="Arial" w:hAnsi="Arial"/>
        </w:rPr>
        <w:t xml:space="preserve">Parallel processing.</w:t>
      </w:r>
      <w:r>
        <w:rPr>
          <w:sz w:val="24"/>
          <w:szCs w:val="24"/>
          <w:rFonts w:ascii="Arial" w:cs="Arial" w:eastAsia="Arial" w:hAnsi="Arial"/>
        </w:rPr>
        <w:t xml:space="preserve"> Julia's built-in threading enables parallel data processing: Threads.@threads for i in 1:length(chunks) process(chunks[i]) end. For embarrassingly parallel operations (processing each patient's claims independently), threading provides near-linear speedup with the number of available cores.</w:t>
      </w:r>
    </w:p>
    <w:p>
      <w:pPr>
        <w:spacing w:after="120"/>
      </w:pPr>
      <w:r>
        <w:rPr>
          <w:sz w:val="24"/>
          <w:szCs w:val="24"/>
          <w:rFonts w:ascii="Arial" w:cs="Arial" w:eastAsia="Arial" w:hAnsi="Arial"/>
        </w:rPr>
      </w:r>
      <w:r>
        <w:rPr>
          <w:b/>
          <w:bCs/>
          <w:sz w:val="24"/>
          <w:szCs w:val="24"/>
          <w:rFonts w:ascii="Arial" w:cs="Arial" w:eastAsia="Arial" w:hAnsi="Arial"/>
        </w:rPr>
        <w:t xml:space="preserve">Streaming aggregation.</w:t>
      </w:r>
      <w:r>
        <w:rPr>
          <w:sz w:val="24"/>
          <w:szCs w:val="24"/>
          <w:rFonts w:ascii="Arial" w:cs="Arial" w:eastAsia="Arial" w:hAnsi="Arial"/>
        </w:rPr>
        <w:t xml:space="preserve"> For operations that require only summary statistics from large files (counts, means, sums by group), process the file in chunks, compute partial aggregates for each chunk, and combine: use CSV.Chunks with a reduce operation.</w:t>
      </w:r>
    </w:p>
    <w:p>
      <w:pPr>
        <w:spacing w:after="120"/>
      </w:pPr>
      <w:r>
        <w:rPr>
          <w:sz w:val="24"/>
          <w:szCs w:val="24"/>
          <w:rFonts w:ascii="Arial" w:cs="Arial" w:eastAsia="Arial" w:hAnsi="Arial"/>
        </w:rPr>
      </w:r>
      <w:r>
        <w:rPr>
          <w:b/>
          <w:bCs/>
          <w:sz w:val="24"/>
          <w:szCs w:val="24"/>
          <w:rFonts w:ascii="Arial" w:cs="Arial" w:eastAsia="Arial" w:hAnsi="Arial"/>
        </w:rPr>
        <w:t xml:space="preserve">Table 20.1: Julia Data Management Packages for Health Economics</w:t>
      </w:r>
      <w:r>
        <w:rPr>
          <w:sz w:val="24"/>
          <w:szCs w:val="24"/>
          <w:rFonts w:ascii="Arial" w:cs="Arial" w:eastAsia="Arial" w:hAnsi="Arial"/>
        </w:rPr>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Package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Purpose</w:t>
            </w:r>
          </w:p>
        </w:tc>
        <w:tc>
          <w:tcPr>
            <w:tcW w:type="dxa" w:w="3120"/>
            <w:tcBorders>
              <w:top w:val="single" w:color="999999" w:sz="1"/>
              <w:left w:val="single" w:color="999999" w:sz="1"/>
              <w:bottom w:val="single" w:color="999999" w:sz="1"/>
              <w:right w:val="single" w:color="999999" w:sz="1"/>
            </w:tcBorders>
            <w:shd w:fill="D5E8F0" w:val="clear"/>
            <w:tcMar>
              <w:top w:type="dxa" w:w="40"/>
              <w:left w:type="dxa" w:w="80"/>
              <w:bottom w:type="dxa" w:w="40"/>
              <w:right w:type="dxa" w:w="80"/>
            </w:tcMar>
          </w:tcPr>
          <w:p>
            <w:r>
              <w:rPr>
                <w:b/>
                <w:bCs/>
                <w:sz w:val="17"/>
                <w:szCs w:val="17"/>
                <w:rFonts w:ascii="Arial" w:cs="Arial" w:eastAsia="Arial" w:hAnsi="Arial"/>
              </w:rPr>
              <w:t xml:space="preserve">Health Economics Use Case</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DataFrames.jl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Tabular data manipulation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All data management tasks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CSV.jl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Delimited file I/O</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Loading claims files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Arrow.jl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Columnar storage format</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Fast I/O for large claims files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CategoricalArrays.jl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Efficient categorical variables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Medical code variables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Dates (stdlib)</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Date/time operations</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Claims date calculations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DataFramesMeta.jl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Macro-based data manipulation</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Concise data transformations</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LibPQ.jl / SQLite.jl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Database connectivity</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Server-based claims data</w:t>
            </w:r>
          </w:p>
        </w:tc>
      </w:tr>
      <w:tr>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Shapefile.jl</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Geographic data</w:t>
            </w:r>
          </w:p>
        </w:tc>
        <w:tc>
          <w:tcPr>
            <w:tcW w:type="dxa" w:w="3120"/>
            <w:tcBorders>
              <w:top w:val="single" w:color="999999" w:sz="1"/>
              <w:left w:val="single" w:color="999999" w:sz="1"/>
              <w:bottom w:val="single" w:color="999999" w:sz="1"/>
              <w:right w:val="single" w:color="999999" w:sz="1"/>
            </w:tcBorders>
            <w:tcMar>
              <w:top w:type="dxa" w:w="40"/>
              <w:left w:type="dxa" w:w="80"/>
              <w:bottom w:type="dxa" w:w="40"/>
              <w:right w:type="dxa" w:w="80"/>
            </w:tcMar>
          </w:tcPr>
          <w:p>
            <w:r>
              <w:rPr>
                <w:b w:val="false"/>
                <w:bCs w:val="false"/>
                <w:sz w:val="17"/>
                <w:szCs w:val="17"/>
                <w:rFonts w:ascii="Arial" w:cs="Arial" w:eastAsia="Arial" w:hAnsi="Arial"/>
              </w:rPr>
              <w:t xml:space="preserve">County boundaries, ZCTA maps</w:t>
            </w:r>
          </w:p>
        </w:tc>
      </w:tr>
    </w:tbl>
    <w:p>
      <w:pPr>
        <w:spacing w:after="200"/>
      </w:pPr>
    </w:p>
    <w:p>
      <w:pPr>
        <w:pStyle w:val="Heading2"/>
        <w:spacing w:before="300" w:after="150"/>
      </w:pPr>
      <w:r>
        <w:rPr>
          <w:b/>
          <w:bCs/>
          <w:sz w:val="30"/>
          <w:szCs w:val="30"/>
          <w:rFonts w:ascii="Arial" w:cs="Arial" w:eastAsia="Arial" w:hAnsi="Arial"/>
        </w:rPr>
        <w:t xml:space="preserve">Conclusion</w:t>
      </w:r>
    </w:p>
    <w:p>
      <w:pPr>
        <w:spacing w:after="120"/>
      </w:pPr>
      <w:r>
        <w:rPr>
          <w:sz w:val="24"/>
          <w:szCs w:val="24"/>
          <w:rFonts w:ascii="Arial" w:cs="Arial" w:eastAsia="Arial" w:hAnsi="Arial"/>
        </w:rPr>
        <w:t xml:space="preserve">Healthcare data management in Julia combines the expressiveness of R's tidyverse and Python's pandas with the performance needed for multi-gigabyte claims datasets. The DataFrames.jl + Arrow.jl + CSV.jl stack provides a complete toolkit for the data management operations that consume the majority of a health economist's time. The patterns demonstrated in this chapter — reading large files, cleaning medical codes, implementing comorbidity algorithms, merging across datasets, and handling large-scale data — provide the foundation for the statistical analyses implemented in Chapters 21-26.</w:t>
      </w:r>
    </w:p>
    <w:p>
      <w:pPr>
        <w:pStyle w:val="Heading2"/>
        <w:spacing w:before="300" w:after="150"/>
      </w:pPr>
      <w:r>
        <w:rPr>
          <w:b/>
          <w:bCs/>
          <w:sz w:val="30"/>
          <w:szCs w:val="30"/>
          <w:rFonts w:ascii="Arial" w:cs="Arial" w:eastAsia="Arial" w:hAnsi="Arial"/>
        </w:rPr>
        <w:t xml:space="preserve">References</w:t>
      </w:r>
    </w:p>
    <w:p>
      <w:pPr>
        <w:spacing w:after="120"/>
      </w:pPr>
      <w:r>
        <w:rPr>
          <w:sz w:val="24"/>
          <w:szCs w:val="24"/>
          <w:rFonts w:ascii="Arial" w:cs="Arial" w:eastAsia="Arial" w:hAnsi="Arial"/>
        </w:rPr>
        <w:t xml:space="preserve">1. Bouchet-Valat, M., &amp; Kamiński, B. (2023). DataFrames.jl: Flexible and fast tabular data in Julia. </w:t>
      </w:r>
      <w:r>
        <w:rPr>
          <w:i/>
          <w:iCs/>
          <w:sz w:val="24"/>
          <w:szCs w:val="24"/>
          <w:rFonts w:ascii="Arial" w:cs="Arial" w:eastAsia="Arial" w:hAnsi="Arial"/>
        </w:rPr>
        <w:t xml:space="preserve">JOSS</w:t>
      </w:r>
      <w:r>
        <w:rPr>
          <w:sz w:val="24"/>
          <w:szCs w:val="24"/>
          <w:rFonts w:ascii="Arial" w:cs="Arial" w:eastAsia="Arial" w:hAnsi="Arial"/>
        </w:rPr>
        <w:t xml:space="preserve">, 8(84), 4315.</w:t>
      </w:r>
    </w:p>
    <w:p>
      <w:pPr>
        <w:spacing w:after="120"/>
      </w:pPr>
      <w:r>
        <w:rPr>
          <w:sz w:val="24"/>
          <w:szCs w:val="24"/>
          <w:rFonts w:ascii="Arial" w:cs="Arial" w:eastAsia="Arial" w:hAnsi="Arial"/>
        </w:rPr>
        <w:t xml:space="preserve">2. Apache Arrow Julia documentation. https://arrow.juliadata.org</w:t>
      </w:r>
    </w:p>
    <w:p>
      <w:pPr>
        <w:spacing w:after="120"/>
      </w:pPr>
      <w:r>
        <w:rPr>
          <w:sz w:val="24"/>
          <w:szCs w:val="24"/>
          <w:rFonts w:ascii="Arial" w:cs="Arial" w:eastAsia="Arial" w:hAnsi="Arial"/>
        </w:rPr>
        <w:t xml:space="preserve">3. Quan, H., et al. (2005). Coding algorithms for defining comorbidities in ICD-9-CM and ICD-10 administrative data. </w:t>
      </w:r>
      <w:r>
        <w:rPr>
          <w:i/>
          <w:iCs/>
          <w:sz w:val="24"/>
          <w:szCs w:val="24"/>
          <w:rFonts w:ascii="Arial" w:cs="Arial" w:eastAsia="Arial" w:hAnsi="Arial"/>
        </w:rPr>
        <w:t xml:space="preserve">Medical Care</w:t>
      </w:r>
      <w:r>
        <w:rPr>
          <w:sz w:val="24"/>
          <w:szCs w:val="24"/>
          <w:rFonts w:ascii="Arial" w:cs="Arial" w:eastAsia="Arial" w:hAnsi="Arial"/>
        </w:rPr>
        <w:t xml:space="preserve">, 43(11), 1130-1139.</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Fonts w:ascii="Arial" w:cs="Arial" w:eastAsia="Arial" w:hAnsi="Aria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Fonts w:ascii="Arial" w:cs="Arial" w:eastAsia="Arial" w:hAnsi="Arial"/>
      </w:rPr>
      <w:t xml:space="preserve">Chapter 20: Data Management and Wrangling for Health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2">
    <w:name w:val="Heading 2"/>
    <w:basedOn w:val="Normal"/>
    <w:next w:val="Normal"/>
    <w:qFormat/>
    <w:pPr>
      <w:spacing w:before="300" w:after="150"/>
      <w:outlineLvl w:val="1"/>
    </w:pPr>
    <w:rPr>
      <w:b/>
      <w:bCs/>
      <w:sz w:val="30"/>
      <w:szCs w:val="30"/>
      <w:rFonts w:ascii="Arial" w:cs="Arial" w:eastAsia="Arial" w:hAnsi="Arial"/>
    </w:rPr>
  </w:style>
  <w:style w:type="paragraph" w:styleId="Heading3">
    <w:name w:val="Heading 3"/>
    <w:basedOn w:val="Normal"/>
    <w:next w:val="Normal"/>
    <w:qFormat/>
    <w:pPr>
      <w:spacing w:before="200" w:after="100"/>
      <w:outlineLvl w:val="2"/>
    </w:pPr>
    <w:rPr>
      <w:b/>
      <w:bCs/>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2026-04-16T00:40:10.162Z</dcterms:created>
  <dcterms:modified xsi:type="dcterms:W3CDTF">2026-04-16T00:40:10.162Z</dcterms:modified>
</cp:coreProperties>
</file>

<file path=docProps/custom.xml><?xml version="1.0" encoding="utf-8"?>
<Properties xmlns="http://schemas.openxmlformats.org/officeDocument/2006/custom-properties" xmlns:vt="http://schemas.openxmlformats.org/officeDocument/2006/docPropsVTypes"/>
</file>