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24</w:t>
      </w:r>
    </w:p>
    <w:p>
      <w:pPr>
        <w:jc w:val="center"/>
      </w:pPr>
      <w:r>
        <w:rPr>
          <w:i/>
          <w:iCs/>
          <w:sz w:val="32"/>
          <w:szCs w:val="32"/>
          <w:rFonts w:ascii="Arial" w:cs="Arial" w:eastAsia="Arial" w:hAnsi="Arial"/>
        </w:rPr>
        <w:t xml:space="preserve">Machine Learning Implementation in Julia for Health Economics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This chapter implements the machine learning methods from Chapter 16 in Julia using the MLJ.jl ecosystem for unified model training and evaluation, EvoTrees.jl for high-performance gradient boosted trees, and custom implementations for causal forests and double/debiased machine learning. Every method is illustrated with healthcare-relevant examples.</w:t>
      </w:r>
    </w:p>
    <w:p>
      <w:pPr>
        <w:pStyle w:val="Heading2"/>
        <w:spacing w:before="300" w:after="150"/>
      </w:pPr>
      <w:r>
        <w:rPr>
          <w:b/>
          <w:bCs/>
          <w:sz w:val="30"/>
          <w:szCs w:val="30"/>
          <w:rFonts w:ascii="Arial" w:cs="Arial" w:eastAsia="Arial" w:hAnsi="Arial"/>
        </w:rPr>
        <w:t xml:space="preserve">The MLJ.jl Ecosystem</w:t>
      </w:r>
    </w:p>
    <w:p>
      <w:pPr>
        <w:spacing w:after="120"/>
      </w:pPr>
      <w:r>
        <w:rPr>
          <w:sz w:val="24"/>
          <w:szCs w:val="24"/>
          <w:rFonts w:ascii="Arial" w:cs="Arial" w:eastAsia="Arial" w:hAnsi="Arial"/>
        </w:rPr>
        <w:t xml:space="preserve">MLJ.jl provides a unified interface for machine learning in Julia with over 200 registered models. The workflow follows a consistent pattern: load the model type, instantiate with hyperparameters, wrap in a machine (binding model to data), fit, and predict.</w:t>
      </w:r>
    </w:p>
    <w:p>
      <w:pPr>
        <w:spacing w:after="120"/>
      </w:pPr>
      <w:r>
        <w:rPr>
          <w:sz w:val="24"/>
          <w:szCs w:val="24"/>
          <w:rFonts w:ascii="Arial" w:cs="Arial" w:eastAsia="Arial" w:hAnsi="Arial"/>
        </w:rPr>
        <w:t xml:space="preserve">using MLJ</w:t>
      </w:r>
    </w:p>
    <w:p>
      <w:pPr>
        <w:spacing w:after="120"/>
      </w:pPr>
      <w:r>
        <w:rPr>
          <w:sz w:val="24"/>
          <w:szCs w:val="24"/>
          <w:rFonts w:ascii="Arial" w:cs="Arial" w:eastAsia="Arial" w:hAnsi="Arial"/>
        </w:rPr>
        <w:t xml:space="preserve">Tree = @load RandomForestRegressor pkg=DecisionTree</w:t>
      </w:r>
    </w:p>
    <w:p>
      <w:pPr>
        <w:spacing w:after="120"/>
      </w:pPr>
      <w:r>
        <w:rPr>
          <w:sz w:val="24"/>
          <w:szCs w:val="24"/>
          <w:rFonts w:ascii="Arial" w:cs="Arial" w:eastAsia="Arial" w:hAnsi="Arial"/>
        </w:rPr>
        <w:t xml:space="preserve">model = Tree(n_trees=500, max_depth=10, min_samples_leaf=5)</w:t>
      </w:r>
    </w:p>
    <w:p>
      <w:pPr>
        <w:spacing w:after="120"/>
      </w:pPr>
      <w:r>
        <w:rPr>
          <w:sz w:val="24"/>
          <w:szCs w:val="24"/>
          <w:rFonts w:ascii="Arial" w:cs="Arial" w:eastAsia="Arial" w:hAnsi="Arial"/>
        </w:rPr>
        <w:t xml:space="preserve">mach = machine(model, X, y)</w:t>
      </w:r>
    </w:p>
    <w:p>
      <w:pPr>
        <w:spacing w:after="120"/>
      </w:pPr>
      <w:r>
        <w:rPr>
          <w:sz w:val="24"/>
          <w:szCs w:val="24"/>
          <w:rFonts w:ascii="Arial" w:cs="Arial" w:eastAsia="Arial" w:hAnsi="Arial"/>
        </w:rPr>
        <w:t xml:space="preserve">fit!(mach, rows=train_idx)</w:t>
      </w:r>
    </w:p>
    <w:p>
      <w:pPr>
        <w:spacing w:after="120"/>
      </w:pPr>
      <w:r>
        <w:rPr>
          <w:sz w:val="24"/>
          <w:szCs w:val="24"/>
          <w:rFonts w:ascii="Arial" w:cs="Arial" w:eastAsia="Arial" w:hAnsi="Arial"/>
        </w:rPr>
        <w:t xml:space="preserve">ŷ = predict(mach, rows=test_idx)</w:t>
      </w:r>
    </w:p>
    <w:p>
      <w:pPr>
        <w:spacing w:after="120"/>
      </w:pPr>
      <w:r>
        <w:rPr>
          <w:sz w:val="24"/>
          <w:szCs w:val="24"/>
          <w:rFonts w:ascii="Arial" w:cs="Arial" w:eastAsia="Arial" w:hAnsi="Arial"/>
        </w:rPr>
        <w:t xml:space="preserve">Scientific types (Continuous, Count, Multiclass, OrderedFactor) enable automatic preprocessing. Pipelines compose preprocessing and modeling steps: pipe = Standardizer() |&gt; model. Hyperparameter tuning uses TunedModel with Grid, RandomSearch, or LatinHypercube strategies.</w:t>
      </w:r>
    </w:p>
    <w:p>
      <w:pPr>
        <w:pStyle w:val="Heading2"/>
        <w:spacing w:before="300" w:after="150"/>
      </w:pPr>
      <w:r>
        <w:rPr>
          <w:b/>
          <w:bCs/>
          <w:sz w:val="30"/>
          <w:szCs w:val="30"/>
          <w:rFonts w:ascii="Arial" w:cs="Arial" w:eastAsia="Arial" w:hAnsi="Arial"/>
        </w:rPr>
        <w:t xml:space="preserve">Healthcare Feature Engineering</w:t>
      </w:r>
    </w:p>
    <w:p>
      <w:pPr>
        <w:spacing w:after="120"/>
      </w:pPr>
      <w:r>
        <w:rPr>
          <w:sz w:val="24"/>
          <w:szCs w:val="24"/>
          <w:rFonts w:ascii="Arial" w:cs="Arial" w:eastAsia="Arial" w:hAnsi="Arial"/>
        </w:rPr>
        <w:t xml:space="preserve">Claims-based ML requires extensive feature engineering. From raw claims, construct: comorbidity indicators (31 Elixhauser flags), prior utilization counts (ED visits, hospitalizations, specialist visits in lookback period), medication counts and therapeutic classes, cost summaries (total, inpatient, outpatient, pharmacy), demographic features, and temporal features (months enrolled, season of index event). One-hot encoding of categorical variables via OneHotEncoder() in MLJ pipelines.</w:t>
      </w:r>
    </w:p>
    <w:p>
      <w:pPr>
        <w:spacing w:after="120"/>
      </w:pPr>
      <w:r>
        <w:rPr>
          <w:sz w:val="24"/>
          <w:szCs w:val="24"/>
          <w:rFonts w:ascii="Arial" w:cs="Arial" w:eastAsia="Arial" w:hAnsi="Arial"/>
        </w:rPr>
        <w:t xml:space="preserve">Critical: temporal train/test splits prevent future data leakage. Use data from years 1-3 for training, year 4 for testing — never random splits that would allow future claims to predict past outcomes.</w:t>
      </w:r>
    </w:p>
    <w:p>
      <w:pPr>
        <w:pStyle w:val="Heading2"/>
        <w:spacing w:before="300" w:after="150"/>
      </w:pPr>
      <w:r>
        <w:rPr>
          <w:b/>
          <w:bCs/>
          <w:sz w:val="30"/>
          <w:szCs w:val="30"/>
          <w:rFonts w:ascii="Arial" w:cs="Arial" w:eastAsia="Arial" w:hAnsi="Arial"/>
        </w:rPr>
        <w:t xml:space="preserve">Regularized Regression</w:t>
      </w:r>
    </w:p>
    <w:p>
      <w:pPr>
        <w:spacing w:after="120"/>
      </w:pPr>
      <w:r>
        <w:rPr>
          <w:sz w:val="24"/>
          <w:szCs w:val="24"/>
          <w:rFonts w:ascii="Arial" w:cs="Arial" w:eastAsia="Arial" w:hAnsi="Arial"/>
        </w:rPr>
        <w:t xml:space="preserve">LASSO for variable selection in high-dimensional claims data:</w:t>
      </w:r>
    </w:p>
    <w:p>
      <w:pPr>
        <w:spacing w:after="120"/>
      </w:pPr>
      <w:r>
        <w:rPr>
          <w:sz w:val="24"/>
          <w:szCs w:val="24"/>
          <w:rFonts w:ascii="Arial" w:cs="Arial" w:eastAsia="Arial" w:hAnsi="Arial"/>
        </w:rPr>
        <w:t xml:space="preserve">Lasso = @load LassoRegressor pkg=MLJLinearModels</w:t>
      </w:r>
    </w:p>
    <w:p>
      <w:pPr>
        <w:spacing w:after="120"/>
      </w:pPr>
      <w:r>
        <w:rPr>
          <w:sz w:val="24"/>
          <w:szCs w:val="24"/>
          <w:rFonts w:ascii="Arial" w:cs="Arial" w:eastAsia="Arial" w:hAnsi="Arial"/>
        </w:rPr>
        <w:t xml:space="preserve">model = Lasso(lambda=0.1)</w:t>
      </w:r>
    </w:p>
    <w:p>
      <w:pPr>
        <w:spacing w:after="120"/>
      </w:pPr>
      <w:r>
        <w:rPr>
          <w:sz w:val="24"/>
          <w:szCs w:val="24"/>
          <w:rFonts w:ascii="Arial" w:cs="Arial" w:eastAsia="Arial" w:hAnsi="Arial"/>
        </w:rPr>
        <w:t xml:space="preserve">r = range(model, :lambda, lower=1e-4, upper=10.0, scale=:log)</w:t>
      </w:r>
    </w:p>
    <w:p>
      <w:pPr>
        <w:spacing w:after="120"/>
      </w:pPr>
      <w:r>
        <w:rPr>
          <w:sz w:val="24"/>
          <w:szCs w:val="24"/>
          <w:rFonts w:ascii="Arial" w:cs="Arial" w:eastAsia="Arial" w:hAnsi="Arial"/>
        </w:rPr>
        <w:t xml:space="preserve">tuned = TunedModel(model, tuning=Grid(resolution=50), range=r, measure=rmse)</w:t>
      </w:r>
    </w:p>
    <w:p>
      <w:pPr>
        <w:spacing w:after="120"/>
      </w:pPr>
      <w:r>
        <w:rPr>
          <w:sz w:val="24"/>
          <w:szCs w:val="24"/>
          <w:rFonts w:ascii="Arial" w:cs="Arial" w:eastAsia="Arial" w:hAnsi="Arial"/>
        </w:rPr>
        <w:t xml:space="preserve">Post-LASSO: identify non-zero coefficients from the fitted LASSO, re-estimate OLS on the selected variables for unbiased coefficient estimates.</w:t>
      </w:r>
    </w:p>
    <w:p>
      <w:pPr>
        <w:pStyle w:val="Heading2"/>
        <w:spacing w:before="300" w:after="150"/>
      </w:pPr>
      <w:r>
        <w:rPr>
          <w:b/>
          <w:bCs/>
          <w:sz w:val="30"/>
          <w:szCs w:val="30"/>
          <w:rFonts w:ascii="Arial" w:cs="Arial" w:eastAsia="Arial" w:hAnsi="Arial"/>
        </w:rPr>
        <w:t xml:space="preserve">Tree-Based Methods</w:t>
      </w:r>
    </w:p>
    <w:p>
      <w:pPr>
        <w:spacing w:after="120"/>
      </w:pPr>
      <w:r>
        <w:rPr>
          <w:sz w:val="24"/>
          <w:szCs w:val="24"/>
          <w:rFonts w:ascii="Arial" w:cs="Arial" w:eastAsia="Arial" w:hAnsi="Arial"/>
        </w:rPr>
        <w:t xml:space="preserve">Random forests and gradient boosting via EvoTrees.jl:</w:t>
      </w:r>
    </w:p>
    <w:p>
      <w:pPr>
        <w:spacing w:after="120"/>
      </w:pPr>
      <w:r>
        <w:rPr>
          <w:sz w:val="24"/>
          <w:szCs w:val="24"/>
          <w:rFonts w:ascii="Arial" w:cs="Arial" w:eastAsia="Arial" w:hAnsi="Arial"/>
        </w:rPr>
        <w:t xml:space="preserve">using EvoTrees</w:t>
      </w:r>
    </w:p>
    <w:p>
      <w:pPr>
        <w:spacing w:after="120"/>
      </w:pPr>
      <w:r>
        <w:rPr>
          <w:sz w:val="24"/>
          <w:szCs w:val="24"/>
          <w:rFonts w:ascii="Arial" w:cs="Arial" w:eastAsia="Arial" w:hAnsi="Arial"/>
        </w:rPr>
        <w:t xml:space="preserve">config = EvoTreeRegressor(nrounds=500, eta=0.05, max_depth=6, lambda=1.0, subsample=0.8)</w:t>
      </w:r>
    </w:p>
    <w:p>
      <w:pPr>
        <w:spacing w:after="120"/>
      </w:pPr>
      <w:r>
        <w:rPr>
          <w:sz w:val="24"/>
          <w:szCs w:val="24"/>
          <w:rFonts w:ascii="Arial" w:cs="Arial" w:eastAsia="Arial" w:hAnsi="Arial"/>
        </w:rPr>
        <w:t xml:space="preserve">model = fit_evotree(config; x_train, y_train, x_eval, y_eval)</w:t>
      </w:r>
    </w:p>
    <w:p>
      <w:pPr>
        <w:spacing w:after="120"/>
      </w:pPr>
      <w:r>
        <w:rPr>
          <w:sz w:val="24"/>
          <w:szCs w:val="24"/>
          <w:rFonts w:ascii="Arial" w:cs="Arial" w:eastAsia="Arial" w:hAnsi="Arial"/>
        </w:rPr>
        <w:t xml:space="preserve">predictions = predict(model, x_test)</w:t>
      </w:r>
    </w:p>
    <w:p>
      <w:pPr>
        <w:spacing w:after="120"/>
      </w:pPr>
      <w:r>
        <w:rPr>
          <w:sz w:val="24"/>
          <w:szCs w:val="24"/>
          <w:rFonts w:ascii="Arial" w:cs="Arial" w:eastAsia="Arial" w:hAnsi="Arial"/>
        </w:rPr>
        <w:t xml:space="preserve">Feature importance via permutation importance: for each feature, shuffle its values, re-predict, measure the increase in prediction error. SHAP values for model interpretation via ShapML.jl: for each observation, decompose the prediction into contributions from each feature, enabling clinician-interpretable explanations of risk scores.</w:t>
      </w:r>
    </w:p>
    <w:p>
      <w:pPr>
        <w:pStyle w:val="Heading2"/>
        <w:spacing w:before="300" w:after="150"/>
      </w:pPr>
      <w:r>
        <w:rPr>
          <w:b/>
          <w:bCs/>
          <w:sz w:val="30"/>
          <w:szCs w:val="30"/>
          <w:rFonts w:ascii="Arial" w:cs="Arial" w:eastAsia="Arial" w:hAnsi="Arial"/>
        </w:rPr>
        <w:t xml:space="preserve">Causal Forests</w:t>
      </w:r>
    </w:p>
    <w:p>
      <w:pPr>
        <w:spacing w:after="120"/>
      </w:pPr>
      <w:r>
        <w:rPr>
          <w:sz w:val="24"/>
          <w:szCs w:val="24"/>
          <w:rFonts w:ascii="Arial" w:cs="Arial" w:eastAsia="Arial" w:hAnsi="Arial"/>
        </w:rPr>
        <w:t xml:space="preserve">Custom honest causal forest implementation: split the sample into tree-building and estimation subsamples. For each tree: bootstrap the tree-building subsample, grow a tree by recursively splitting on the covariate that maximizes the estimated treatment effect variance across child nodes. Apply the tree structure to the estimation subsample and compute within-leaf treatment effects as the difference in mean outcomes between treated and control observations. Average across B trees for the final CATE estimate. Confidence intervals via the infinitesimal jackknife (Athey and Wager, 2019).</w:t>
      </w:r>
    </w:p>
    <w:p>
      <w:pPr>
        <w:spacing w:after="120"/>
      </w:pPr>
      <w:r>
        <w:rPr>
          <w:sz w:val="24"/>
          <w:szCs w:val="24"/>
          <w:rFonts w:ascii="Arial" w:cs="Arial" w:eastAsia="Arial" w:hAnsi="Arial"/>
        </w:rPr>
        <w:t xml:space="preserve">Application: estimating which patients benefit most from a care management intervention, enabling targeted enrollment that maximizes health improvement per dollar spent.</w:t>
      </w:r>
    </w:p>
    <w:p>
      <w:pPr>
        <w:pStyle w:val="Heading2"/>
        <w:spacing w:before="300" w:after="150"/>
      </w:pPr>
      <w:r>
        <w:rPr>
          <w:b/>
          <w:bCs/>
          <w:sz w:val="30"/>
          <w:szCs w:val="30"/>
          <w:rFonts w:ascii="Arial" w:cs="Arial" w:eastAsia="Arial" w:hAnsi="Arial"/>
        </w:rPr>
        <w:t xml:space="preserve">Double/Debiased Machine Learning</w:t>
      </w:r>
    </w:p>
    <w:p>
      <w:pPr>
        <w:spacing w:after="120"/>
      </w:pPr>
      <w:r>
        <w:rPr>
          <w:sz w:val="24"/>
          <w:szCs w:val="24"/>
          <w:rFonts w:ascii="Arial" w:cs="Arial" w:eastAsia="Arial" w:hAnsi="Arial"/>
        </w:rPr>
        <w:t xml:space="preserve">DML implementation with K=5 fold cross-fitting:</w:t>
      </w:r>
    </w:p>
    <w:p>
      <w:pPr>
        <w:spacing w:after="120"/>
      </w:pPr>
      <w:r>
        <w:rPr>
          <w:sz w:val="24"/>
          <w:szCs w:val="24"/>
          <w:rFonts w:ascii="Arial" w:cs="Arial" w:eastAsia="Arial" w:hAnsi="Arial"/>
        </w:rPr>
        <w:t xml:space="preserve">function dml_estimate(Y, D, X; K=5, ml_model=RandomForestRegressor())</w:t>
      </w:r>
    </w:p>
    <w:p>
      <w:pPr>
        <w:spacing w:after="120"/>
      </w:pPr>
      <w:r>
        <w:rPr>
          <w:sz w:val="24"/>
          <w:szCs w:val="24"/>
          <w:rFonts w:ascii="Arial" w:cs="Arial" w:eastAsia="Arial" w:hAnsi="Arial"/>
        </w:rPr>
        <w:t xml:space="preserve">n = length(Y)</w:t>
      </w:r>
    </w:p>
    <w:p>
      <w:pPr>
        <w:spacing w:after="120"/>
      </w:pPr>
      <w:r>
        <w:rPr>
          <w:sz w:val="24"/>
          <w:szCs w:val="24"/>
          <w:rFonts w:ascii="Arial" w:cs="Arial" w:eastAsia="Arial" w:hAnsi="Arial"/>
        </w:rPr>
        <w:t xml:space="preserve">folds = kfolds(n, K)</w:t>
      </w:r>
    </w:p>
    <w:p>
      <w:pPr>
        <w:spacing w:after="120"/>
      </w:pPr>
      <w:r>
        <w:rPr>
          <w:sz w:val="24"/>
          <w:szCs w:val="24"/>
          <w:rFonts w:ascii="Arial" w:cs="Arial" w:eastAsia="Arial" w:hAnsi="Arial"/>
        </w:rPr>
        <w:t xml:space="preserve">residuals_Y = similar(Y)</w:t>
      </w:r>
    </w:p>
    <w:p>
      <w:pPr>
        <w:spacing w:after="120"/>
      </w:pPr>
      <w:r>
        <w:rPr>
          <w:sz w:val="24"/>
          <w:szCs w:val="24"/>
          <w:rFonts w:ascii="Arial" w:cs="Arial" w:eastAsia="Arial" w:hAnsi="Arial"/>
        </w:rPr>
        <w:t xml:space="preserve">residuals_D = similar(D)</w:t>
      </w:r>
    </w:p>
    <w:p>
      <w:pPr>
        <w:spacing w:after="120"/>
      </w:pPr>
      <w:r>
        <w:rPr>
          <w:sz w:val="24"/>
          <w:szCs w:val="24"/>
          <w:rFonts w:ascii="Arial" w:cs="Arial" w:eastAsia="Arial" w:hAnsi="Arial"/>
        </w:rPr>
        <w:t xml:space="preserve">for k in 1:K</w:t>
      </w:r>
    </w:p>
    <w:p>
      <w:pPr>
        <w:spacing w:after="120"/>
      </w:pPr>
      <w:r>
        <w:rPr>
          <w:sz w:val="24"/>
          <w:szCs w:val="24"/>
          <w:rFonts w:ascii="Arial" w:cs="Arial" w:eastAsia="Arial" w:hAnsi="Arial"/>
        </w:rPr>
        <w:t xml:space="preserve">train_idx = setdiff(1:n, folds[k])</w:t>
      </w:r>
    </w:p>
    <w:p>
      <w:pPr>
        <w:spacing w:after="120"/>
      </w:pPr>
      <w:r>
        <w:rPr>
          <w:sz w:val="24"/>
          <w:szCs w:val="24"/>
          <w:rFonts w:ascii="Arial" w:cs="Arial" w:eastAsia="Arial" w:hAnsi="Arial"/>
        </w:rPr>
        <w:t xml:space="preserve">test_idx = folds[k]</w:t>
      </w:r>
    </w:p>
    <w:p>
      <w:pPr>
        <w:spacing w:after="120"/>
      </w:pPr>
      <w:r>
        <w:rPr>
          <w:sz w:val="24"/>
          <w:szCs w:val="24"/>
          <w:rFonts w:ascii="Arial" w:cs="Arial" w:eastAsia="Arial" w:hAnsi="Arial"/>
        </w:rPr>
        <w:t xml:space="preserve"># Estimate E[Y|X] on training fold</w:t>
      </w:r>
    </w:p>
    <w:p>
      <w:pPr>
        <w:spacing w:after="120"/>
      </w:pPr>
      <w:r>
        <w:rPr>
          <w:sz w:val="24"/>
          <w:szCs w:val="24"/>
          <w:rFonts w:ascii="Arial" w:cs="Arial" w:eastAsia="Arial" w:hAnsi="Arial"/>
        </w:rPr>
        <w:t xml:space="preserve">mach_y = machine(ml_model, X[train_idx,:], Y[train_idx])</w:t>
      </w:r>
    </w:p>
    <w:p>
      <w:pPr>
        <w:spacing w:after="120"/>
      </w:pPr>
      <w:r>
        <w:rPr>
          <w:sz w:val="24"/>
          <w:szCs w:val="24"/>
          <w:rFonts w:ascii="Arial" w:cs="Arial" w:eastAsia="Arial" w:hAnsi="Arial"/>
        </w:rPr>
        <w:t xml:space="preserve">fit!(mach_y)</w:t>
      </w:r>
    </w:p>
    <w:p>
      <w:pPr>
        <w:spacing w:after="120"/>
      </w:pPr>
      <w:r>
        <w:rPr>
          <w:sz w:val="24"/>
          <w:szCs w:val="24"/>
          <w:rFonts w:ascii="Arial" w:cs="Arial" w:eastAsia="Arial" w:hAnsi="Arial"/>
        </w:rPr>
        <w:t xml:space="preserve">residuals_Y[test_idx] = Y[test_idx] - predict(mach_y, X[test_idx,:])</w:t>
      </w:r>
    </w:p>
    <w:p>
      <w:pPr>
        <w:spacing w:after="120"/>
      </w:pPr>
      <w:r>
        <w:rPr>
          <w:sz w:val="24"/>
          <w:szCs w:val="24"/>
          <w:rFonts w:ascii="Arial" w:cs="Arial" w:eastAsia="Arial" w:hAnsi="Arial"/>
        </w:rPr>
        <w:t xml:space="preserve"># Estimate E[D|X] on training fold</w:t>
      </w:r>
    </w:p>
    <w:p>
      <w:pPr>
        <w:spacing w:after="120"/>
      </w:pPr>
      <w:r>
        <w:rPr>
          <w:sz w:val="24"/>
          <w:szCs w:val="24"/>
          <w:rFonts w:ascii="Arial" w:cs="Arial" w:eastAsia="Arial" w:hAnsi="Arial"/>
        </w:rPr>
        <w:t xml:space="preserve">mach_d = machine(ml_model, X[train_idx,:], D[train_idx])</w:t>
      </w:r>
    </w:p>
    <w:p>
      <w:pPr>
        <w:spacing w:after="120"/>
      </w:pPr>
      <w:r>
        <w:rPr>
          <w:sz w:val="24"/>
          <w:szCs w:val="24"/>
          <w:rFonts w:ascii="Arial" w:cs="Arial" w:eastAsia="Arial" w:hAnsi="Arial"/>
        </w:rPr>
        <w:t xml:space="preserve">fit!(mach_d)</w:t>
      </w:r>
    </w:p>
    <w:p>
      <w:pPr>
        <w:spacing w:after="120"/>
      </w:pPr>
      <w:r>
        <w:rPr>
          <w:sz w:val="24"/>
          <w:szCs w:val="24"/>
          <w:rFonts w:ascii="Arial" w:cs="Arial" w:eastAsia="Arial" w:hAnsi="Arial"/>
        </w:rPr>
        <w:t xml:space="preserve">residuals_D[test_idx] = D[test_idx] - predict(mach_d, X[test_idx,:])</w:t>
      </w:r>
    </w:p>
    <w:p>
      <w:pPr>
        <w:spacing w:after="120"/>
      </w:pPr>
      <w:r>
        <w:rPr>
          <w:sz w:val="24"/>
          <w:szCs w:val="24"/>
          <w:rFonts w:ascii="Arial" w:cs="Arial" w:eastAsia="Arial" w:hAnsi="Arial"/>
        </w:rPr>
        <w:t xml:space="preserve">end</w:t>
      </w:r>
    </w:p>
    <w:p>
      <w:pPr>
        <w:spacing w:after="120"/>
      </w:pPr>
      <w:r>
        <w:rPr>
          <w:sz w:val="24"/>
          <w:szCs w:val="24"/>
          <w:rFonts w:ascii="Arial" w:cs="Arial" w:eastAsia="Arial" w:hAnsi="Arial"/>
        </w:rPr>
        <w:t xml:space="preserve"># OLS of residualized Y on residualized D</w:t>
      </w:r>
    </w:p>
    <w:p>
      <w:pPr>
        <w:spacing w:after="120"/>
      </w:pPr>
      <w:r>
        <w:rPr>
          <w:sz w:val="24"/>
          <w:szCs w:val="24"/>
          <w:rFonts w:ascii="Arial" w:cs="Arial" w:eastAsia="Arial" w:hAnsi="Arial"/>
        </w:rPr>
        <w:t xml:space="preserve">θ_hat = dot(residuals_D, residuals_Y) / dot(residuals_D, residuals_D)</w:t>
      </w:r>
    </w:p>
    <w:p>
      <w:pPr>
        <w:spacing w:after="120"/>
      </w:pPr>
      <w:r>
        <w:rPr>
          <w:sz w:val="24"/>
          <w:szCs w:val="24"/>
          <w:rFonts w:ascii="Arial" w:cs="Arial" w:eastAsia="Arial" w:hAnsi="Arial"/>
        </w:rPr>
        <w:t xml:space="preserve">se = std(residuals_Y - θ_hat </w:t>
      </w:r>
      <w:r>
        <w:rPr>
          <w:i/>
          <w:iCs/>
          <w:sz w:val="24"/>
          <w:szCs w:val="24"/>
          <w:rFonts w:ascii="Arial" w:cs="Arial" w:eastAsia="Arial" w:hAnsi="Arial"/>
        </w:rPr>
        <w:t xml:space="preserve"> residuals_D) / (sqrt(n) </w:t>
      </w:r>
      <w:r>
        <w:rPr>
          <w:sz w:val="24"/>
          <w:szCs w:val="24"/>
          <w:rFonts w:ascii="Arial" w:cs="Arial" w:eastAsia="Arial" w:hAnsi="Arial"/>
        </w:rPr>
        <w:t xml:space="preserve"> std(residuals_D))</w:t>
      </w:r>
    </w:p>
    <w:p>
      <w:pPr>
        <w:spacing w:after="120"/>
      </w:pPr>
      <w:r>
        <w:rPr>
          <w:sz w:val="24"/>
          <w:szCs w:val="24"/>
          <w:rFonts w:ascii="Arial" w:cs="Arial" w:eastAsia="Arial" w:hAnsi="Arial"/>
        </w:rPr>
        <w:t xml:space="preserve">return (estimate=θ_hat, se=se, ci=(θ_hat - 1.96</w:t>
      </w:r>
      <w:r>
        <w:rPr>
          <w:i/>
          <w:iCs/>
          <w:sz w:val="24"/>
          <w:szCs w:val="24"/>
          <w:rFonts w:ascii="Arial" w:cs="Arial" w:eastAsia="Arial" w:hAnsi="Arial"/>
        </w:rPr>
        <w:t xml:space="preserve">se, θ_hat + 1.96</w:t>
      </w:r>
      <w:r>
        <w:rPr>
          <w:sz w:val="24"/>
          <w:szCs w:val="24"/>
          <w:rFonts w:ascii="Arial" w:cs="Arial" w:eastAsia="Arial" w:hAnsi="Arial"/>
        </w:rPr>
        <w:t xml:space="preserve">se))</w:t>
      </w:r>
    </w:p>
    <w:p>
      <w:pPr>
        <w:spacing w:after="120"/>
      </w:pPr>
      <w:r>
        <w:rPr>
          <w:sz w:val="24"/>
          <w:szCs w:val="24"/>
          <w:rFonts w:ascii="Arial" w:cs="Arial" w:eastAsia="Arial" w:hAnsi="Arial"/>
        </w:rPr>
        <w:t xml:space="preserve">end</w:t>
      </w:r>
    </w:p>
    <w:p>
      <w:pPr>
        <w:pStyle w:val="Heading2"/>
        <w:spacing w:before="300" w:after="150"/>
      </w:pPr>
      <w:r>
        <w:rPr>
          <w:b/>
          <w:bCs/>
          <w:sz w:val="30"/>
          <w:szCs w:val="30"/>
          <w:rFonts w:ascii="Arial" w:cs="Arial" w:eastAsia="Arial" w:hAnsi="Arial"/>
        </w:rPr>
        <w:t xml:space="preserve">Model Evaluation and Fairness</w:t>
      </w:r>
    </w:p>
    <w:p>
      <w:pPr>
        <w:spacing w:after="120"/>
      </w:pPr>
      <w:r>
        <w:rPr>
          <w:sz w:val="24"/>
          <w:szCs w:val="24"/>
          <w:rFonts w:ascii="Arial" w:cs="Arial" w:eastAsia="Arial" w:hAnsi="Arial"/>
        </w:rPr>
        <w:t xml:space="preserve">ROC curves, calibration plots, Brier scores, and net benefit analysis for clinical prediction models. Fairness auditing: compute true positive rates, false positive rates, and calibration slopes separately by race/ethnicity; flag disparities exceeding clinical significance thresholds.</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Julia's MLJ.jl ecosystem provides a unified, high-performance platform for machine learning in health economics. The causal forest and DML implementations bridge the gap between predictive ML and causal inference, enabling personalized treatment effect estimation and high-dimensional confounding adjustment with valid statistical inference.</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Blaom, A. D., et al. (2020). MLJ: A Julia package for composable machine learning. </w:t>
      </w:r>
      <w:r>
        <w:rPr>
          <w:i/>
          <w:iCs/>
          <w:sz w:val="24"/>
          <w:szCs w:val="24"/>
          <w:rFonts w:ascii="Arial" w:cs="Arial" w:eastAsia="Arial" w:hAnsi="Arial"/>
        </w:rPr>
        <w:t xml:space="preserve">JOSS</w:t>
      </w:r>
      <w:r>
        <w:rPr>
          <w:sz w:val="24"/>
          <w:szCs w:val="24"/>
          <w:rFonts w:ascii="Arial" w:cs="Arial" w:eastAsia="Arial" w:hAnsi="Arial"/>
        </w:rPr>
        <w:t xml:space="preserve">, 5(55), 2704.</w:t>
      </w:r>
    </w:p>
    <w:p>
      <w:pPr>
        <w:spacing w:after="120"/>
      </w:pPr>
      <w:r>
        <w:rPr>
          <w:sz w:val="24"/>
          <w:szCs w:val="24"/>
          <w:rFonts w:ascii="Arial" w:cs="Arial" w:eastAsia="Arial" w:hAnsi="Arial"/>
        </w:rPr>
        <w:t xml:space="preserve">2. EvoTrees.jl documentation. https://github.com/Evovest/EvoTrees.jl</w:t>
      </w:r>
    </w:p>
    <w:p>
      <w:pPr>
        <w:spacing w:after="120"/>
      </w:pPr>
      <w:r>
        <w:rPr>
          <w:sz w:val="24"/>
          <w:szCs w:val="24"/>
          <w:rFonts w:ascii="Arial" w:cs="Arial" w:eastAsia="Arial" w:hAnsi="Arial"/>
        </w:rPr>
        <w:t xml:space="preserve">3. Athey, S., &amp; Wager, S. (2019). Estimating treatment effects with causal forests. </w:t>
      </w:r>
      <w:r>
        <w:rPr>
          <w:i/>
          <w:iCs/>
          <w:sz w:val="24"/>
          <w:szCs w:val="24"/>
          <w:rFonts w:ascii="Arial" w:cs="Arial" w:eastAsia="Arial" w:hAnsi="Arial"/>
        </w:rPr>
        <w:t xml:space="preserve">Observational Studies</w:t>
      </w:r>
      <w:r>
        <w:rPr>
          <w:sz w:val="24"/>
          <w:szCs w:val="24"/>
          <w:rFonts w:ascii="Arial" w:cs="Arial" w:eastAsia="Arial" w:hAnsi="Arial"/>
        </w:rPr>
        <w:t xml:space="preserve">, 5(2), 37-51.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24: Machine Learning Implementation in Julia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2026-04-16T00:40:10.318Z</dcterms:created>
  <dcterms:modified xsi:type="dcterms:W3CDTF">2026-04-16T00:40:10.318Z</dcterms:modified>
</cp:coreProperties>
</file>

<file path=docProps/custom.xml><?xml version="1.0" encoding="utf-8"?>
<Properties xmlns="http://schemas.openxmlformats.org/officeDocument/2006/custom-properties" xmlns:vt="http://schemas.openxmlformats.org/officeDocument/2006/docPropsVTypes"/>
</file>