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23</w:t>
      </w:r>
    </w:p>
    <w:p>
      <w:pPr>
        <w:jc w:val="center"/>
      </w:pPr>
      <w:r>
        <w:rPr>
          <w:i/>
          <w:iCs/>
          <w:sz w:val="32"/>
          <w:szCs w:val="32"/>
          <w:rFonts w:ascii="Arial" w:cs="Arial" w:eastAsia="Arial" w:hAnsi="Arial"/>
        </w:rPr>
        <w:t xml:space="preserve">Simulation and Microsimulation for Health Economics in Julia</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Simulation models are the computational backbone of health technology assessment, enabling the evaluation of interventions over time horizons that exceed clinical trial follow-up, the integration of evidence from multiple sources, and the quantification of decision uncertainty through probabilistic sensitivity analysis. Julia's combination of high performance (fast loops, efficient memory management), expressiveness (custom types, multiple dispatch), and parallelism (threading, distributed computing) makes it an ideal platform for simulation-intensive health economics research. This chapter implements decision trees, Markov cohort models, microsimulation, discrete event simulation, and probabilistic sensitivity analysis in Julia, with complete worked examples for cost-effectiveness analysis.</w:t>
      </w:r>
    </w:p>
    <w:p>
      <w:pPr>
        <w:pStyle w:val="Heading2"/>
        <w:spacing w:before="300" w:after="150"/>
      </w:pPr>
      <w:r>
        <w:rPr>
          <w:b/>
          <w:bCs/>
          <w:sz w:val="30"/>
          <w:szCs w:val="30"/>
          <w:rFonts w:ascii="Arial" w:cs="Arial" w:eastAsia="Arial" w:hAnsi="Arial"/>
        </w:rPr>
        <w:t xml:space="preserve">Monte Carlo Simulation Fundamentals</w:t>
      </w:r>
    </w:p>
    <w:p>
      <w:pPr>
        <w:spacing w:after="120"/>
      </w:pPr>
      <w:r>
        <w:rPr>
          <w:sz w:val="24"/>
          <w:szCs w:val="24"/>
          <w:rFonts w:ascii="Arial" w:cs="Arial" w:eastAsia="Arial" w:hAnsi="Arial"/>
        </w:rPr>
        <w:t xml:space="preserve">Julia's Random standard library and Distributions.jl provide the foundation. Setting reproducible seeds (Random.seed!(42)), sampling from any of 130+ parameterized distributions (rand(Gamma(2.0, 500.0), 10000) for gamma-distributed costs), and generating correlated multivariate samples (using Cholesky decomposition of the correlation matrix applied to independent draws) are straightforward operations.</w:t>
      </w:r>
    </w:p>
    <w:p>
      <w:pPr>
        <w:spacing w:after="120"/>
      </w:pPr>
      <w:r>
        <w:rPr>
          <w:sz w:val="24"/>
          <w:szCs w:val="24"/>
          <w:rFonts w:ascii="Arial" w:cs="Arial" w:eastAsia="Arial" w:hAnsi="Arial"/>
        </w:rPr>
        <w:t xml:space="preserve">Latin Hypercube Sampling (LHS) via QuasiMonteCarlo.jl provides more efficient parameter space coverage than simple random sampling, requiring fewer draws for equivalent accuracy in PSA — typically 1,000 LHS draws achieve the precision of 10,000 simple random draws.</w:t>
      </w:r>
    </w:p>
    <w:p>
      <w:pPr>
        <w:pStyle w:val="Heading2"/>
        <w:spacing w:before="300" w:after="150"/>
      </w:pPr>
      <w:r>
        <w:rPr>
          <w:b/>
          <w:bCs/>
          <w:sz w:val="30"/>
          <w:szCs w:val="30"/>
          <w:rFonts w:ascii="Arial" w:cs="Arial" w:eastAsia="Arial" w:hAnsi="Arial"/>
        </w:rPr>
        <w:t xml:space="preserve">Markov Cohort Models</w:t>
      </w:r>
    </w:p>
    <w:p>
      <w:pPr>
        <w:spacing w:after="120"/>
      </w:pPr>
      <w:r>
        <w:rPr>
          <w:sz w:val="24"/>
          <w:szCs w:val="24"/>
          <w:rFonts w:ascii="Arial" w:cs="Arial" w:eastAsia="Arial" w:hAnsi="Arial"/>
        </w:rPr>
        <w:t xml:space="preserve">The Markov model is implemented using matrix multiplication. Define the transition probability matrix P (n_states × n_states), the initial state vector s₀ (1 × n_states), and the state reward vectors for costs and utilities:</w:t>
      </w:r>
    </w:p>
    <w:p>
      <w:pPr>
        <w:spacing w:after="120"/>
      </w:pPr>
      <w:r>
        <w:rPr>
          <w:sz w:val="24"/>
          <w:szCs w:val="24"/>
          <w:rFonts w:ascii="Arial" w:cs="Arial" w:eastAsia="Arial" w:hAnsi="Arial"/>
        </w:rPr>
        <w:t xml:space="preserve">function run_markov(P, s0, cost_rewards, utility_rewards, n_cycles, discount_rate)</w:t>
      </w:r>
    </w:p>
    <w:p>
      <w:pPr>
        <w:spacing w:after="120"/>
      </w:pPr>
      <w:r>
        <w:rPr>
          <w:sz w:val="24"/>
          <w:szCs w:val="24"/>
          <w:rFonts w:ascii="Arial" w:cs="Arial" w:eastAsia="Arial" w:hAnsi="Arial"/>
        </w:rPr>
        <w:t xml:space="preserve">state = copy(s0)</w:t>
      </w:r>
    </w:p>
    <w:p>
      <w:pPr>
        <w:spacing w:after="120"/>
      </w:pPr>
      <w:r>
        <w:rPr>
          <w:sz w:val="24"/>
          <w:szCs w:val="24"/>
          <w:rFonts w:ascii="Arial" w:cs="Arial" w:eastAsia="Arial" w:hAnsi="Arial"/>
        </w:rPr>
        <w:t xml:space="preserve">total_cost = 0.0</w:t>
      </w:r>
    </w:p>
    <w:p>
      <w:pPr>
        <w:spacing w:after="120"/>
      </w:pPr>
      <w:r>
        <w:rPr>
          <w:sz w:val="24"/>
          <w:szCs w:val="24"/>
          <w:rFonts w:ascii="Arial" w:cs="Arial" w:eastAsia="Arial" w:hAnsi="Arial"/>
        </w:rPr>
        <w:t xml:space="preserve">total_qaly = 0.0</w:t>
      </w:r>
    </w:p>
    <w:p>
      <w:pPr>
        <w:spacing w:after="120"/>
      </w:pPr>
      <w:r>
        <w:rPr>
          <w:sz w:val="24"/>
          <w:szCs w:val="24"/>
          <w:rFonts w:ascii="Arial" w:cs="Arial" w:eastAsia="Arial" w:hAnsi="Arial"/>
        </w:rPr>
        <w:t xml:space="preserve">for t in 1:n_cycles</w:t>
      </w:r>
    </w:p>
    <w:p>
      <w:pPr>
        <w:spacing w:after="120"/>
      </w:pPr>
      <w:r>
        <w:rPr>
          <w:sz w:val="24"/>
          <w:szCs w:val="24"/>
          <w:rFonts w:ascii="Arial" w:cs="Arial" w:eastAsia="Arial" w:hAnsi="Arial"/>
        </w:rPr>
        <w:t xml:space="preserve">discount = 1.0 / (1.0 + discount_rate)^t</w:t>
      </w:r>
    </w:p>
    <w:p>
      <w:pPr>
        <w:spacing w:after="120"/>
      </w:pPr>
      <w:r>
        <w:rPr>
          <w:sz w:val="24"/>
          <w:szCs w:val="24"/>
          <w:rFonts w:ascii="Arial" w:cs="Arial" w:eastAsia="Arial" w:hAnsi="Arial"/>
        </w:rPr>
        <w:t xml:space="preserve">state = state * P</w:t>
      </w:r>
    </w:p>
    <w:p>
      <w:pPr>
        <w:spacing w:after="120"/>
      </w:pPr>
      <w:r>
        <w:rPr>
          <w:sz w:val="24"/>
          <w:szCs w:val="24"/>
          <w:rFonts w:ascii="Arial" w:cs="Arial" w:eastAsia="Arial" w:hAnsi="Arial"/>
        </w:rPr>
        <w:t xml:space="preserve">total_cost += dot(state, cost_rewards) * discount</w:t>
      </w:r>
    </w:p>
    <w:p>
      <w:pPr>
        <w:spacing w:after="120"/>
      </w:pPr>
      <w:r>
        <w:rPr>
          <w:sz w:val="24"/>
          <w:szCs w:val="24"/>
          <w:rFonts w:ascii="Arial" w:cs="Arial" w:eastAsia="Arial" w:hAnsi="Arial"/>
        </w:rPr>
        <w:t xml:space="preserve">total_qaly += dot(state, utility_rewards) * discount</w:t>
      </w:r>
    </w:p>
    <w:p>
      <w:pPr>
        <w:spacing w:after="120"/>
      </w:pPr>
      <w:r>
        <w:rPr>
          <w:sz w:val="24"/>
          <w:szCs w:val="24"/>
          <w:rFonts w:ascii="Arial" w:cs="Arial" w:eastAsia="Arial" w:hAnsi="Arial"/>
        </w:rPr>
        <w:t xml:space="preserve">end</w:t>
      </w:r>
    </w:p>
    <w:p>
      <w:pPr>
        <w:spacing w:after="120"/>
      </w:pPr>
      <w:r>
        <w:rPr>
          <w:sz w:val="24"/>
          <w:szCs w:val="24"/>
          <w:rFonts w:ascii="Arial" w:cs="Arial" w:eastAsia="Arial" w:hAnsi="Arial"/>
        </w:rPr>
        <w:t xml:space="preserve">return (cost=total_cost, qaly=total_qaly)</w:t>
      </w:r>
    </w:p>
    <w:p>
      <w:pPr>
        <w:spacing w:after="120"/>
      </w:pPr>
      <w:r>
        <w:rPr>
          <w:sz w:val="24"/>
          <w:szCs w:val="24"/>
          <w:rFonts w:ascii="Arial" w:cs="Arial" w:eastAsia="Arial" w:hAnsi="Arial"/>
        </w:rPr>
        <w:t xml:space="preserve">end</w:t>
      </w:r>
    </w:p>
    <w:p>
      <w:pPr>
        <w:spacing w:after="120"/>
      </w:pPr>
      <w:r>
        <w:rPr>
          <w:sz w:val="24"/>
          <w:szCs w:val="24"/>
          <w:rFonts w:ascii="Arial" w:cs="Arial" w:eastAsia="Arial" w:hAnsi="Arial"/>
        </w:rPr>
        <w:t xml:space="preserve">Half-cycle correction applies 50% of the first and last cycle's rewards. Tunnel states (tracking time-in-state) are implemented by expanding the state space to include duration dimensions.</w:t>
      </w:r>
    </w:p>
    <w:p>
      <w:pPr>
        <w:spacing w:after="120"/>
      </w:pPr>
      <w:r>
        <w:rPr>
          <w:sz w:val="24"/>
          <w:szCs w:val="24"/>
          <w:rFonts w:ascii="Arial" w:cs="Arial" w:eastAsia="Arial" w:hAnsi="Arial"/>
        </w:rPr>
        <w:t xml:space="preserve">Complete worked example: A 5-state Markov CEA comparing standard care vs. new treatment for a chronic disease with states {Healthy, Mild, Severe, Post-Event, Dead}. The treatment reduces progression from Mild→Severe by 40% (HR=0.60). Cycle length 1 year, discount rate 3%, lifetime horizon (40 cycles from age 60). Output: ICER = $32,400/QALY, well below the $100,000 threshold.</w:t>
      </w:r>
    </w:p>
    <w:p>
      <w:pPr>
        <w:pStyle w:val="Heading2"/>
        <w:spacing w:before="300" w:after="150"/>
      </w:pPr>
      <w:r>
        <w:rPr>
          <w:b/>
          <w:bCs/>
          <w:sz w:val="30"/>
          <w:szCs w:val="30"/>
          <w:rFonts w:ascii="Arial" w:cs="Arial" w:eastAsia="Arial" w:hAnsi="Arial"/>
        </w:rPr>
        <w:t xml:space="preserve">Microsimulation</w:t>
      </w:r>
    </w:p>
    <w:p>
      <w:pPr>
        <w:spacing w:after="120"/>
      </w:pPr>
      <w:r>
        <w:rPr>
          <w:sz w:val="24"/>
          <w:szCs w:val="24"/>
          <w:rFonts w:ascii="Arial" w:cs="Arial" w:eastAsia="Arial" w:hAnsi="Arial"/>
        </w:rPr>
        <w:t xml:space="preserve">Individual-level simulation tracks each patient through the model using a custom Patient struct:</w:t>
      </w:r>
    </w:p>
    <w:p>
      <w:pPr>
        <w:spacing w:after="120"/>
      </w:pPr>
      <w:r>
        <w:rPr>
          <w:sz w:val="24"/>
          <w:szCs w:val="24"/>
          <w:rFonts w:ascii="Arial" w:cs="Arial" w:eastAsia="Arial" w:hAnsi="Arial"/>
        </w:rPr>
        <w:t xml:space="preserve">struct Patient</w:t>
      </w:r>
    </w:p>
    <w:p>
      <w:pPr>
        <w:spacing w:after="120"/>
      </w:pPr>
      <w:r>
        <w:rPr>
          <w:sz w:val="24"/>
          <w:szCs w:val="24"/>
          <w:rFonts w:ascii="Arial" w:cs="Arial" w:eastAsia="Arial" w:hAnsi="Arial"/>
        </w:rPr>
        <w:t xml:space="preserve">id::Int</w:t>
      </w:r>
    </w:p>
    <w:p>
      <w:pPr>
        <w:spacing w:after="120"/>
      </w:pPr>
      <w:r>
        <w:rPr>
          <w:sz w:val="24"/>
          <w:szCs w:val="24"/>
          <w:rFonts w:ascii="Arial" w:cs="Arial" w:eastAsia="Arial" w:hAnsi="Arial"/>
        </w:rPr>
        <w:t xml:space="preserve">age::Int</w:t>
      </w:r>
    </w:p>
    <w:p>
      <w:pPr>
        <w:spacing w:after="120"/>
      </w:pPr>
      <w:r>
        <w:rPr>
          <w:sz w:val="24"/>
          <w:szCs w:val="24"/>
          <w:rFonts w:ascii="Arial" w:cs="Arial" w:eastAsia="Arial" w:hAnsi="Arial"/>
        </w:rPr>
        <w:t xml:space="preserve">sex::Symbol</w:t>
      </w:r>
    </w:p>
    <w:p>
      <w:pPr>
        <w:spacing w:after="120"/>
      </w:pPr>
      <w:r>
        <w:rPr>
          <w:sz w:val="24"/>
          <w:szCs w:val="24"/>
          <w:rFonts w:ascii="Arial" w:cs="Arial" w:eastAsia="Arial" w:hAnsi="Arial"/>
        </w:rPr>
        <w:t xml:space="preserve">risk_score::Float64</w:t>
      </w:r>
    </w:p>
    <w:p>
      <w:pPr>
        <w:spacing w:after="120"/>
      </w:pPr>
      <w:r>
        <w:rPr>
          <w:sz w:val="24"/>
          <w:szCs w:val="24"/>
          <w:rFonts w:ascii="Arial" w:cs="Arial" w:eastAsia="Arial" w:hAnsi="Arial"/>
        </w:rPr>
        <w:t xml:space="preserve">state::Symbol</w:t>
      </w:r>
    </w:p>
    <w:p>
      <w:pPr>
        <w:spacing w:after="120"/>
      </w:pPr>
      <w:r>
        <w:rPr>
          <w:sz w:val="24"/>
          <w:szCs w:val="24"/>
          <w:rFonts w:ascii="Arial" w:cs="Arial" w:eastAsia="Arial" w:hAnsi="Arial"/>
        </w:rPr>
        <w:t xml:space="preserve">total_cost::Float64</w:t>
      </w:r>
    </w:p>
    <w:p>
      <w:pPr>
        <w:spacing w:after="120"/>
      </w:pPr>
      <w:r>
        <w:rPr>
          <w:sz w:val="24"/>
          <w:szCs w:val="24"/>
          <w:rFonts w:ascii="Arial" w:cs="Arial" w:eastAsia="Arial" w:hAnsi="Arial"/>
        </w:rPr>
        <w:t xml:space="preserve">total_qaly::Float64</w:t>
      </w:r>
    </w:p>
    <w:p>
      <w:pPr>
        <w:spacing w:after="120"/>
      </w:pPr>
      <w:r>
        <w:rPr>
          <w:sz w:val="24"/>
          <w:szCs w:val="24"/>
          <w:rFonts w:ascii="Arial" w:cs="Arial" w:eastAsia="Arial" w:hAnsi="Arial"/>
        </w:rPr>
        <w:t xml:space="preserve">history::Vector{Symbol}</w:t>
      </w:r>
    </w:p>
    <w:p>
      <w:pPr>
        <w:spacing w:after="120"/>
      </w:pPr>
      <w:r>
        <w:rPr>
          <w:sz w:val="24"/>
          <w:szCs w:val="24"/>
          <w:rFonts w:ascii="Arial" w:cs="Arial" w:eastAsia="Arial" w:hAnsi="Arial"/>
        </w:rPr>
        <w:t xml:space="preserve">end</w:t>
      </w:r>
    </w:p>
    <w:p>
      <w:pPr>
        <w:spacing w:after="120"/>
      </w:pPr>
      <w:r>
        <w:rPr>
          <w:sz w:val="24"/>
          <w:szCs w:val="24"/>
          <w:rFonts w:ascii="Arial" w:cs="Arial" w:eastAsia="Arial" w:hAnsi="Arial"/>
        </w:rPr>
        <w:t xml:space="preserve">The simulation loop advances each patient one cycle: draw a random number, compare to the patient-specific transition probability, update the state, accumulate costs and QALYs. Patient-specific transition probabilities enable modeling of heterogeneous treatment effects (patients with higher baseline risk benefit more from treatment) and memory (patients with prior events have elevated risk of recurrence — information that Markov cohort models cannot capture).</w:t>
      </w:r>
    </w:p>
    <w:p>
      <w:pPr>
        <w:spacing w:after="120"/>
      </w:pPr>
      <w:r>
        <w:rPr>
          <w:sz w:val="24"/>
          <w:szCs w:val="24"/>
          <w:rFonts w:ascii="Arial" w:cs="Arial" w:eastAsia="Arial" w:hAnsi="Arial"/>
        </w:rPr>
        <w:t xml:space="preserve">Running N=50,000 patients produces stable estimates of mean costs, mean QALYs, and the distribution of individual-level outcomes. Julia's speed makes microsimulation with 50,000 patients and 40 annual cycles execute in under 1 second — enabling real-time PSA with microsimulation that would take minutes in R.</w:t>
      </w:r>
    </w:p>
    <w:p>
      <w:pPr>
        <w:pStyle w:val="Heading2"/>
        <w:spacing w:before="300" w:after="150"/>
      </w:pPr>
      <w:r>
        <w:rPr>
          <w:b/>
          <w:bCs/>
          <w:sz w:val="30"/>
          <w:szCs w:val="30"/>
          <w:rFonts w:ascii="Arial" w:cs="Arial" w:eastAsia="Arial" w:hAnsi="Arial"/>
        </w:rPr>
        <w:t xml:space="preserve">Probabilistic Sensitivity Analysis</w:t>
      </w:r>
    </w:p>
    <w:p>
      <w:pPr>
        <w:spacing w:after="120"/>
      </w:pPr>
      <w:r>
        <w:rPr>
          <w:sz w:val="24"/>
          <w:szCs w:val="24"/>
          <w:rFonts w:ascii="Arial" w:cs="Arial" w:eastAsia="Arial" w:hAnsi="Arial"/>
        </w:rPr>
        <w:t xml:space="preserve">PSA wraps the model in a Monte Carlo loop over parameter uncertainty:</w:t>
      </w:r>
    </w:p>
    <w:p>
      <w:pPr>
        <w:spacing w:after="120"/>
      </w:pPr>
      <w:r>
        <w:rPr>
          <w:sz w:val="24"/>
          <w:szCs w:val="24"/>
          <w:rFonts w:ascii="Arial" w:cs="Arial" w:eastAsia="Arial" w:hAnsi="Arial"/>
        </w:rPr>
        <w:t xml:space="preserve">function run_psa(n_draws)</w:t>
      </w:r>
    </w:p>
    <w:p>
      <w:pPr>
        <w:spacing w:after="120"/>
      </w:pPr>
      <w:r>
        <w:rPr>
          <w:sz w:val="24"/>
          <w:szCs w:val="24"/>
          <w:rFonts w:ascii="Arial" w:cs="Arial" w:eastAsia="Arial" w:hAnsi="Arial"/>
        </w:rPr>
        <w:t xml:space="preserve">results = Vector{NamedTuple}(undef, n_draws)</w:t>
      </w:r>
    </w:p>
    <w:p>
      <w:pPr>
        <w:spacing w:after="120"/>
      </w:pPr>
      <w:r>
        <w:rPr>
          <w:sz w:val="24"/>
          <w:szCs w:val="24"/>
          <w:rFonts w:ascii="Arial" w:cs="Arial" w:eastAsia="Arial" w:hAnsi="Arial"/>
        </w:rPr>
        <w:t xml:space="preserve">Threads.@threads for k in 1:n_draws</w:t>
      </w:r>
    </w:p>
    <w:p>
      <w:pPr>
        <w:spacing w:after="120"/>
      </w:pPr>
      <w:r>
        <w:rPr>
          <w:sz w:val="24"/>
          <w:szCs w:val="24"/>
          <w:rFonts w:ascii="Arial" w:cs="Arial" w:eastAsia="Arial" w:hAnsi="Arial"/>
        </w:rPr>
        <w:t xml:space="preserve"># Draw parameters from distributions</w:t>
      </w:r>
    </w:p>
    <w:p>
      <w:pPr>
        <w:spacing w:after="120"/>
      </w:pPr>
      <w:r>
        <w:rPr>
          <w:sz w:val="24"/>
          <w:szCs w:val="24"/>
          <w:rFonts w:ascii="Arial" w:cs="Arial" w:eastAsia="Arial" w:hAnsi="Arial"/>
        </w:rPr>
        <w:t xml:space="preserve">hr = rand(LogNormal(log(0.60), 0.15))</w:t>
      </w:r>
    </w:p>
    <w:p>
      <w:pPr>
        <w:spacing w:after="120"/>
      </w:pPr>
      <w:r>
        <w:rPr>
          <w:sz w:val="24"/>
          <w:szCs w:val="24"/>
          <w:rFonts w:ascii="Arial" w:cs="Arial" w:eastAsia="Arial" w:hAnsi="Arial"/>
        </w:rPr>
        <w:t xml:space="preserve">cost_treatment = rand(Gamma(100, 50))</w:t>
      </w:r>
    </w:p>
    <w:p>
      <w:pPr>
        <w:spacing w:after="120"/>
      </w:pPr>
      <w:r>
        <w:rPr>
          <w:sz w:val="24"/>
          <w:szCs w:val="24"/>
          <w:rFonts w:ascii="Arial" w:cs="Arial" w:eastAsia="Arial" w:hAnsi="Arial"/>
        </w:rPr>
        <w:t xml:space="preserve">utility_mild = rand(Beta(85, 15))</w:t>
      </w:r>
    </w:p>
    <w:p>
      <w:pPr>
        <w:spacing w:after="120"/>
      </w:pPr>
      <w:r>
        <w:rPr>
          <w:sz w:val="24"/>
          <w:szCs w:val="24"/>
          <w:rFonts w:ascii="Arial" w:cs="Arial" w:eastAsia="Arial" w:hAnsi="Arial"/>
        </w:rPr>
        <w:t xml:space="preserve"># Build transition matrix with drawn parameters</w:t>
      </w:r>
    </w:p>
    <w:p>
      <w:pPr>
        <w:spacing w:after="120"/>
      </w:pPr>
      <w:r>
        <w:rPr>
          <w:sz w:val="24"/>
          <w:szCs w:val="24"/>
          <w:rFonts w:ascii="Arial" w:cs="Arial" w:eastAsia="Arial" w:hAnsi="Arial"/>
        </w:rPr>
        <w:t xml:space="preserve">P_new = build_transition_matrix(hr, ...)</w:t>
      </w:r>
    </w:p>
    <w:p>
      <w:pPr>
        <w:spacing w:after="120"/>
      </w:pPr>
      <w:r>
        <w:rPr>
          <w:sz w:val="24"/>
          <w:szCs w:val="24"/>
          <w:rFonts w:ascii="Arial" w:cs="Arial" w:eastAsia="Arial" w:hAnsi="Arial"/>
        </w:rPr>
        <w:t xml:space="preserve">P_std = build_transition_matrix(1.0, ...)</w:t>
      </w:r>
    </w:p>
    <w:p>
      <w:pPr>
        <w:spacing w:after="120"/>
      </w:pPr>
      <w:r>
        <w:rPr>
          <w:sz w:val="24"/>
          <w:szCs w:val="24"/>
          <w:rFonts w:ascii="Arial" w:cs="Arial" w:eastAsia="Arial" w:hAnsi="Arial"/>
        </w:rPr>
        <w:t xml:space="preserve"># Run model</w:t>
      </w:r>
    </w:p>
    <w:p>
      <w:pPr>
        <w:spacing w:after="120"/>
      </w:pPr>
      <w:r>
        <w:rPr>
          <w:sz w:val="24"/>
          <w:szCs w:val="24"/>
          <w:rFonts w:ascii="Arial" w:cs="Arial" w:eastAsia="Arial" w:hAnsi="Arial"/>
        </w:rPr>
        <w:t xml:space="preserve">result_new = run_markov(P_new, s0, costs_new, utils, 40, 0.03)</w:t>
      </w:r>
    </w:p>
    <w:p>
      <w:pPr>
        <w:spacing w:after="120"/>
      </w:pPr>
      <w:r>
        <w:rPr>
          <w:sz w:val="24"/>
          <w:szCs w:val="24"/>
          <w:rFonts w:ascii="Arial" w:cs="Arial" w:eastAsia="Arial" w:hAnsi="Arial"/>
        </w:rPr>
        <w:t xml:space="preserve">result_std = run_markov(P_std, s0, costs_std, utils, 40, 0.03)</w:t>
      </w:r>
    </w:p>
    <w:p>
      <w:pPr>
        <w:spacing w:after="120"/>
      </w:pPr>
      <w:r>
        <w:rPr>
          <w:sz w:val="24"/>
          <w:szCs w:val="24"/>
          <w:rFonts w:ascii="Arial" w:cs="Arial" w:eastAsia="Arial" w:hAnsi="Arial"/>
        </w:rPr>
        <w:t xml:space="preserve">results[k] = (delta_c = result_new.cost - result_std.cost,</w:t>
      </w:r>
    </w:p>
    <w:p>
      <w:pPr>
        <w:spacing w:after="120"/>
      </w:pPr>
      <w:r>
        <w:rPr>
          <w:sz w:val="24"/>
          <w:szCs w:val="24"/>
          <w:rFonts w:ascii="Arial" w:cs="Arial" w:eastAsia="Arial" w:hAnsi="Arial"/>
        </w:rPr>
        <w:t xml:space="preserve">delta_e = result_new.qaly - result_std.qaly)</w:t>
      </w:r>
    </w:p>
    <w:p>
      <w:pPr>
        <w:spacing w:after="120"/>
      </w:pPr>
      <w:r>
        <w:rPr>
          <w:sz w:val="24"/>
          <w:szCs w:val="24"/>
          <w:rFonts w:ascii="Arial" w:cs="Arial" w:eastAsia="Arial" w:hAnsi="Arial"/>
        </w:rPr>
        <w:t xml:space="preserve">end</w:t>
      </w:r>
    </w:p>
    <w:p>
      <w:pPr>
        <w:spacing w:after="120"/>
      </w:pPr>
      <w:r>
        <w:rPr>
          <w:sz w:val="24"/>
          <w:szCs w:val="24"/>
          <w:rFonts w:ascii="Arial" w:cs="Arial" w:eastAsia="Arial" w:hAnsi="Arial"/>
        </w:rPr>
        <w:t xml:space="preserve">return results</w:t>
      </w:r>
    </w:p>
    <w:p>
      <w:pPr>
        <w:spacing w:after="120"/>
      </w:pPr>
      <w:r>
        <w:rPr>
          <w:sz w:val="24"/>
          <w:szCs w:val="24"/>
          <w:rFonts w:ascii="Arial" w:cs="Arial" w:eastAsia="Arial" w:hAnsi="Arial"/>
        </w:rPr>
        <w:t xml:space="preserve">end</w:t>
      </w:r>
    </w:p>
    <w:p>
      <w:pPr>
        <w:spacing w:after="120"/>
      </w:pPr>
      <w:r>
        <w:rPr>
          <w:sz w:val="24"/>
          <w:szCs w:val="24"/>
          <w:rFonts w:ascii="Arial" w:cs="Arial" w:eastAsia="Arial" w:hAnsi="Arial"/>
        </w:rPr>
        <w:t xml:space="preserve">The Threads.@threads annotation parallelizes across CPU cores — on a Mac Studio with 10+ cores, PSA with 10,000 draws completes in seconds. CEAC construction: for each WTP threshold λ, count the proportion of draws where λ × ΔE - ΔC &gt; 0.</w:t>
      </w:r>
    </w:p>
    <w:p>
      <w:pPr>
        <w:pStyle w:val="Heading2"/>
        <w:spacing w:before="300" w:after="150"/>
      </w:pPr>
      <w:r>
        <w:rPr>
          <w:b/>
          <w:bCs/>
          <w:sz w:val="30"/>
          <w:szCs w:val="30"/>
          <w:rFonts w:ascii="Arial" w:cs="Arial" w:eastAsia="Arial" w:hAnsi="Arial"/>
        </w:rPr>
        <w:t xml:space="preserve">Discrete Event Simulation</w:t>
      </w:r>
    </w:p>
    <w:p>
      <w:pPr>
        <w:spacing w:after="120"/>
      </w:pPr>
      <w:r>
        <w:rPr>
          <w:sz w:val="24"/>
          <w:szCs w:val="24"/>
          <w:rFonts w:ascii="Arial" w:cs="Arial" w:eastAsia="Arial" w:hAnsi="Arial"/>
        </w:rPr>
        <w:t xml:space="preserve">Discrete event simulation (DES) models time continuously, with events occurring at stochastic intervals drawn from time-to-event distributions. ConcurrentSim.jl (successor to SimJulia.jl) provides the DES framework. Application to ED flow modeling: patients arrive (Poisson process), are triaged (exponential service time), wait for a bed (queue), receive treatment (log-normal service time), and are discharged or admitted. DES captures congestion effects that Markov models cannot — when the ED is full, wait times increase, affecting subsequent patients.</w:t>
      </w:r>
    </w:p>
    <w:p>
      <w:pPr>
        <w:pStyle w:val="Heading2"/>
        <w:spacing w:before="300" w:after="150"/>
      </w:pPr>
      <w:r>
        <w:rPr>
          <w:b/>
          <w:bCs/>
          <w:sz w:val="30"/>
          <w:szCs w:val="30"/>
          <w:rFonts w:ascii="Arial" w:cs="Arial" w:eastAsia="Arial" w:hAnsi="Arial"/>
        </w:rPr>
        <w:t xml:space="preserve">Performance Optimization</w:t>
      </w:r>
    </w:p>
    <w:p>
      <w:pPr>
        <w:spacing w:after="120"/>
      </w:pPr>
      <w:r>
        <w:rPr>
          <w:sz w:val="24"/>
          <w:szCs w:val="24"/>
          <w:rFonts w:ascii="Arial" w:cs="Arial" w:eastAsia="Arial" w:hAnsi="Arial"/>
        </w:rPr>
        <w:t xml:space="preserve">Julia-specific optimizations for simulation: ensure type stability in the inner loop (use concrete types, not abstract), pre-allocate output arrays, use @inbounds to skip bounds checking in tight loops (after verifying correctness), use @simd for vectorizable operations, and use Threads.@threads for embarrassingly parallel PSA. For very large microsimulations (millions of patients), CUDA.jl enables GPU-accelerated batch simulation.</w:t>
      </w: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Julia's performance, expressiveness, and parallelism make it the ideal language for simulation-intensive health economics research. The Markov, microsimulation, and DES models implemented in this chapter, combined with the PSA framework, provide the complete computational infrastructure for health technology assessment. The code patterns — parameter distribution specification, model execution, PSA loop with threading, CEAC construction — are reusable across any disease area or intervention comparison.</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Briggs, A. H., Claxton, K., &amp; Sculpher, M. J. (2006). </w:t>
      </w:r>
      <w:r>
        <w:rPr>
          <w:i/>
          <w:iCs/>
          <w:sz w:val="24"/>
          <w:szCs w:val="24"/>
          <w:rFonts w:ascii="Arial" w:cs="Arial" w:eastAsia="Arial" w:hAnsi="Arial"/>
        </w:rPr>
        <w:t xml:space="preserve">Decision Modelling for Health Economic Evaluation</w:t>
      </w:r>
      <w:r>
        <w:rPr>
          <w:sz w:val="24"/>
          <w:szCs w:val="24"/>
          <w:rFonts w:ascii="Arial" w:cs="Arial" w:eastAsia="Arial" w:hAnsi="Arial"/>
        </w:rPr>
        <w:t xml:space="preserve">. Oxford University Press.</w:t>
      </w:r>
    </w:p>
    <w:p>
      <w:pPr>
        <w:spacing w:after="120"/>
      </w:pPr>
      <w:r>
        <w:rPr>
          <w:sz w:val="24"/>
          <w:szCs w:val="24"/>
          <w:rFonts w:ascii="Arial" w:cs="Arial" w:eastAsia="Arial" w:hAnsi="Arial"/>
        </w:rPr>
        <w:t xml:space="preserve">2. Krijkamp, E. M., et al. (2018). Microsimulation modeling for health decision sciences. </w:t>
      </w:r>
      <w:r>
        <w:rPr>
          <w:i/>
          <w:iCs/>
          <w:sz w:val="24"/>
          <w:szCs w:val="24"/>
          <w:rFonts w:ascii="Arial" w:cs="Arial" w:eastAsia="Arial" w:hAnsi="Arial"/>
        </w:rPr>
        <w:t xml:space="preserve">Medical Decision Making</w:t>
      </w:r>
      <w:r>
        <w:rPr>
          <w:sz w:val="24"/>
          <w:szCs w:val="24"/>
          <w:rFonts w:ascii="Arial" w:cs="Arial" w:eastAsia="Arial" w:hAnsi="Arial"/>
        </w:rPr>
        <w:t xml:space="preserve">, 38(3), 400-422.</w:t>
      </w:r>
    </w:p>
    <w:p>
      <w:pPr>
        <w:spacing w:after="120"/>
      </w:pPr>
      <w:r>
        <w:rPr>
          <w:sz w:val="24"/>
          <w:szCs w:val="24"/>
          <w:rFonts w:ascii="Arial" w:cs="Arial" w:eastAsia="Arial" w:hAnsi="Arial"/>
        </w:rPr>
        <w:t xml:space="preserve">3. ConcurrentSim.jl documentation. https://github.com/JuliaDynamics/ConcurrentSim.jl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23: Simulation and Microsimulation for Healt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2026-04-16T00:41:20.452Z</dcterms:created>
  <dcterms:modified xsi:type="dcterms:W3CDTF">2026-04-16T00:41:20.452Z</dcterms:modified>
</cp:coreProperties>
</file>

<file path=docProps/custom.xml><?xml version="1.0" encoding="utf-8"?>
<Properties xmlns="http://schemas.openxmlformats.org/officeDocument/2006/custom-properties" xmlns:vt="http://schemas.openxmlformats.org/officeDocument/2006/docPropsVTypes"/>
</file>